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62A23" w14:textId="77777777" w:rsidR="00ED7126" w:rsidRDefault="000244BC" w:rsidP="0041262D">
      <w:r>
        <w:rPr>
          <w:noProof/>
        </w:rPr>
        <w:drawing>
          <wp:anchor distT="0" distB="0" distL="114300" distR="114300" simplePos="0" relativeHeight="251701248" behindDoc="1" locked="0" layoutInCell="1" allowOverlap="1" wp14:anchorId="54E6099A" wp14:editId="615121E4">
            <wp:simplePos x="0" y="0"/>
            <wp:positionH relativeFrom="column">
              <wp:posOffset>-914400</wp:posOffset>
            </wp:positionH>
            <wp:positionV relativeFrom="paragraph">
              <wp:posOffset>-914400</wp:posOffset>
            </wp:positionV>
            <wp:extent cx="7772262" cy="10058221"/>
            <wp:effectExtent l="0" t="0" r="63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TORR\Documents\Maize II Final Cover 2016v4\Maize II Final Cover 2016v4-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72262" cy="10058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B41C1" w14:textId="77777777" w:rsidR="00ED7126" w:rsidRDefault="00ED7126" w:rsidP="0041262D"/>
    <w:p w14:paraId="10465611" w14:textId="77777777" w:rsidR="00ED7126" w:rsidRDefault="00ED7126" w:rsidP="0041262D"/>
    <w:p w14:paraId="7560928E" w14:textId="77777777" w:rsidR="00ED7126" w:rsidRDefault="00ED7126" w:rsidP="0041262D"/>
    <w:p w14:paraId="14E33D43" w14:textId="77777777" w:rsidR="00ED7126" w:rsidRDefault="00ED7126" w:rsidP="0041262D"/>
    <w:p w14:paraId="6CB1E790" w14:textId="77777777" w:rsidR="00ED7126" w:rsidRDefault="00ED7126" w:rsidP="0041262D"/>
    <w:p w14:paraId="000D704F" w14:textId="77777777" w:rsidR="00ED7126" w:rsidRDefault="00ED7126" w:rsidP="0041262D"/>
    <w:p w14:paraId="1E9A36E1" w14:textId="77777777" w:rsidR="00375065" w:rsidRPr="00C54DD0" w:rsidRDefault="00375065" w:rsidP="00C54DD0">
      <w:pPr>
        <w:pStyle w:val="Heading2"/>
        <w:tabs>
          <w:tab w:val="left" w:pos="270"/>
        </w:tabs>
        <w:spacing w:before="0" w:after="60" w:line="240" w:lineRule="auto"/>
        <w:rPr>
          <w:rFonts w:asciiTheme="minorHAnsi" w:hAnsiTheme="minorHAnsi" w:cs="Times New Roman"/>
          <w:b w:val="0"/>
          <w:bCs/>
        </w:rPr>
      </w:pPr>
      <w:r w:rsidRPr="00C54DD0">
        <w:rPr>
          <w:rFonts w:asciiTheme="minorHAnsi" w:hAnsiTheme="minorHAnsi" w:cs="Times New Roman"/>
          <w:b w:val="0"/>
          <w:bCs/>
        </w:rPr>
        <w:br w:type="page"/>
      </w:r>
    </w:p>
    <w:sdt>
      <w:sdtPr>
        <w:rPr>
          <w:rFonts w:asciiTheme="minorHAnsi" w:eastAsiaTheme="minorHAnsi" w:hAnsiTheme="minorHAnsi" w:cstheme="minorBidi"/>
          <w:bCs w:val="0"/>
          <w:color w:val="auto"/>
          <w:sz w:val="22"/>
          <w:szCs w:val="22"/>
          <w:lang w:eastAsia="en-US"/>
        </w:rPr>
        <w:id w:val="-1434046742"/>
        <w:docPartObj>
          <w:docPartGallery w:val="Table of Contents"/>
          <w:docPartUnique/>
        </w:docPartObj>
      </w:sdtPr>
      <w:sdtEndPr>
        <w:rPr>
          <w:b/>
          <w:noProof/>
        </w:rPr>
      </w:sdtEndPr>
      <w:sdtContent>
        <w:p w14:paraId="1D3827B7" w14:textId="77777777" w:rsidR="00EF3DFA" w:rsidRDefault="00BA6A1A" w:rsidP="009A494F">
          <w:pPr>
            <w:pStyle w:val="TOCHeading"/>
            <w:rPr>
              <w:noProof/>
            </w:rPr>
          </w:pPr>
          <w:r w:rsidRPr="00BF6591">
            <w:rPr>
              <w:b/>
            </w:rPr>
            <w:t>Table of Contents</w:t>
          </w:r>
          <w:r w:rsidRPr="009A494F">
            <w:rPr>
              <w:rFonts w:asciiTheme="minorHAnsi" w:hAnsiTheme="minorHAnsi"/>
            </w:rPr>
            <w:fldChar w:fldCharType="begin"/>
          </w:r>
          <w:r w:rsidRPr="009A494F">
            <w:rPr>
              <w:rFonts w:asciiTheme="minorHAnsi" w:hAnsiTheme="minorHAnsi"/>
            </w:rPr>
            <w:instrText xml:space="preserve"> TOC \o "1-3" \h \z \u </w:instrText>
          </w:r>
          <w:r w:rsidRPr="009A494F">
            <w:rPr>
              <w:rFonts w:asciiTheme="minorHAnsi" w:hAnsiTheme="minorHAnsi"/>
            </w:rPr>
            <w:fldChar w:fldCharType="separate"/>
          </w:r>
        </w:p>
        <w:p w14:paraId="0E584DA8" w14:textId="77777777" w:rsidR="00EF3DFA" w:rsidRDefault="003F1AC4">
          <w:pPr>
            <w:pStyle w:val="TOC1"/>
            <w:rPr>
              <w:rFonts w:eastAsiaTheme="minorEastAsia" w:cstheme="minorBidi"/>
              <w:b w:val="0"/>
              <w:sz w:val="22"/>
              <w:szCs w:val="22"/>
            </w:rPr>
          </w:pPr>
          <w:hyperlink w:anchor="_Toc457563592" w:history="1">
            <w:r w:rsidR="00EF3DFA" w:rsidRPr="00885E1A">
              <w:rPr>
                <w:rStyle w:val="Hyperlink"/>
              </w:rPr>
              <w:t>1.0 CRP Narrative: MAIZE AFS Phase-II</w:t>
            </w:r>
            <w:r w:rsidR="00EF3DFA">
              <w:rPr>
                <w:webHidden/>
              </w:rPr>
              <w:tab/>
            </w:r>
            <w:r w:rsidR="00EF3DFA">
              <w:rPr>
                <w:webHidden/>
              </w:rPr>
              <w:fldChar w:fldCharType="begin"/>
            </w:r>
            <w:r w:rsidR="00EF3DFA">
              <w:rPr>
                <w:webHidden/>
              </w:rPr>
              <w:instrText xml:space="preserve"> PAGEREF _Toc457563592 \h </w:instrText>
            </w:r>
            <w:r w:rsidR="00EF3DFA">
              <w:rPr>
                <w:webHidden/>
              </w:rPr>
            </w:r>
            <w:r w:rsidR="00EF3DFA">
              <w:rPr>
                <w:webHidden/>
              </w:rPr>
              <w:fldChar w:fldCharType="separate"/>
            </w:r>
            <w:r w:rsidR="00EF3DFA">
              <w:rPr>
                <w:webHidden/>
              </w:rPr>
              <w:t>3</w:t>
            </w:r>
            <w:r w:rsidR="00EF3DFA">
              <w:rPr>
                <w:webHidden/>
              </w:rPr>
              <w:fldChar w:fldCharType="end"/>
            </w:r>
          </w:hyperlink>
        </w:p>
        <w:p w14:paraId="6CA7E605" w14:textId="77777777" w:rsidR="00EF3DFA" w:rsidRDefault="003F1AC4">
          <w:pPr>
            <w:pStyle w:val="TOC2"/>
            <w:rPr>
              <w:rFonts w:eastAsiaTheme="minorEastAsia" w:cstheme="minorBidi"/>
              <w:b w:val="0"/>
            </w:rPr>
          </w:pPr>
          <w:hyperlink w:anchor="_Toc457563593" w:history="1">
            <w:r w:rsidR="00EF3DFA" w:rsidRPr="00885E1A">
              <w:rPr>
                <w:rStyle w:val="Hyperlink"/>
              </w:rPr>
              <w:t>1.0.1 Rationale and scope</w:t>
            </w:r>
            <w:r w:rsidR="00EF3DFA">
              <w:rPr>
                <w:webHidden/>
              </w:rPr>
              <w:tab/>
            </w:r>
            <w:r w:rsidR="00EF3DFA">
              <w:rPr>
                <w:webHidden/>
              </w:rPr>
              <w:fldChar w:fldCharType="begin"/>
            </w:r>
            <w:r w:rsidR="00EF3DFA">
              <w:rPr>
                <w:webHidden/>
              </w:rPr>
              <w:instrText xml:space="preserve"> PAGEREF _Toc457563593 \h </w:instrText>
            </w:r>
            <w:r w:rsidR="00EF3DFA">
              <w:rPr>
                <w:webHidden/>
              </w:rPr>
            </w:r>
            <w:r w:rsidR="00EF3DFA">
              <w:rPr>
                <w:webHidden/>
              </w:rPr>
              <w:fldChar w:fldCharType="separate"/>
            </w:r>
            <w:r w:rsidR="00EF3DFA">
              <w:rPr>
                <w:webHidden/>
              </w:rPr>
              <w:t>3</w:t>
            </w:r>
            <w:r w:rsidR="00EF3DFA">
              <w:rPr>
                <w:webHidden/>
              </w:rPr>
              <w:fldChar w:fldCharType="end"/>
            </w:r>
          </w:hyperlink>
        </w:p>
        <w:p w14:paraId="00302C4E" w14:textId="77777777" w:rsidR="00EF3DFA" w:rsidRDefault="003F1AC4">
          <w:pPr>
            <w:pStyle w:val="TOC2"/>
            <w:rPr>
              <w:rFonts w:eastAsiaTheme="minorEastAsia" w:cstheme="minorBidi"/>
              <w:b w:val="0"/>
            </w:rPr>
          </w:pPr>
          <w:hyperlink w:anchor="_Toc457563594" w:history="1">
            <w:r w:rsidR="00EF3DFA" w:rsidRPr="00885E1A">
              <w:rPr>
                <w:rStyle w:val="Hyperlink"/>
              </w:rPr>
              <w:t>1.0.2 Goals, objectives, targets</w:t>
            </w:r>
            <w:r w:rsidR="00EF3DFA">
              <w:rPr>
                <w:webHidden/>
              </w:rPr>
              <w:tab/>
            </w:r>
            <w:r w:rsidR="00EF3DFA">
              <w:rPr>
                <w:webHidden/>
              </w:rPr>
              <w:fldChar w:fldCharType="begin"/>
            </w:r>
            <w:r w:rsidR="00EF3DFA">
              <w:rPr>
                <w:webHidden/>
              </w:rPr>
              <w:instrText xml:space="preserve"> PAGEREF _Toc457563594 \h </w:instrText>
            </w:r>
            <w:r w:rsidR="00EF3DFA">
              <w:rPr>
                <w:webHidden/>
              </w:rPr>
            </w:r>
            <w:r w:rsidR="00EF3DFA">
              <w:rPr>
                <w:webHidden/>
              </w:rPr>
              <w:fldChar w:fldCharType="separate"/>
            </w:r>
            <w:r w:rsidR="00EF3DFA">
              <w:rPr>
                <w:webHidden/>
              </w:rPr>
              <w:t>5</w:t>
            </w:r>
            <w:r w:rsidR="00EF3DFA">
              <w:rPr>
                <w:webHidden/>
              </w:rPr>
              <w:fldChar w:fldCharType="end"/>
            </w:r>
          </w:hyperlink>
        </w:p>
        <w:p w14:paraId="532061C2" w14:textId="77777777" w:rsidR="00EF3DFA" w:rsidRDefault="003F1AC4">
          <w:pPr>
            <w:pStyle w:val="TOC2"/>
            <w:rPr>
              <w:rFonts w:eastAsiaTheme="minorEastAsia" w:cstheme="minorBidi"/>
              <w:b w:val="0"/>
            </w:rPr>
          </w:pPr>
          <w:hyperlink w:anchor="_Toc457563595" w:history="1">
            <w:r w:rsidR="00EF3DFA" w:rsidRPr="00885E1A">
              <w:rPr>
                <w:rStyle w:val="Hyperlink"/>
              </w:rPr>
              <w:t>1.0.3 Impact pathway and theory of change</w:t>
            </w:r>
            <w:r w:rsidR="00EF3DFA">
              <w:rPr>
                <w:webHidden/>
              </w:rPr>
              <w:tab/>
            </w:r>
            <w:r w:rsidR="00EF3DFA">
              <w:rPr>
                <w:webHidden/>
              </w:rPr>
              <w:fldChar w:fldCharType="begin"/>
            </w:r>
            <w:r w:rsidR="00EF3DFA">
              <w:rPr>
                <w:webHidden/>
              </w:rPr>
              <w:instrText xml:space="preserve"> PAGEREF _Toc457563595 \h </w:instrText>
            </w:r>
            <w:r w:rsidR="00EF3DFA">
              <w:rPr>
                <w:webHidden/>
              </w:rPr>
            </w:r>
            <w:r w:rsidR="00EF3DFA">
              <w:rPr>
                <w:webHidden/>
              </w:rPr>
              <w:fldChar w:fldCharType="separate"/>
            </w:r>
            <w:r w:rsidR="00EF3DFA">
              <w:rPr>
                <w:webHidden/>
              </w:rPr>
              <w:t>13</w:t>
            </w:r>
            <w:r w:rsidR="00EF3DFA">
              <w:rPr>
                <w:webHidden/>
              </w:rPr>
              <w:fldChar w:fldCharType="end"/>
            </w:r>
          </w:hyperlink>
        </w:p>
        <w:p w14:paraId="1C533CE0" w14:textId="77777777" w:rsidR="00EF3DFA" w:rsidRDefault="003F1AC4">
          <w:pPr>
            <w:pStyle w:val="TOC2"/>
            <w:rPr>
              <w:rFonts w:eastAsiaTheme="minorEastAsia" w:cstheme="minorBidi"/>
              <w:b w:val="0"/>
            </w:rPr>
          </w:pPr>
          <w:hyperlink w:anchor="_Toc457563596" w:history="1">
            <w:r w:rsidR="00EF3DFA" w:rsidRPr="00885E1A">
              <w:rPr>
                <w:rStyle w:val="Hyperlink"/>
              </w:rPr>
              <w:t>1.0.4 Gender</w:t>
            </w:r>
            <w:r w:rsidR="00EF3DFA">
              <w:rPr>
                <w:webHidden/>
              </w:rPr>
              <w:tab/>
            </w:r>
            <w:r w:rsidR="00EF3DFA">
              <w:rPr>
                <w:webHidden/>
              </w:rPr>
              <w:fldChar w:fldCharType="begin"/>
            </w:r>
            <w:r w:rsidR="00EF3DFA">
              <w:rPr>
                <w:webHidden/>
              </w:rPr>
              <w:instrText xml:space="preserve"> PAGEREF _Toc457563596 \h </w:instrText>
            </w:r>
            <w:r w:rsidR="00EF3DFA">
              <w:rPr>
                <w:webHidden/>
              </w:rPr>
            </w:r>
            <w:r w:rsidR="00EF3DFA">
              <w:rPr>
                <w:webHidden/>
              </w:rPr>
              <w:fldChar w:fldCharType="separate"/>
            </w:r>
            <w:r w:rsidR="00EF3DFA">
              <w:rPr>
                <w:webHidden/>
              </w:rPr>
              <w:t>16</w:t>
            </w:r>
            <w:r w:rsidR="00EF3DFA">
              <w:rPr>
                <w:webHidden/>
              </w:rPr>
              <w:fldChar w:fldCharType="end"/>
            </w:r>
          </w:hyperlink>
        </w:p>
        <w:p w14:paraId="405326BB" w14:textId="77777777" w:rsidR="00EF3DFA" w:rsidRDefault="003F1AC4">
          <w:pPr>
            <w:pStyle w:val="TOC2"/>
            <w:rPr>
              <w:rFonts w:eastAsiaTheme="minorEastAsia" w:cstheme="minorBidi"/>
              <w:b w:val="0"/>
            </w:rPr>
          </w:pPr>
          <w:hyperlink w:anchor="_Toc457563597" w:history="1">
            <w:r w:rsidR="00EF3DFA" w:rsidRPr="00885E1A">
              <w:rPr>
                <w:rStyle w:val="Hyperlink"/>
              </w:rPr>
              <w:t>1.0.5 Youth</w:t>
            </w:r>
            <w:r w:rsidR="00EF3DFA">
              <w:rPr>
                <w:webHidden/>
              </w:rPr>
              <w:tab/>
            </w:r>
            <w:r w:rsidR="00EF3DFA">
              <w:rPr>
                <w:webHidden/>
              </w:rPr>
              <w:fldChar w:fldCharType="begin"/>
            </w:r>
            <w:r w:rsidR="00EF3DFA">
              <w:rPr>
                <w:webHidden/>
              </w:rPr>
              <w:instrText xml:space="preserve"> PAGEREF _Toc457563597 \h </w:instrText>
            </w:r>
            <w:r w:rsidR="00EF3DFA">
              <w:rPr>
                <w:webHidden/>
              </w:rPr>
            </w:r>
            <w:r w:rsidR="00EF3DFA">
              <w:rPr>
                <w:webHidden/>
              </w:rPr>
              <w:fldChar w:fldCharType="separate"/>
            </w:r>
            <w:r w:rsidR="00EF3DFA">
              <w:rPr>
                <w:webHidden/>
              </w:rPr>
              <w:t>20</w:t>
            </w:r>
            <w:r w:rsidR="00EF3DFA">
              <w:rPr>
                <w:webHidden/>
              </w:rPr>
              <w:fldChar w:fldCharType="end"/>
            </w:r>
          </w:hyperlink>
        </w:p>
        <w:p w14:paraId="5101A71A" w14:textId="77777777" w:rsidR="00EF3DFA" w:rsidRDefault="003F1AC4">
          <w:pPr>
            <w:pStyle w:val="TOC2"/>
            <w:rPr>
              <w:rFonts w:eastAsiaTheme="minorEastAsia" w:cstheme="minorBidi"/>
              <w:b w:val="0"/>
            </w:rPr>
          </w:pPr>
          <w:hyperlink w:anchor="_Toc457563598" w:history="1">
            <w:r w:rsidR="00EF3DFA" w:rsidRPr="00885E1A">
              <w:rPr>
                <w:rStyle w:val="Hyperlink"/>
              </w:rPr>
              <w:t>1.0.6 Program structure and flagship projects</w:t>
            </w:r>
            <w:r w:rsidR="00EF3DFA">
              <w:rPr>
                <w:webHidden/>
              </w:rPr>
              <w:tab/>
            </w:r>
            <w:r w:rsidR="00EF3DFA">
              <w:rPr>
                <w:webHidden/>
              </w:rPr>
              <w:fldChar w:fldCharType="begin"/>
            </w:r>
            <w:r w:rsidR="00EF3DFA">
              <w:rPr>
                <w:webHidden/>
              </w:rPr>
              <w:instrText xml:space="preserve"> PAGEREF _Toc457563598 \h </w:instrText>
            </w:r>
            <w:r w:rsidR="00EF3DFA">
              <w:rPr>
                <w:webHidden/>
              </w:rPr>
            </w:r>
            <w:r w:rsidR="00EF3DFA">
              <w:rPr>
                <w:webHidden/>
              </w:rPr>
              <w:fldChar w:fldCharType="separate"/>
            </w:r>
            <w:r w:rsidR="00EF3DFA">
              <w:rPr>
                <w:webHidden/>
              </w:rPr>
              <w:t>21</w:t>
            </w:r>
            <w:r w:rsidR="00EF3DFA">
              <w:rPr>
                <w:webHidden/>
              </w:rPr>
              <w:fldChar w:fldCharType="end"/>
            </w:r>
          </w:hyperlink>
        </w:p>
        <w:p w14:paraId="4774821D" w14:textId="77777777" w:rsidR="00EF3DFA" w:rsidRDefault="003F1AC4">
          <w:pPr>
            <w:pStyle w:val="TOC2"/>
            <w:rPr>
              <w:rFonts w:eastAsiaTheme="minorEastAsia" w:cstheme="minorBidi"/>
              <w:b w:val="0"/>
            </w:rPr>
          </w:pPr>
          <w:hyperlink w:anchor="_Toc457563599" w:history="1">
            <w:r w:rsidR="00EF3DFA" w:rsidRPr="00885E1A">
              <w:rPr>
                <w:rStyle w:val="Hyperlink"/>
              </w:rPr>
              <w:t>1.0.7 Cross-CRP collaboration and site integration</w:t>
            </w:r>
            <w:r w:rsidR="00EF3DFA">
              <w:rPr>
                <w:webHidden/>
              </w:rPr>
              <w:tab/>
            </w:r>
            <w:r w:rsidR="00EF3DFA">
              <w:rPr>
                <w:webHidden/>
              </w:rPr>
              <w:fldChar w:fldCharType="begin"/>
            </w:r>
            <w:r w:rsidR="00EF3DFA">
              <w:rPr>
                <w:webHidden/>
              </w:rPr>
              <w:instrText xml:space="preserve"> PAGEREF _Toc457563599 \h </w:instrText>
            </w:r>
            <w:r w:rsidR="00EF3DFA">
              <w:rPr>
                <w:webHidden/>
              </w:rPr>
            </w:r>
            <w:r w:rsidR="00EF3DFA">
              <w:rPr>
                <w:webHidden/>
              </w:rPr>
              <w:fldChar w:fldCharType="separate"/>
            </w:r>
            <w:r w:rsidR="00EF3DFA">
              <w:rPr>
                <w:webHidden/>
              </w:rPr>
              <w:t>24</w:t>
            </w:r>
            <w:r w:rsidR="00EF3DFA">
              <w:rPr>
                <w:webHidden/>
              </w:rPr>
              <w:fldChar w:fldCharType="end"/>
            </w:r>
          </w:hyperlink>
        </w:p>
        <w:p w14:paraId="5BB05B10" w14:textId="77777777" w:rsidR="00EF3DFA" w:rsidRDefault="003F1AC4">
          <w:pPr>
            <w:pStyle w:val="TOC2"/>
            <w:rPr>
              <w:rFonts w:eastAsiaTheme="minorEastAsia" w:cstheme="minorBidi"/>
              <w:b w:val="0"/>
            </w:rPr>
          </w:pPr>
          <w:hyperlink w:anchor="_Toc457563600" w:history="1">
            <w:r w:rsidR="00EF3DFA" w:rsidRPr="00885E1A">
              <w:rPr>
                <w:rStyle w:val="Hyperlink"/>
              </w:rPr>
              <w:t>1.0.8 Partnerships and comparative advantage</w:t>
            </w:r>
            <w:r w:rsidR="00EF3DFA">
              <w:rPr>
                <w:webHidden/>
              </w:rPr>
              <w:tab/>
            </w:r>
            <w:r w:rsidR="00EF3DFA">
              <w:rPr>
                <w:webHidden/>
              </w:rPr>
              <w:fldChar w:fldCharType="begin"/>
            </w:r>
            <w:r w:rsidR="00EF3DFA">
              <w:rPr>
                <w:webHidden/>
              </w:rPr>
              <w:instrText xml:space="preserve"> PAGEREF _Toc457563600 \h </w:instrText>
            </w:r>
            <w:r w:rsidR="00EF3DFA">
              <w:rPr>
                <w:webHidden/>
              </w:rPr>
            </w:r>
            <w:r w:rsidR="00EF3DFA">
              <w:rPr>
                <w:webHidden/>
              </w:rPr>
              <w:fldChar w:fldCharType="separate"/>
            </w:r>
            <w:r w:rsidR="00EF3DFA">
              <w:rPr>
                <w:webHidden/>
              </w:rPr>
              <w:t>29</w:t>
            </w:r>
            <w:r w:rsidR="00EF3DFA">
              <w:rPr>
                <w:webHidden/>
              </w:rPr>
              <w:fldChar w:fldCharType="end"/>
            </w:r>
          </w:hyperlink>
        </w:p>
        <w:p w14:paraId="17A26E6D" w14:textId="77777777" w:rsidR="00EF3DFA" w:rsidRDefault="003F1AC4">
          <w:pPr>
            <w:pStyle w:val="TOC2"/>
            <w:rPr>
              <w:rFonts w:eastAsiaTheme="minorEastAsia" w:cstheme="minorBidi"/>
              <w:b w:val="0"/>
            </w:rPr>
          </w:pPr>
          <w:hyperlink w:anchor="_Toc457563601" w:history="1">
            <w:r w:rsidR="00EF3DFA" w:rsidRPr="00885E1A">
              <w:rPr>
                <w:rStyle w:val="Hyperlink"/>
              </w:rPr>
              <w:t>1.0.9 Evidence of demand and stakeholder commitment</w:t>
            </w:r>
            <w:r w:rsidR="00EF3DFA">
              <w:rPr>
                <w:webHidden/>
              </w:rPr>
              <w:tab/>
            </w:r>
            <w:r w:rsidR="00EF3DFA">
              <w:rPr>
                <w:webHidden/>
              </w:rPr>
              <w:fldChar w:fldCharType="begin"/>
            </w:r>
            <w:r w:rsidR="00EF3DFA">
              <w:rPr>
                <w:webHidden/>
              </w:rPr>
              <w:instrText xml:space="preserve"> PAGEREF _Toc457563601 \h </w:instrText>
            </w:r>
            <w:r w:rsidR="00EF3DFA">
              <w:rPr>
                <w:webHidden/>
              </w:rPr>
            </w:r>
            <w:r w:rsidR="00EF3DFA">
              <w:rPr>
                <w:webHidden/>
              </w:rPr>
              <w:fldChar w:fldCharType="separate"/>
            </w:r>
            <w:r w:rsidR="00EF3DFA">
              <w:rPr>
                <w:webHidden/>
              </w:rPr>
              <w:t>32</w:t>
            </w:r>
            <w:r w:rsidR="00EF3DFA">
              <w:rPr>
                <w:webHidden/>
              </w:rPr>
              <w:fldChar w:fldCharType="end"/>
            </w:r>
          </w:hyperlink>
        </w:p>
        <w:p w14:paraId="4D72F781" w14:textId="77777777" w:rsidR="00EF3DFA" w:rsidRDefault="003F1AC4">
          <w:pPr>
            <w:pStyle w:val="TOC2"/>
            <w:rPr>
              <w:rFonts w:eastAsiaTheme="minorEastAsia" w:cstheme="minorBidi"/>
              <w:b w:val="0"/>
            </w:rPr>
          </w:pPr>
          <w:hyperlink w:anchor="_Toc457563602" w:history="1">
            <w:r w:rsidR="00EF3DFA" w:rsidRPr="00885E1A">
              <w:rPr>
                <w:rStyle w:val="Hyperlink"/>
              </w:rPr>
              <w:t>1.0.10 Capacity development</w:t>
            </w:r>
            <w:r w:rsidR="00EF3DFA">
              <w:rPr>
                <w:webHidden/>
              </w:rPr>
              <w:tab/>
            </w:r>
            <w:r w:rsidR="00EF3DFA">
              <w:rPr>
                <w:webHidden/>
              </w:rPr>
              <w:fldChar w:fldCharType="begin"/>
            </w:r>
            <w:r w:rsidR="00EF3DFA">
              <w:rPr>
                <w:webHidden/>
              </w:rPr>
              <w:instrText xml:space="preserve"> PAGEREF _Toc457563602 \h </w:instrText>
            </w:r>
            <w:r w:rsidR="00EF3DFA">
              <w:rPr>
                <w:webHidden/>
              </w:rPr>
            </w:r>
            <w:r w:rsidR="00EF3DFA">
              <w:rPr>
                <w:webHidden/>
              </w:rPr>
              <w:fldChar w:fldCharType="separate"/>
            </w:r>
            <w:r w:rsidR="00EF3DFA">
              <w:rPr>
                <w:webHidden/>
              </w:rPr>
              <w:t>33</w:t>
            </w:r>
            <w:r w:rsidR="00EF3DFA">
              <w:rPr>
                <w:webHidden/>
              </w:rPr>
              <w:fldChar w:fldCharType="end"/>
            </w:r>
          </w:hyperlink>
        </w:p>
        <w:p w14:paraId="4E8DFAA3" w14:textId="77777777" w:rsidR="00EF3DFA" w:rsidRDefault="003F1AC4">
          <w:pPr>
            <w:pStyle w:val="TOC2"/>
            <w:rPr>
              <w:rFonts w:eastAsiaTheme="minorEastAsia" w:cstheme="minorBidi"/>
              <w:b w:val="0"/>
            </w:rPr>
          </w:pPr>
          <w:hyperlink w:anchor="_Toc457563603" w:history="1">
            <w:r w:rsidR="00EF3DFA" w:rsidRPr="00885E1A">
              <w:rPr>
                <w:rStyle w:val="Hyperlink"/>
              </w:rPr>
              <w:t>1.0.11 Program management and governance</w:t>
            </w:r>
            <w:r w:rsidR="00EF3DFA">
              <w:rPr>
                <w:webHidden/>
              </w:rPr>
              <w:tab/>
            </w:r>
            <w:r w:rsidR="00EF3DFA">
              <w:rPr>
                <w:webHidden/>
              </w:rPr>
              <w:fldChar w:fldCharType="begin"/>
            </w:r>
            <w:r w:rsidR="00EF3DFA">
              <w:rPr>
                <w:webHidden/>
              </w:rPr>
              <w:instrText xml:space="preserve"> PAGEREF _Toc457563603 \h </w:instrText>
            </w:r>
            <w:r w:rsidR="00EF3DFA">
              <w:rPr>
                <w:webHidden/>
              </w:rPr>
            </w:r>
            <w:r w:rsidR="00EF3DFA">
              <w:rPr>
                <w:webHidden/>
              </w:rPr>
              <w:fldChar w:fldCharType="separate"/>
            </w:r>
            <w:r w:rsidR="00EF3DFA">
              <w:rPr>
                <w:webHidden/>
              </w:rPr>
              <w:t>36</w:t>
            </w:r>
            <w:r w:rsidR="00EF3DFA">
              <w:rPr>
                <w:webHidden/>
              </w:rPr>
              <w:fldChar w:fldCharType="end"/>
            </w:r>
          </w:hyperlink>
        </w:p>
        <w:p w14:paraId="37D512D6" w14:textId="77777777" w:rsidR="00EF3DFA" w:rsidRDefault="003F1AC4">
          <w:pPr>
            <w:pStyle w:val="TOC2"/>
            <w:rPr>
              <w:rFonts w:eastAsiaTheme="minorEastAsia" w:cstheme="minorBidi"/>
              <w:b w:val="0"/>
            </w:rPr>
          </w:pPr>
          <w:hyperlink w:anchor="_Toc457563604" w:history="1">
            <w:r w:rsidR="00EF3DFA" w:rsidRPr="00885E1A">
              <w:rPr>
                <w:rStyle w:val="Hyperlink"/>
              </w:rPr>
              <w:t>1.0.12 Intellectual asset management</w:t>
            </w:r>
            <w:r w:rsidR="00EF3DFA">
              <w:rPr>
                <w:webHidden/>
              </w:rPr>
              <w:tab/>
            </w:r>
            <w:r w:rsidR="00EF3DFA">
              <w:rPr>
                <w:webHidden/>
              </w:rPr>
              <w:fldChar w:fldCharType="begin"/>
            </w:r>
            <w:r w:rsidR="00EF3DFA">
              <w:rPr>
                <w:webHidden/>
              </w:rPr>
              <w:instrText xml:space="preserve"> PAGEREF _Toc457563604 \h </w:instrText>
            </w:r>
            <w:r w:rsidR="00EF3DFA">
              <w:rPr>
                <w:webHidden/>
              </w:rPr>
            </w:r>
            <w:r w:rsidR="00EF3DFA">
              <w:rPr>
                <w:webHidden/>
              </w:rPr>
              <w:fldChar w:fldCharType="separate"/>
            </w:r>
            <w:r w:rsidR="00EF3DFA">
              <w:rPr>
                <w:webHidden/>
              </w:rPr>
              <w:t>38</w:t>
            </w:r>
            <w:r w:rsidR="00EF3DFA">
              <w:rPr>
                <w:webHidden/>
              </w:rPr>
              <w:fldChar w:fldCharType="end"/>
            </w:r>
          </w:hyperlink>
        </w:p>
        <w:p w14:paraId="04406A7F" w14:textId="77777777" w:rsidR="00EF3DFA" w:rsidRDefault="003F1AC4">
          <w:pPr>
            <w:pStyle w:val="TOC2"/>
            <w:rPr>
              <w:rFonts w:eastAsiaTheme="minorEastAsia" w:cstheme="minorBidi"/>
              <w:b w:val="0"/>
            </w:rPr>
          </w:pPr>
          <w:hyperlink w:anchor="_Toc457563605" w:history="1">
            <w:r w:rsidR="00EF3DFA" w:rsidRPr="00885E1A">
              <w:rPr>
                <w:rStyle w:val="Hyperlink"/>
              </w:rPr>
              <w:t>1.0.13 Open access management</w:t>
            </w:r>
            <w:r w:rsidR="00EF3DFA">
              <w:rPr>
                <w:webHidden/>
              </w:rPr>
              <w:tab/>
            </w:r>
            <w:r w:rsidR="00EF3DFA">
              <w:rPr>
                <w:webHidden/>
              </w:rPr>
              <w:fldChar w:fldCharType="begin"/>
            </w:r>
            <w:r w:rsidR="00EF3DFA">
              <w:rPr>
                <w:webHidden/>
              </w:rPr>
              <w:instrText xml:space="preserve"> PAGEREF _Toc457563605 \h </w:instrText>
            </w:r>
            <w:r w:rsidR="00EF3DFA">
              <w:rPr>
                <w:webHidden/>
              </w:rPr>
            </w:r>
            <w:r w:rsidR="00EF3DFA">
              <w:rPr>
                <w:webHidden/>
              </w:rPr>
              <w:fldChar w:fldCharType="separate"/>
            </w:r>
            <w:r w:rsidR="00EF3DFA">
              <w:rPr>
                <w:webHidden/>
              </w:rPr>
              <w:t>39</w:t>
            </w:r>
            <w:r w:rsidR="00EF3DFA">
              <w:rPr>
                <w:webHidden/>
              </w:rPr>
              <w:fldChar w:fldCharType="end"/>
            </w:r>
          </w:hyperlink>
        </w:p>
        <w:p w14:paraId="364239F1" w14:textId="77777777" w:rsidR="00EF3DFA" w:rsidRDefault="003F1AC4">
          <w:pPr>
            <w:pStyle w:val="TOC2"/>
            <w:rPr>
              <w:rFonts w:eastAsiaTheme="minorEastAsia" w:cstheme="minorBidi"/>
              <w:b w:val="0"/>
            </w:rPr>
          </w:pPr>
          <w:hyperlink w:anchor="_Toc457563606" w:history="1">
            <w:r w:rsidR="00EF3DFA" w:rsidRPr="00885E1A">
              <w:rPr>
                <w:rStyle w:val="Hyperlink"/>
              </w:rPr>
              <w:t>1.0.14 Communication strategy</w:t>
            </w:r>
            <w:r w:rsidR="00EF3DFA">
              <w:rPr>
                <w:webHidden/>
              </w:rPr>
              <w:tab/>
            </w:r>
            <w:r w:rsidR="00EF3DFA">
              <w:rPr>
                <w:webHidden/>
              </w:rPr>
              <w:fldChar w:fldCharType="begin"/>
            </w:r>
            <w:r w:rsidR="00EF3DFA">
              <w:rPr>
                <w:webHidden/>
              </w:rPr>
              <w:instrText xml:space="preserve"> PAGEREF _Toc457563606 \h </w:instrText>
            </w:r>
            <w:r w:rsidR="00EF3DFA">
              <w:rPr>
                <w:webHidden/>
              </w:rPr>
            </w:r>
            <w:r w:rsidR="00EF3DFA">
              <w:rPr>
                <w:webHidden/>
              </w:rPr>
              <w:fldChar w:fldCharType="separate"/>
            </w:r>
            <w:r w:rsidR="00EF3DFA">
              <w:rPr>
                <w:webHidden/>
              </w:rPr>
              <w:t>39</w:t>
            </w:r>
            <w:r w:rsidR="00EF3DFA">
              <w:rPr>
                <w:webHidden/>
              </w:rPr>
              <w:fldChar w:fldCharType="end"/>
            </w:r>
          </w:hyperlink>
        </w:p>
        <w:p w14:paraId="25B5A80C" w14:textId="77777777" w:rsidR="00EF3DFA" w:rsidRDefault="003F1AC4">
          <w:pPr>
            <w:pStyle w:val="TOC2"/>
            <w:rPr>
              <w:rFonts w:eastAsiaTheme="minorEastAsia" w:cstheme="minorBidi"/>
              <w:b w:val="0"/>
            </w:rPr>
          </w:pPr>
          <w:hyperlink w:anchor="_Toc457563607" w:history="1">
            <w:r w:rsidR="00EF3DFA" w:rsidRPr="00885E1A">
              <w:rPr>
                <w:rStyle w:val="Hyperlink"/>
              </w:rPr>
              <w:t>1.0.15 Risk management</w:t>
            </w:r>
            <w:r w:rsidR="00EF3DFA">
              <w:rPr>
                <w:webHidden/>
              </w:rPr>
              <w:tab/>
            </w:r>
            <w:r w:rsidR="00EF3DFA">
              <w:rPr>
                <w:webHidden/>
              </w:rPr>
              <w:fldChar w:fldCharType="begin"/>
            </w:r>
            <w:r w:rsidR="00EF3DFA">
              <w:rPr>
                <w:webHidden/>
              </w:rPr>
              <w:instrText xml:space="preserve"> PAGEREF _Toc457563607 \h </w:instrText>
            </w:r>
            <w:r w:rsidR="00EF3DFA">
              <w:rPr>
                <w:webHidden/>
              </w:rPr>
            </w:r>
            <w:r w:rsidR="00EF3DFA">
              <w:rPr>
                <w:webHidden/>
              </w:rPr>
              <w:fldChar w:fldCharType="separate"/>
            </w:r>
            <w:r w:rsidR="00EF3DFA">
              <w:rPr>
                <w:webHidden/>
              </w:rPr>
              <w:t>40</w:t>
            </w:r>
            <w:r w:rsidR="00EF3DFA">
              <w:rPr>
                <w:webHidden/>
              </w:rPr>
              <w:fldChar w:fldCharType="end"/>
            </w:r>
          </w:hyperlink>
        </w:p>
        <w:p w14:paraId="44FC9180" w14:textId="77777777" w:rsidR="00EF3DFA" w:rsidRDefault="003F1AC4">
          <w:pPr>
            <w:pStyle w:val="TOC1"/>
            <w:rPr>
              <w:rFonts w:eastAsiaTheme="minorEastAsia" w:cstheme="minorBidi"/>
              <w:b w:val="0"/>
              <w:sz w:val="22"/>
              <w:szCs w:val="22"/>
            </w:rPr>
          </w:pPr>
          <w:hyperlink w:anchor="_Toc457563608" w:history="1">
            <w:r w:rsidR="00EF3DFA" w:rsidRPr="00885E1A">
              <w:rPr>
                <w:rStyle w:val="Hyperlink"/>
              </w:rPr>
              <w:t>1.1 CRP Budget Narrative</w:t>
            </w:r>
            <w:r w:rsidR="00EF3DFA">
              <w:rPr>
                <w:webHidden/>
              </w:rPr>
              <w:tab/>
            </w:r>
            <w:r w:rsidR="00EF3DFA">
              <w:rPr>
                <w:webHidden/>
              </w:rPr>
              <w:fldChar w:fldCharType="begin"/>
            </w:r>
            <w:r w:rsidR="00EF3DFA">
              <w:rPr>
                <w:webHidden/>
              </w:rPr>
              <w:instrText xml:space="preserve"> PAGEREF _Toc457563608 \h </w:instrText>
            </w:r>
            <w:r w:rsidR="00EF3DFA">
              <w:rPr>
                <w:webHidden/>
              </w:rPr>
            </w:r>
            <w:r w:rsidR="00EF3DFA">
              <w:rPr>
                <w:webHidden/>
              </w:rPr>
              <w:fldChar w:fldCharType="separate"/>
            </w:r>
            <w:r w:rsidR="00EF3DFA">
              <w:rPr>
                <w:webHidden/>
              </w:rPr>
              <w:t>41</w:t>
            </w:r>
            <w:r w:rsidR="00EF3DFA">
              <w:rPr>
                <w:webHidden/>
              </w:rPr>
              <w:fldChar w:fldCharType="end"/>
            </w:r>
          </w:hyperlink>
        </w:p>
        <w:p w14:paraId="2866BDBC" w14:textId="77777777" w:rsidR="00EF3DFA" w:rsidRDefault="003F1AC4">
          <w:pPr>
            <w:pStyle w:val="TOC2"/>
            <w:rPr>
              <w:rFonts w:eastAsiaTheme="minorEastAsia" w:cstheme="minorBidi"/>
              <w:b w:val="0"/>
            </w:rPr>
          </w:pPr>
          <w:hyperlink w:anchor="_Toc457563609" w:history="1">
            <w:r w:rsidR="00EF3DFA" w:rsidRPr="00885E1A">
              <w:rPr>
                <w:rStyle w:val="Hyperlink"/>
              </w:rPr>
              <w:t>1.1.1 General Information</w:t>
            </w:r>
            <w:r w:rsidR="00EF3DFA">
              <w:rPr>
                <w:webHidden/>
              </w:rPr>
              <w:tab/>
            </w:r>
            <w:r w:rsidR="00EF3DFA">
              <w:rPr>
                <w:webHidden/>
              </w:rPr>
              <w:fldChar w:fldCharType="begin"/>
            </w:r>
            <w:r w:rsidR="00EF3DFA">
              <w:rPr>
                <w:webHidden/>
              </w:rPr>
              <w:instrText xml:space="preserve"> PAGEREF _Toc457563609 \h </w:instrText>
            </w:r>
            <w:r w:rsidR="00EF3DFA">
              <w:rPr>
                <w:webHidden/>
              </w:rPr>
            </w:r>
            <w:r w:rsidR="00EF3DFA">
              <w:rPr>
                <w:webHidden/>
              </w:rPr>
              <w:fldChar w:fldCharType="separate"/>
            </w:r>
            <w:r w:rsidR="00EF3DFA">
              <w:rPr>
                <w:webHidden/>
              </w:rPr>
              <w:t>41</w:t>
            </w:r>
            <w:r w:rsidR="00EF3DFA">
              <w:rPr>
                <w:webHidden/>
              </w:rPr>
              <w:fldChar w:fldCharType="end"/>
            </w:r>
          </w:hyperlink>
        </w:p>
        <w:p w14:paraId="08898DCC" w14:textId="77777777" w:rsidR="00EF3DFA" w:rsidRDefault="003F1AC4">
          <w:pPr>
            <w:pStyle w:val="TOC3"/>
            <w:tabs>
              <w:tab w:val="right" w:leader="dot" w:pos="9350"/>
            </w:tabs>
            <w:rPr>
              <w:rFonts w:eastAsiaTheme="minorEastAsia"/>
              <w:noProof/>
            </w:rPr>
          </w:pPr>
          <w:hyperlink w:anchor="_Toc457563610" w:history="1">
            <w:r w:rsidR="00EF3DFA" w:rsidRPr="00CD155A">
              <w:rPr>
                <w:rStyle w:val="Hyperlink"/>
                <w:b/>
                <w:noProof/>
              </w:rPr>
              <w:t>1.1.2. Summary</w:t>
            </w:r>
            <w:r w:rsidR="00EF3DFA">
              <w:rPr>
                <w:noProof/>
                <w:webHidden/>
              </w:rPr>
              <w:tab/>
            </w:r>
            <w:r w:rsidR="00EF3DFA">
              <w:rPr>
                <w:noProof/>
                <w:webHidden/>
              </w:rPr>
              <w:fldChar w:fldCharType="begin"/>
            </w:r>
            <w:r w:rsidR="00EF3DFA">
              <w:rPr>
                <w:noProof/>
                <w:webHidden/>
              </w:rPr>
              <w:instrText xml:space="preserve"> PAGEREF _Toc457563610 \h </w:instrText>
            </w:r>
            <w:r w:rsidR="00EF3DFA">
              <w:rPr>
                <w:noProof/>
                <w:webHidden/>
              </w:rPr>
            </w:r>
            <w:r w:rsidR="00EF3DFA">
              <w:rPr>
                <w:noProof/>
                <w:webHidden/>
              </w:rPr>
              <w:fldChar w:fldCharType="separate"/>
            </w:r>
            <w:r w:rsidR="00EF3DFA">
              <w:rPr>
                <w:noProof/>
                <w:webHidden/>
              </w:rPr>
              <w:t>41</w:t>
            </w:r>
            <w:r w:rsidR="00EF3DFA">
              <w:rPr>
                <w:noProof/>
                <w:webHidden/>
              </w:rPr>
              <w:fldChar w:fldCharType="end"/>
            </w:r>
          </w:hyperlink>
        </w:p>
        <w:p w14:paraId="20117CF0" w14:textId="77777777" w:rsidR="00EF3DFA" w:rsidRDefault="003F1AC4">
          <w:pPr>
            <w:pStyle w:val="TOC3"/>
            <w:tabs>
              <w:tab w:val="right" w:leader="dot" w:pos="9350"/>
            </w:tabs>
            <w:rPr>
              <w:rFonts w:eastAsiaTheme="minorEastAsia"/>
              <w:noProof/>
            </w:rPr>
          </w:pPr>
          <w:hyperlink w:anchor="_Toc457563611" w:history="1">
            <w:r w:rsidR="00EF3DFA" w:rsidRPr="00885E1A">
              <w:rPr>
                <w:rStyle w:val="Hyperlink"/>
                <w:b/>
                <w:noProof/>
              </w:rPr>
              <w:t>1.1.3 CRP Funding Plan</w:t>
            </w:r>
            <w:r w:rsidR="00EF3DFA">
              <w:rPr>
                <w:noProof/>
                <w:webHidden/>
              </w:rPr>
              <w:tab/>
            </w:r>
            <w:r w:rsidR="00EF3DFA">
              <w:rPr>
                <w:noProof/>
                <w:webHidden/>
              </w:rPr>
              <w:fldChar w:fldCharType="begin"/>
            </w:r>
            <w:r w:rsidR="00EF3DFA">
              <w:rPr>
                <w:noProof/>
                <w:webHidden/>
              </w:rPr>
              <w:instrText xml:space="preserve"> PAGEREF _Toc457563611 \h </w:instrText>
            </w:r>
            <w:r w:rsidR="00EF3DFA">
              <w:rPr>
                <w:noProof/>
                <w:webHidden/>
              </w:rPr>
            </w:r>
            <w:r w:rsidR="00EF3DFA">
              <w:rPr>
                <w:noProof/>
                <w:webHidden/>
              </w:rPr>
              <w:fldChar w:fldCharType="separate"/>
            </w:r>
            <w:r w:rsidR="00EF3DFA">
              <w:rPr>
                <w:noProof/>
                <w:webHidden/>
              </w:rPr>
              <w:t>45</w:t>
            </w:r>
            <w:r w:rsidR="00EF3DFA">
              <w:rPr>
                <w:noProof/>
                <w:webHidden/>
              </w:rPr>
              <w:fldChar w:fldCharType="end"/>
            </w:r>
          </w:hyperlink>
        </w:p>
        <w:p w14:paraId="59F2D502" w14:textId="77777777" w:rsidR="00EF3DFA" w:rsidRDefault="003F1AC4">
          <w:pPr>
            <w:pStyle w:val="TOC3"/>
            <w:tabs>
              <w:tab w:val="right" w:leader="dot" w:pos="9350"/>
            </w:tabs>
            <w:rPr>
              <w:rFonts w:eastAsiaTheme="minorEastAsia"/>
              <w:noProof/>
            </w:rPr>
          </w:pPr>
          <w:hyperlink w:anchor="_Toc457563612" w:history="1">
            <w:r w:rsidR="00EF3DFA" w:rsidRPr="00885E1A">
              <w:rPr>
                <w:rStyle w:val="Hyperlink"/>
                <w:b/>
                <w:noProof/>
              </w:rPr>
              <w:t>1.1.4 CRP Management and Support Cost</w:t>
            </w:r>
            <w:r w:rsidR="00EF3DFA">
              <w:rPr>
                <w:noProof/>
                <w:webHidden/>
              </w:rPr>
              <w:tab/>
            </w:r>
            <w:r w:rsidR="00EF3DFA">
              <w:rPr>
                <w:noProof/>
                <w:webHidden/>
              </w:rPr>
              <w:fldChar w:fldCharType="begin"/>
            </w:r>
            <w:r w:rsidR="00EF3DFA">
              <w:rPr>
                <w:noProof/>
                <w:webHidden/>
              </w:rPr>
              <w:instrText xml:space="preserve"> PAGEREF _Toc457563612 \h </w:instrText>
            </w:r>
            <w:r w:rsidR="00EF3DFA">
              <w:rPr>
                <w:noProof/>
                <w:webHidden/>
              </w:rPr>
            </w:r>
            <w:r w:rsidR="00EF3DFA">
              <w:rPr>
                <w:noProof/>
                <w:webHidden/>
              </w:rPr>
              <w:fldChar w:fldCharType="separate"/>
            </w:r>
            <w:r w:rsidR="00EF3DFA">
              <w:rPr>
                <w:noProof/>
                <w:webHidden/>
              </w:rPr>
              <w:t>45</w:t>
            </w:r>
            <w:r w:rsidR="00EF3DFA">
              <w:rPr>
                <w:noProof/>
                <w:webHidden/>
              </w:rPr>
              <w:fldChar w:fldCharType="end"/>
            </w:r>
          </w:hyperlink>
        </w:p>
        <w:p w14:paraId="53E2950D" w14:textId="77777777" w:rsidR="00EF3DFA" w:rsidRDefault="003F1AC4">
          <w:pPr>
            <w:pStyle w:val="TOC3"/>
            <w:tabs>
              <w:tab w:val="right" w:leader="dot" w:pos="9350"/>
            </w:tabs>
            <w:rPr>
              <w:rFonts w:eastAsiaTheme="minorEastAsia"/>
              <w:noProof/>
            </w:rPr>
          </w:pPr>
          <w:hyperlink w:anchor="_Toc457563613" w:history="1">
            <w:r w:rsidR="00EF3DFA" w:rsidRPr="00885E1A">
              <w:rPr>
                <w:rStyle w:val="Hyperlink"/>
                <w:b/>
                <w:noProof/>
              </w:rPr>
              <w:t>1.1.5 CRP Financial Management Principles</w:t>
            </w:r>
            <w:r w:rsidR="00EF3DFA">
              <w:rPr>
                <w:noProof/>
                <w:webHidden/>
              </w:rPr>
              <w:tab/>
            </w:r>
            <w:r w:rsidR="00EF3DFA">
              <w:rPr>
                <w:noProof/>
                <w:webHidden/>
              </w:rPr>
              <w:fldChar w:fldCharType="begin"/>
            </w:r>
            <w:r w:rsidR="00EF3DFA">
              <w:rPr>
                <w:noProof/>
                <w:webHidden/>
              </w:rPr>
              <w:instrText xml:space="preserve"> PAGEREF _Toc457563613 \h </w:instrText>
            </w:r>
            <w:r w:rsidR="00EF3DFA">
              <w:rPr>
                <w:noProof/>
                <w:webHidden/>
              </w:rPr>
            </w:r>
            <w:r w:rsidR="00EF3DFA">
              <w:rPr>
                <w:noProof/>
                <w:webHidden/>
              </w:rPr>
              <w:fldChar w:fldCharType="separate"/>
            </w:r>
            <w:r w:rsidR="00EF3DFA">
              <w:rPr>
                <w:noProof/>
                <w:webHidden/>
              </w:rPr>
              <w:t>46</w:t>
            </w:r>
            <w:r w:rsidR="00EF3DFA">
              <w:rPr>
                <w:noProof/>
                <w:webHidden/>
              </w:rPr>
              <w:fldChar w:fldCharType="end"/>
            </w:r>
          </w:hyperlink>
        </w:p>
        <w:p w14:paraId="367D0012" w14:textId="77777777" w:rsidR="00EF3DFA" w:rsidRDefault="003F1AC4">
          <w:pPr>
            <w:pStyle w:val="TOC3"/>
            <w:tabs>
              <w:tab w:val="right" w:leader="dot" w:pos="9350"/>
            </w:tabs>
            <w:rPr>
              <w:rFonts w:eastAsiaTheme="minorEastAsia"/>
              <w:noProof/>
            </w:rPr>
          </w:pPr>
          <w:hyperlink w:anchor="_Toc457563614" w:history="1">
            <w:r w:rsidR="00EF3DFA" w:rsidRPr="00885E1A">
              <w:rPr>
                <w:rStyle w:val="Hyperlink"/>
                <w:b/>
                <w:noProof/>
              </w:rPr>
              <w:t>1.1.6 Budgeted Costs for Key Activities</w:t>
            </w:r>
            <w:r w:rsidR="00EF3DFA">
              <w:rPr>
                <w:noProof/>
                <w:webHidden/>
              </w:rPr>
              <w:tab/>
            </w:r>
            <w:r w:rsidR="00EF3DFA">
              <w:rPr>
                <w:noProof/>
                <w:webHidden/>
              </w:rPr>
              <w:fldChar w:fldCharType="begin"/>
            </w:r>
            <w:r w:rsidR="00EF3DFA">
              <w:rPr>
                <w:noProof/>
                <w:webHidden/>
              </w:rPr>
              <w:instrText xml:space="preserve"> PAGEREF _Toc457563614 \h </w:instrText>
            </w:r>
            <w:r w:rsidR="00EF3DFA">
              <w:rPr>
                <w:noProof/>
                <w:webHidden/>
              </w:rPr>
            </w:r>
            <w:r w:rsidR="00EF3DFA">
              <w:rPr>
                <w:noProof/>
                <w:webHidden/>
              </w:rPr>
              <w:fldChar w:fldCharType="separate"/>
            </w:r>
            <w:r w:rsidR="00EF3DFA">
              <w:rPr>
                <w:noProof/>
                <w:webHidden/>
              </w:rPr>
              <w:t>47</w:t>
            </w:r>
            <w:r w:rsidR="00EF3DFA">
              <w:rPr>
                <w:noProof/>
                <w:webHidden/>
              </w:rPr>
              <w:fldChar w:fldCharType="end"/>
            </w:r>
          </w:hyperlink>
        </w:p>
        <w:p w14:paraId="74787F0A" w14:textId="77777777" w:rsidR="00EF3DFA" w:rsidRDefault="003F1AC4">
          <w:pPr>
            <w:pStyle w:val="TOC3"/>
            <w:tabs>
              <w:tab w:val="right" w:leader="dot" w:pos="9350"/>
            </w:tabs>
            <w:rPr>
              <w:rFonts w:eastAsiaTheme="minorEastAsia"/>
              <w:noProof/>
            </w:rPr>
          </w:pPr>
          <w:hyperlink w:anchor="_Toc457563615" w:history="1">
            <w:r w:rsidR="00EF3DFA" w:rsidRPr="00885E1A">
              <w:rPr>
                <w:rStyle w:val="Hyperlink"/>
                <w:b/>
                <w:noProof/>
              </w:rPr>
              <w:t>1.1.7 Other</w:t>
            </w:r>
            <w:r w:rsidR="00EF3DFA">
              <w:rPr>
                <w:noProof/>
                <w:webHidden/>
              </w:rPr>
              <w:tab/>
            </w:r>
            <w:r w:rsidR="00EF3DFA">
              <w:rPr>
                <w:noProof/>
                <w:webHidden/>
              </w:rPr>
              <w:fldChar w:fldCharType="begin"/>
            </w:r>
            <w:r w:rsidR="00EF3DFA">
              <w:rPr>
                <w:noProof/>
                <w:webHidden/>
              </w:rPr>
              <w:instrText xml:space="preserve"> PAGEREF _Toc457563615 \h </w:instrText>
            </w:r>
            <w:r w:rsidR="00EF3DFA">
              <w:rPr>
                <w:noProof/>
                <w:webHidden/>
              </w:rPr>
            </w:r>
            <w:r w:rsidR="00EF3DFA">
              <w:rPr>
                <w:noProof/>
                <w:webHidden/>
              </w:rPr>
              <w:fldChar w:fldCharType="separate"/>
            </w:r>
            <w:r w:rsidR="00EF3DFA">
              <w:rPr>
                <w:noProof/>
                <w:webHidden/>
              </w:rPr>
              <w:t>47</w:t>
            </w:r>
            <w:r w:rsidR="00EF3DFA">
              <w:rPr>
                <w:noProof/>
                <w:webHidden/>
              </w:rPr>
              <w:fldChar w:fldCharType="end"/>
            </w:r>
          </w:hyperlink>
        </w:p>
        <w:p w14:paraId="4DAE8DEE" w14:textId="77777777" w:rsidR="00EF3DFA" w:rsidRDefault="003F1AC4">
          <w:pPr>
            <w:pStyle w:val="TOC1"/>
            <w:rPr>
              <w:rFonts w:eastAsiaTheme="minorEastAsia" w:cstheme="minorBidi"/>
              <w:b w:val="0"/>
              <w:sz w:val="22"/>
              <w:szCs w:val="22"/>
            </w:rPr>
          </w:pPr>
          <w:hyperlink w:anchor="_Toc457563616" w:history="1">
            <w:r w:rsidR="00EF3DFA" w:rsidRPr="00885E1A">
              <w:rPr>
                <w:rStyle w:val="Hyperlink"/>
              </w:rPr>
              <w:t>2. Flagship Projects</w:t>
            </w:r>
            <w:r w:rsidR="00EF3DFA">
              <w:rPr>
                <w:webHidden/>
              </w:rPr>
              <w:tab/>
            </w:r>
            <w:r w:rsidR="00EF3DFA">
              <w:rPr>
                <w:webHidden/>
              </w:rPr>
              <w:fldChar w:fldCharType="begin"/>
            </w:r>
            <w:r w:rsidR="00EF3DFA">
              <w:rPr>
                <w:webHidden/>
              </w:rPr>
              <w:instrText xml:space="preserve"> PAGEREF _Toc457563616 \h </w:instrText>
            </w:r>
            <w:r w:rsidR="00EF3DFA">
              <w:rPr>
                <w:webHidden/>
              </w:rPr>
            </w:r>
            <w:r w:rsidR="00EF3DFA">
              <w:rPr>
                <w:webHidden/>
              </w:rPr>
              <w:fldChar w:fldCharType="separate"/>
            </w:r>
            <w:r w:rsidR="00EF3DFA">
              <w:rPr>
                <w:webHidden/>
              </w:rPr>
              <w:t>50</w:t>
            </w:r>
            <w:r w:rsidR="00EF3DFA">
              <w:rPr>
                <w:webHidden/>
              </w:rPr>
              <w:fldChar w:fldCharType="end"/>
            </w:r>
          </w:hyperlink>
        </w:p>
        <w:p w14:paraId="3C87C17F" w14:textId="77777777" w:rsidR="00EF3DFA" w:rsidRDefault="003F1AC4">
          <w:pPr>
            <w:pStyle w:val="TOC2"/>
            <w:rPr>
              <w:rFonts w:eastAsiaTheme="minorEastAsia" w:cstheme="minorBidi"/>
              <w:b w:val="0"/>
            </w:rPr>
          </w:pPr>
          <w:hyperlink w:anchor="_Toc457563617" w:history="1">
            <w:r w:rsidR="00EF3DFA" w:rsidRPr="00885E1A">
              <w:rPr>
                <w:rStyle w:val="Hyperlink"/>
              </w:rPr>
              <w:t>2.1 FP1: Enhancing MAIZE’s R4D Strategy for Impact</w:t>
            </w:r>
            <w:r w:rsidR="00EF3DFA">
              <w:rPr>
                <w:webHidden/>
              </w:rPr>
              <w:tab/>
            </w:r>
            <w:r w:rsidR="00EF3DFA">
              <w:rPr>
                <w:webHidden/>
              </w:rPr>
              <w:fldChar w:fldCharType="begin"/>
            </w:r>
            <w:r w:rsidR="00EF3DFA">
              <w:rPr>
                <w:webHidden/>
              </w:rPr>
              <w:instrText xml:space="preserve"> PAGEREF _Toc457563617 \h </w:instrText>
            </w:r>
            <w:r w:rsidR="00EF3DFA">
              <w:rPr>
                <w:webHidden/>
              </w:rPr>
            </w:r>
            <w:r w:rsidR="00EF3DFA">
              <w:rPr>
                <w:webHidden/>
              </w:rPr>
              <w:fldChar w:fldCharType="separate"/>
            </w:r>
            <w:r w:rsidR="00EF3DFA">
              <w:rPr>
                <w:webHidden/>
              </w:rPr>
              <w:t>50</w:t>
            </w:r>
            <w:r w:rsidR="00EF3DFA">
              <w:rPr>
                <w:webHidden/>
              </w:rPr>
              <w:fldChar w:fldCharType="end"/>
            </w:r>
          </w:hyperlink>
        </w:p>
        <w:p w14:paraId="3F16FD67" w14:textId="77777777" w:rsidR="00EF3DFA" w:rsidRDefault="003F1AC4">
          <w:pPr>
            <w:pStyle w:val="TOC3"/>
            <w:tabs>
              <w:tab w:val="right" w:leader="dot" w:pos="9350"/>
            </w:tabs>
            <w:rPr>
              <w:rFonts w:eastAsiaTheme="minorEastAsia"/>
              <w:noProof/>
            </w:rPr>
          </w:pPr>
          <w:hyperlink w:anchor="_Toc457563618" w:history="1">
            <w:r w:rsidR="00EF3DFA" w:rsidRPr="00885E1A">
              <w:rPr>
                <w:rStyle w:val="Hyperlink"/>
                <w:b/>
                <w:noProof/>
              </w:rPr>
              <w:t>2.1.1 Flagship Project Narrative</w:t>
            </w:r>
            <w:r w:rsidR="00EF3DFA">
              <w:rPr>
                <w:noProof/>
                <w:webHidden/>
              </w:rPr>
              <w:tab/>
            </w:r>
            <w:r w:rsidR="00EF3DFA">
              <w:rPr>
                <w:noProof/>
                <w:webHidden/>
              </w:rPr>
              <w:fldChar w:fldCharType="begin"/>
            </w:r>
            <w:r w:rsidR="00EF3DFA">
              <w:rPr>
                <w:noProof/>
                <w:webHidden/>
              </w:rPr>
              <w:instrText xml:space="preserve"> PAGEREF _Toc457563618 \h </w:instrText>
            </w:r>
            <w:r w:rsidR="00EF3DFA">
              <w:rPr>
                <w:noProof/>
                <w:webHidden/>
              </w:rPr>
            </w:r>
            <w:r w:rsidR="00EF3DFA">
              <w:rPr>
                <w:noProof/>
                <w:webHidden/>
              </w:rPr>
              <w:fldChar w:fldCharType="separate"/>
            </w:r>
            <w:r w:rsidR="00EF3DFA">
              <w:rPr>
                <w:noProof/>
                <w:webHidden/>
              </w:rPr>
              <w:t>50</w:t>
            </w:r>
            <w:r w:rsidR="00EF3DFA">
              <w:rPr>
                <w:noProof/>
                <w:webHidden/>
              </w:rPr>
              <w:fldChar w:fldCharType="end"/>
            </w:r>
          </w:hyperlink>
        </w:p>
        <w:p w14:paraId="70043135" w14:textId="77777777" w:rsidR="00EF3DFA" w:rsidRDefault="003F1AC4">
          <w:pPr>
            <w:pStyle w:val="TOC3"/>
            <w:tabs>
              <w:tab w:val="right" w:leader="dot" w:pos="9350"/>
            </w:tabs>
            <w:rPr>
              <w:rFonts w:eastAsiaTheme="minorEastAsia"/>
              <w:noProof/>
            </w:rPr>
          </w:pPr>
          <w:hyperlink w:anchor="_Toc457563619" w:history="1">
            <w:r w:rsidR="00EF3DFA" w:rsidRPr="00885E1A">
              <w:rPr>
                <w:rStyle w:val="Hyperlink"/>
                <w:b/>
                <w:noProof/>
              </w:rPr>
              <w:t>2.1.2 Flagship Budget Narrative</w:t>
            </w:r>
            <w:r w:rsidR="00EF3DFA">
              <w:rPr>
                <w:noProof/>
                <w:webHidden/>
              </w:rPr>
              <w:tab/>
            </w:r>
            <w:r w:rsidR="00EF3DFA">
              <w:rPr>
                <w:noProof/>
                <w:webHidden/>
              </w:rPr>
              <w:fldChar w:fldCharType="begin"/>
            </w:r>
            <w:r w:rsidR="00EF3DFA">
              <w:rPr>
                <w:noProof/>
                <w:webHidden/>
              </w:rPr>
              <w:instrText xml:space="preserve"> PAGEREF _Toc457563619 \h </w:instrText>
            </w:r>
            <w:r w:rsidR="00EF3DFA">
              <w:rPr>
                <w:noProof/>
                <w:webHidden/>
              </w:rPr>
            </w:r>
            <w:r w:rsidR="00EF3DFA">
              <w:rPr>
                <w:noProof/>
                <w:webHidden/>
              </w:rPr>
              <w:fldChar w:fldCharType="separate"/>
            </w:r>
            <w:r w:rsidR="00EF3DFA">
              <w:rPr>
                <w:noProof/>
                <w:webHidden/>
              </w:rPr>
              <w:t>71</w:t>
            </w:r>
            <w:r w:rsidR="00EF3DFA">
              <w:rPr>
                <w:noProof/>
                <w:webHidden/>
              </w:rPr>
              <w:fldChar w:fldCharType="end"/>
            </w:r>
          </w:hyperlink>
        </w:p>
        <w:p w14:paraId="6BE0A175" w14:textId="77777777" w:rsidR="00EF3DFA" w:rsidRDefault="003F1AC4">
          <w:pPr>
            <w:pStyle w:val="TOC3"/>
            <w:tabs>
              <w:tab w:val="right" w:leader="dot" w:pos="9350"/>
            </w:tabs>
            <w:rPr>
              <w:rFonts w:eastAsiaTheme="minorEastAsia"/>
              <w:noProof/>
            </w:rPr>
          </w:pPr>
          <w:hyperlink w:anchor="_Toc457563620" w:history="1">
            <w:r w:rsidR="00EF3DFA" w:rsidRPr="00885E1A">
              <w:rPr>
                <w:rStyle w:val="Hyperlink"/>
                <w:b/>
                <w:noProof/>
              </w:rPr>
              <w:t>2.1.3 Uplift Budget</w:t>
            </w:r>
            <w:r w:rsidR="00EF3DFA">
              <w:rPr>
                <w:noProof/>
                <w:webHidden/>
              </w:rPr>
              <w:tab/>
            </w:r>
            <w:r w:rsidR="00EF3DFA">
              <w:rPr>
                <w:noProof/>
                <w:webHidden/>
              </w:rPr>
              <w:fldChar w:fldCharType="begin"/>
            </w:r>
            <w:r w:rsidR="00EF3DFA">
              <w:rPr>
                <w:noProof/>
                <w:webHidden/>
              </w:rPr>
              <w:instrText xml:space="preserve"> PAGEREF _Toc457563620 \h </w:instrText>
            </w:r>
            <w:r w:rsidR="00EF3DFA">
              <w:rPr>
                <w:noProof/>
                <w:webHidden/>
              </w:rPr>
            </w:r>
            <w:r w:rsidR="00EF3DFA">
              <w:rPr>
                <w:noProof/>
                <w:webHidden/>
              </w:rPr>
              <w:fldChar w:fldCharType="separate"/>
            </w:r>
            <w:r w:rsidR="00EF3DFA">
              <w:rPr>
                <w:noProof/>
                <w:webHidden/>
              </w:rPr>
              <w:t>75</w:t>
            </w:r>
            <w:r w:rsidR="00EF3DFA">
              <w:rPr>
                <w:noProof/>
                <w:webHidden/>
              </w:rPr>
              <w:fldChar w:fldCharType="end"/>
            </w:r>
          </w:hyperlink>
        </w:p>
        <w:p w14:paraId="239EF23A" w14:textId="77777777" w:rsidR="00EF3DFA" w:rsidRDefault="003F1AC4">
          <w:pPr>
            <w:pStyle w:val="TOC2"/>
            <w:rPr>
              <w:rFonts w:eastAsiaTheme="minorEastAsia" w:cstheme="minorBidi"/>
              <w:b w:val="0"/>
            </w:rPr>
          </w:pPr>
          <w:hyperlink w:anchor="_Toc457563621" w:history="1">
            <w:r w:rsidR="00EF3DFA" w:rsidRPr="00885E1A">
              <w:rPr>
                <w:rStyle w:val="Hyperlink"/>
              </w:rPr>
              <w:t>2.2 FP2: Novel Diversity and Tools for Increasing Genetic Gains</w:t>
            </w:r>
            <w:r w:rsidR="00EF3DFA">
              <w:rPr>
                <w:webHidden/>
              </w:rPr>
              <w:tab/>
            </w:r>
            <w:r w:rsidR="00EF3DFA">
              <w:rPr>
                <w:webHidden/>
              </w:rPr>
              <w:fldChar w:fldCharType="begin"/>
            </w:r>
            <w:r w:rsidR="00EF3DFA">
              <w:rPr>
                <w:webHidden/>
              </w:rPr>
              <w:instrText xml:space="preserve"> PAGEREF _Toc457563621 \h </w:instrText>
            </w:r>
            <w:r w:rsidR="00EF3DFA">
              <w:rPr>
                <w:webHidden/>
              </w:rPr>
            </w:r>
            <w:r w:rsidR="00EF3DFA">
              <w:rPr>
                <w:webHidden/>
              </w:rPr>
              <w:fldChar w:fldCharType="separate"/>
            </w:r>
            <w:r w:rsidR="00EF3DFA">
              <w:rPr>
                <w:webHidden/>
              </w:rPr>
              <w:t>76</w:t>
            </w:r>
            <w:r w:rsidR="00EF3DFA">
              <w:rPr>
                <w:webHidden/>
              </w:rPr>
              <w:fldChar w:fldCharType="end"/>
            </w:r>
          </w:hyperlink>
        </w:p>
        <w:p w14:paraId="23BF6421" w14:textId="77777777" w:rsidR="00EF3DFA" w:rsidRDefault="003F1AC4">
          <w:pPr>
            <w:pStyle w:val="TOC3"/>
            <w:tabs>
              <w:tab w:val="right" w:leader="dot" w:pos="9350"/>
            </w:tabs>
            <w:rPr>
              <w:rFonts w:eastAsiaTheme="minorEastAsia"/>
              <w:noProof/>
            </w:rPr>
          </w:pPr>
          <w:hyperlink w:anchor="_Toc457563622" w:history="1">
            <w:r w:rsidR="00EF3DFA" w:rsidRPr="00885E1A">
              <w:rPr>
                <w:rStyle w:val="Hyperlink"/>
                <w:b/>
                <w:noProof/>
              </w:rPr>
              <w:t>2.2.1 Flagship Project Narrative</w:t>
            </w:r>
            <w:r w:rsidR="00EF3DFA">
              <w:rPr>
                <w:noProof/>
                <w:webHidden/>
              </w:rPr>
              <w:tab/>
            </w:r>
            <w:r w:rsidR="00EF3DFA">
              <w:rPr>
                <w:noProof/>
                <w:webHidden/>
              </w:rPr>
              <w:fldChar w:fldCharType="begin"/>
            </w:r>
            <w:r w:rsidR="00EF3DFA">
              <w:rPr>
                <w:noProof/>
                <w:webHidden/>
              </w:rPr>
              <w:instrText xml:space="preserve"> PAGEREF _Toc457563622 \h </w:instrText>
            </w:r>
            <w:r w:rsidR="00EF3DFA">
              <w:rPr>
                <w:noProof/>
                <w:webHidden/>
              </w:rPr>
            </w:r>
            <w:r w:rsidR="00EF3DFA">
              <w:rPr>
                <w:noProof/>
                <w:webHidden/>
              </w:rPr>
              <w:fldChar w:fldCharType="separate"/>
            </w:r>
            <w:r w:rsidR="00EF3DFA">
              <w:rPr>
                <w:noProof/>
                <w:webHidden/>
              </w:rPr>
              <w:t>76</w:t>
            </w:r>
            <w:r w:rsidR="00EF3DFA">
              <w:rPr>
                <w:noProof/>
                <w:webHidden/>
              </w:rPr>
              <w:fldChar w:fldCharType="end"/>
            </w:r>
          </w:hyperlink>
        </w:p>
        <w:p w14:paraId="0070FD4A" w14:textId="77777777" w:rsidR="00EF3DFA" w:rsidRDefault="003F1AC4">
          <w:pPr>
            <w:pStyle w:val="TOC3"/>
            <w:tabs>
              <w:tab w:val="right" w:leader="dot" w:pos="9350"/>
            </w:tabs>
            <w:rPr>
              <w:rFonts w:eastAsiaTheme="minorEastAsia"/>
              <w:noProof/>
            </w:rPr>
          </w:pPr>
          <w:hyperlink w:anchor="_Toc457563623" w:history="1">
            <w:r w:rsidR="00EF3DFA" w:rsidRPr="00885E1A">
              <w:rPr>
                <w:rStyle w:val="Hyperlink"/>
                <w:b/>
                <w:noProof/>
              </w:rPr>
              <w:t>2.2.2 Flagship Budget Narrative</w:t>
            </w:r>
            <w:r w:rsidR="00EF3DFA">
              <w:rPr>
                <w:noProof/>
                <w:webHidden/>
              </w:rPr>
              <w:tab/>
            </w:r>
            <w:r w:rsidR="00EF3DFA">
              <w:rPr>
                <w:noProof/>
                <w:webHidden/>
              </w:rPr>
              <w:fldChar w:fldCharType="begin"/>
            </w:r>
            <w:r w:rsidR="00EF3DFA">
              <w:rPr>
                <w:noProof/>
                <w:webHidden/>
              </w:rPr>
              <w:instrText xml:space="preserve"> PAGEREF _Toc457563623 \h </w:instrText>
            </w:r>
            <w:r w:rsidR="00EF3DFA">
              <w:rPr>
                <w:noProof/>
                <w:webHidden/>
              </w:rPr>
            </w:r>
            <w:r w:rsidR="00EF3DFA">
              <w:rPr>
                <w:noProof/>
                <w:webHidden/>
              </w:rPr>
              <w:fldChar w:fldCharType="separate"/>
            </w:r>
            <w:r w:rsidR="00EF3DFA">
              <w:rPr>
                <w:noProof/>
                <w:webHidden/>
              </w:rPr>
              <w:t>92</w:t>
            </w:r>
            <w:r w:rsidR="00EF3DFA">
              <w:rPr>
                <w:noProof/>
                <w:webHidden/>
              </w:rPr>
              <w:fldChar w:fldCharType="end"/>
            </w:r>
          </w:hyperlink>
        </w:p>
        <w:p w14:paraId="09B1B54F" w14:textId="77777777" w:rsidR="00EF3DFA" w:rsidRDefault="003F1AC4">
          <w:pPr>
            <w:pStyle w:val="TOC3"/>
            <w:tabs>
              <w:tab w:val="right" w:leader="dot" w:pos="9350"/>
            </w:tabs>
            <w:rPr>
              <w:rFonts w:eastAsiaTheme="minorEastAsia"/>
              <w:noProof/>
            </w:rPr>
          </w:pPr>
          <w:hyperlink w:anchor="_Toc457563624" w:history="1">
            <w:r w:rsidR="00EF3DFA" w:rsidRPr="00885E1A">
              <w:rPr>
                <w:rStyle w:val="Hyperlink"/>
                <w:b/>
                <w:noProof/>
              </w:rPr>
              <w:t>2.2.3 Uplift Budget</w:t>
            </w:r>
            <w:r w:rsidR="00EF3DFA">
              <w:rPr>
                <w:noProof/>
                <w:webHidden/>
              </w:rPr>
              <w:tab/>
            </w:r>
            <w:r w:rsidR="00EF3DFA">
              <w:rPr>
                <w:noProof/>
                <w:webHidden/>
              </w:rPr>
              <w:fldChar w:fldCharType="begin"/>
            </w:r>
            <w:r w:rsidR="00EF3DFA">
              <w:rPr>
                <w:noProof/>
                <w:webHidden/>
              </w:rPr>
              <w:instrText xml:space="preserve"> PAGEREF _Toc457563624 \h </w:instrText>
            </w:r>
            <w:r w:rsidR="00EF3DFA">
              <w:rPr>
                <w:noProof/>
                <w:webHidden/>
              </w:rPr>
            </w:r>
            <w:r w:rsidR="00EF3DFA">
              <w:rPr>
                <w:noProof/>
                <w:webHidden/>
              </w:rPr>
              <w:fldChar w:fldCharType="separate"/>
            </w:r>
            <w:r w:rsidR="00EF3DFA">
              <w:rPr>
                <w:noProof/>
                <w:webHidden/>
              </w:rPr>
              <w:t>94</w:t>
            </w:r>
            <w:r w:rsidR="00EF3DFA">
              <w:rPr>
                <w:noProof/>
                <w:webHidden/>
              </w:rPr>
              <w:fldChar w:fldCharType="end"/>
            </w:r>
          </w:hyperlink>
        </w:p>
        <w:p w14:paraId="01855EBD" w14:textId="77777777" w:rsidR="00EF3DFA" w:rsidRDefault="003F1AC4">
          <w:pPr>
            <w:pStyle w:val="TOC2"/>
            <w:rPr>
              <w:rFonts w:eastAsiaTheme="minorEastAsia" w:cstheme="minorBidi"/>
              <w:b w:val="0"/>
            </w:rPr>
          </w:pPr>
          <w:hyperlink w:anchor="_Toc457563625" w:history="1">
            <w:r w:rsidR="00EF3DFA" w:rsidRPr="00885E1A">
              <w:rPr>
                <w:rStyle w:val="Hyperlink"/>
                <w:rFonts w:eastAsia="Times New Roman"/>
              </w:rPr>
              <w:t>2.3 FP3:</w:t>
            </w:r>
            <w:r w:rsidR="00EF3DFA" w:rsidRPr="00885E1A">
              <w:rPr>
                <w:rStyle w:val="Hyperlink"/>
              </w:rPr>
              <w:t xml:space="preserve"> </w:t>
            </w:r>
            <w:r w:rsidR="00EF3DFA" w:rsidRPr="00885E1A">
              <w:rPr>
                <w:rStyle w:val="Hyperlink"/>
                <w:rFonts w:eastAsia="Times New Roman"/>
              </w:rPr>
              <w:t>Stress Tolerant and Nutritious Maize</w:t>
            </w:r>
            <w:r w:rsidR="00EF3DFA">
              <w:rPr>
                <w:webHidden/>
              </w:rPr>
              <w:tab/>
            </w:r>
            <w:r w:rsidR="00EF3DFA">
              <w:rPr>
                <w:webHidden/>
              </w:rPr>
              <w:fldChar w:fldCharType="begin"/>
            </w:r>
            <w:r w:rsidR="00EF3DFA">
              <w:rPr>
                <w:webHidden/>
              </w:rPr>
              <w:instrText xml:space="preserve"> PAGEREF _Toc457563625 \h </w:instrText>
            </w:r>
            <w:r w:rsidR="00EF3DFA">
              <w:rPr>
                <w:webHidden/>
              </w:rPr>
            </w:r>
            <w:r w:rsidR="00EF3DFA">
              <w:rPr>
                <w:webHidden/>
              </w:rPr>
              <w:fldChar w:fldCharType="separate"/>
            </w:r>
            <w:r w:rsidR="00EF3DFA">
              <w:rPr>
                <w:webHidden/>
              </w:rPr>
              <w:t>95</w:t>
            </w:r>
            <w:r w:rsidR="00EF3DFA">
              <w:rPr>
                <w:webHidden/>
              </w:rPr>
              <w:fldChar w:fldCharType="end"/>
            </w:r>
          </w:hyperlink>
        </w:p>
        <w:p w14:paraId="749018C4" w14:textId="77777777" w:rsidR="00EF3DFA" w:rsidRDefault="003F1AC4">
          <w:pPr>
            <w:pStyle w:val="TOC3"/>
            <w:tabs>
              <w:tab w:val="right" w:leader="dot" w:pos="9350"/>
            </w:tabs>
            <w:rPr>
              <w:rFonts w:eastAsiaTheme="minorEastAsia"/>
              <w:noProof/>
            </w:rPr>
          </w:pPr>
          <w:hyperlink w:anchor="_Toc457563626" w:history="1">
            <w:r w:rsidR="00EF3DFA" w:rsidRPr="00885E1A">
              <w:rPr>
                <w:rStyle w:val="Hyperlink"/>
                <w:b/>
                <w:noProof/>
              </w:rPr>
              <w:t>2.3.1 Flagship Project Narrative</w:t>
            </w:r>
            <w:r w:rsidR="00EF3DFA">
              <w:rPr>
                <w:noProof/>
                <w:webHidden/>
              </w:rPr>
              <w:tab/>
            </w:r>
            <w:r w:rsidR="00EF3DFA">
              <w:rPr>
                <w:noProof/>
                <w:webHidden/>
              </w:rPr>
              <w:fldChar w:fldCharType="begin"/>
            </w:r>
            <w:r w:rsidR="00EF3DFA">
              <w:rPr>
                <w:noProof/>
                <w:webHidden/>
              </w:rPr>
              <w:instrText xml:space="preserve"> PAGEREF _Toc457563626 \h </w:instrText>
            </w:r>
            <w:r w:rsidR="00EF3DFA">
              <w:rPr>
                <w:noProof/>
                <w:webHidden/>
              </w:rPr>
            </w:r>
            <w:r w:rsidR="00EF3DFA">
              <w:rPr>
                <w:noProof/>
                <w:webHidden/>
              </w:rPr>
              <w:fldChar w:fldCharType="separate"/>
            </w:r>
            <w:r w:rsidR="00EF3DFA">
              <w:rPr>
                <w:noProof/>
                <w:webHidden/>
              </w:rPr>
              <w:t>95</w:t>
            </w:r>
            <w:r w:rsidR="00EF3DFA">
              <w:rPr>
                <w:noProof/>
                <w:webHidden/>
              </w:rPr>
              <w:fldChar w:fldCharType="end"/>
            </w:r>
          </w:hyperlink>
        </w:p>
        <w:p w14:paraId="5712FDD1" w14:textId="77777777" w:rsidR="00EF3DFA" w:rsidRDefault="003F1AC4">
          <w:pPr>
            <w:pStyle w:val="TOC3"/>
            <w:tabs>
              <w:tab w:val="right" w:leader="dot" w:pos="9350"/>
            </w:tabs>
            <w:rPr>
              <w:rFonts w:eastAsiaTheme="minorEastAsia"/>
              <w:noProof/>
            </w:rPr>
          </w:pPr>
          <w:hyperlink w:anchor="_Toc457563627" w:history="1">
            <w:r w:rsidR="00EF3DFA" w:rsidRPr="00885E1A">
              <w:rPr>
                <w:rStyle w:val="Hyperlink"/>
                <w:b/>
                <w:noProof/>
              </w:rPr>
              <w:t>2.3.2 Flagship Budget Narrative</w:t>
            </w:r>
            <w:r w:rsidR="00EF3DFA">
              <w:rPr>
                <w:noProof/>
                <w:webHidden/>
              </w:rPr>
              <w:tab/>
            </w:r>
            <w:r w:rsidR="00EF3DFA">
              <w:rPr>
                <w:noProof/>
                <w:webHidden/>
              </w:rPr>
              <w:fldChar w:fldCharType="begin"/>
            </w:r>
            <w:r w:rsidR="00EF3DFA">
              <w:rPr>
                <w:noProof/>
                <w:webHidden/>
              </w:rPr>
              <w:instrText xml:space="preserve"> PAGEREF _Toc457563627 \h </w:instrText>
            </w:r>
            <w:r w:rsidR="00EF3DFA">
              <w:rPr>
                <w:noProof/>
                <w:webHidden/>
              </w:rPr>
            </w:r>
            <w:r w:rsidR="00EF3DFA">
              <w:rPr>
                <w:noProof/>
                <w:webHidden/>
              </w:rPr>
              <w:fldChar w:fldCharType="separate"/>
            </w:r>
            <w:r w:rsidR="00EF3DFA">
              <w:rPr>
                <w:noProof/>
                <w:webHidden/>
              </w:rPr>
              <w:t>115</w:t>
            </w:r>
            <w:r w:rsidR="00EF3DFA">
              <w:rPr>
                <w:noProof/>
                <w:webHidden/>
              </w:rPr>
              <w:fldChar w:fldCharType="end"/>
            </w:r>
          </w:hyperlink>
        </w:p>
        <w:p w14:paraId="0EA02A33" w14:textId="77777777" w:rsidR="00EF3DFA" w:rsidRDefault="003F1AC4">
          <w:pPr>
            <w:pStyle w:val="TOC3"/>
            <w:tabs>
              <w:tab w:val="right" w:leader="dot" w:pos="9350"/>
            </w:tabs>
            <w:rPr>
              <w:rFonts w:eastAsiaTheme="minorEastAsia"/>
              <w:noProof/>
            </w:rPr>
          </w:pPr>
          <w:hyperlink w:anchor="_Toc457563628" w:history="1">
            <w:r w:rsidR="00EF3DFA" w:rsidRPr="00885E1A">
              <w:rPr>
                <w:rStyle w:val="Hyperlink"/>
                <w:b/>
                <w:noProof/>
              </w:rPr>
              <w:t>2.3.3 Flagship Uplift Budget</w:t>
            </w:r>
            <w:r w:rsidR="00EF3DFA">
              <w:rPr>
                <w:noProof/>
                <w:webHidden/>
              </w:rPr>
              <w:tab/>
            </w:r>
            <w:r w:rsidR="00EF3DFA">
              <w:rPr>
                <w:noProof/>
                <w:webHidden/>
              </w:rPr>
              <w:fldChar w:fldCharType="begin"/>
            </w:r>
            <w:r w:rsidR="00EF3DFA">
              <w:rPr>
                <w:noProof/>
                <w:webHidden/>
              </w:rPr>
              <w:instrText xml:space="preserve"> PAGEREF _Toc457563628 \h </w:instrText>
            </w:r>
            <w:r w:rsidR="00EF3DFA">
              <w:rPr>
                <w:noProof/>
                <w:webHidden/>
              </w:rPr>
            </w:r>
            <w:r w:rsidR="00EF3DFA">
              <w:rPr>
                <w:noProof/>
                <w:webHidden/>
              </w:rPr>
              <w:fldChar w:fldCharType="separate"/>
            </w:r>
            <w:r w:rsidR="00EF3DFA">
              <w:rPr>
                <w:noProof/>
                <w:webHidden/>
              </w:rPr>
              <w:t>118</w:t>
            </w:r>
            <w:r w:rsidR="00EF3DFA">
              <w:rPr>
                <w:noProof/>
                <w:webHidden/>
              </w:rPr>
              <w:fldChar w:fldCharType="end"/>
            </w:r>
          </w:hyperlink>
        </w:p>
        <w:p w14:paraId="317F8FE4" w14:textId="77777777" w:rsidR="00EF3DFA" w:rsidRDefault="003F1AC4">
          <w:pPr>
            <w:pStyle w:val="TOC2"/>
            <w:rPr>
              <w:rFonts w:eastAsiaTheme="minorEastAsia" w:cstheme="minorBidi"/>
              <w:b w:val="0"/>
            </w:rPr>
          </w:pPr>
          <w:hyperlink w:anchor="_Toc457563629" w:history="1">
            <w:r w:rsidR="00EF3DFA" w:rsidRPr="00885E1A">
              <w:rPr>
                <w:rStyle w:val="Hyperlink"/>
              </w:rPr>
              <w:t>2.4 FP4: Sustainable Intensification of Maize-based Systems for Improved Smallholder Livelihoods</w:t>
            </w:r>
            <w:r w:rsidR="00EF3DFA">
              <w:rPr>
                <w:webHidden/>
              </w:rPr>
              <w:tab/>
            </w:r>
            <w:r w:rsidR="00EF3DFA">
              <w:rPr>
                <w:webHidden/>
              </w:rPr>
              <w:fldChar w:fldCharType="begin"/>
            </w:r>
            <w:r w:rsidR="00EF3DFA">
              <w:rPr>
                <w:webHidden/>
              </w:rPr>
              <w:instrText xml:space="preserve"> PAGEREF _Toc457563629 \h </w:instrText>
            </w:r>
            <w:r w:rsidR="00EF3DFA">
              <w:rPr>
                <w:webHidden/>
              </w:rPr>
            </w:r>
            <w:r w:rsidR="00EF3DFA">
              <w:rPr>
                <w:webHidden/>
              </w:rPr>
              <w:fldChar w:fldCharType="separate"/>
            </w:r>
            <w:r w:rsidR="00EF3DFA">
              <w:rPr>
                <w:webHidden/>
              </w:rPr>
              <w:t>120</w:t>
            </w:r>
            <w:r w:rsidR="00EF3DFA">
              <w:rPr>
                <w:webHidden/>
              </w:rPr>
              <w:fldChar w:fldCharType="end"/>
            </w:r>
          </w:hyperlink>
        </w:p>
        <w:p w14:paraId="05BFDB7F" w14:textId="77777777" w:rsidR="00EF3DFA" w:rsidRDefault="003F1AC4">
          <w:pPr>
            <w:pStyle w:val="TOC3"/>
            <w:tabs>
              <w:tab w:val="right" w:leader="dot" w:pos="9350"/>
            </w:tabs>
            <w:rPr>
              <w:rFonts w:eastAsiaTheme="minorEastAsia"/>
              <w:noProof/>
            </w:rPr>
          </w:pPr>
          <w:hyperlink w:anchor="_Toc457563630" w:history="1">
            <w:r w:rsidR="00EF3DFA" w:rsidRPr="00885E1A">
              <w:rPr>
                <w:rStyle w:val="Hyperlink"/>
                <w:rFonts w:eastAsia="Calibri"/>
                <w:b/>
                <w:noProof/>
              </w:rPr>
              <w:t>2.4.1 Flagship Project Narrative</w:t>
            </w:r>
            <w:r w:rsidR="00EF3DFA">
              <w:rPr>
                <w:noProof/>
                <w:webHidden/>
              </w:rPr>
              <w:tab/>
            </w:r>
            <w:r w:rsidR="00EF3DFA">
              <w:rPr>
                <w:noProof/>
                <w:webHidden/>
              </w:rPr>
              <w:fldChar w:fldCharType="begin"/>
            </w:r>
            <w:r w:rsidR="00EF3DFA">
              <w:rPr>
                <w:noProof/>
                <w:webHidden/>
              </w:rPr>
              <w:instrText xml:space="preserve"> PAGEREF _Toc457563630 \h </w:instrText>
            </w:r>
            <w:r w:rsidR="00EF3DFA">
              <w:rPr>
                <w:noProof/>
                <w:webHidden/>
              </w:rPr>
            </w:r>
            <w:r w:rsidR="00EF3DFA">
              <w:rPr>
                <w:noProof/>
                <w:webHidden/>
              </w:rPr>
              <w:fldChar w:fldCharType="separate"/>
            </w:r>
            <w:r w:rsidR="00EF3DFA">
              <w:rPr>
                <w:noProof/>
                <w:webHidden/>
              </w:rPr>
              <w:t>120</w:t>
            </w:r>
            <w:r w:rsidR="00EF3DFA">
              <w:rPr>
                <w:noProof/>
                <w:webHidden/>
              </w:rPr>
              <w:fldChar w:fldCharType="end"/>
            </w:r>
          </w:hyperlink>
        </w:p>
        <w:p w14:paraId="2C545D6C" w14:textId="77777777" w:rsidR="00EF3DFA" w:rsidRDefault="003F1AC4">
          <w:pPr>
            <w:pStyle w:val="TOC3"/>
            <w:tabs>
              <w:tab w:val="right" w:leader="dot" w:pos="9350"/>
            </w:tabs>
            <w:rPr>
              <w:rFonts w:eastAsiaTheme="minorEastAsia"/>
              <w:noProof/>
            </w:rPr>
          </w:pPr>
          <w:hyperlink w:anchor="_Toc457563631" w:history="1">
            <w:r w:rsidR="00EF3DFA" w:rsidRPr="00885E1A">
              <w:rPr>
                <w:rStyle w:val="Hyperlink"/>
                <w:b/>
                <w:noProof/>
              </w:rPr>
              <w:t>2.4.2 Flagship Budget Narrative</w:t>
            </w:r>
            <w:r w:rsidR="00EF3DFA">
              <w:rPr>
                <w:noProof/>
                <w:webHidden/>
              </w:rPr>
              <w:tab/>
            </w:r>
            <w:r w:rsidR="00EF3DFA">
              <w:rPr>
                <w:noProof/>
                <w:webHidden/>
              </w:rPr>
              <w:fldChar w:fldCharType="begin"/>
            </w:r>
            <w:r w:rsidR="00EF3DFA">
              <w:rPr>
                <w:noProof/>
                <w:webHidden/>
              </w:rPr>
              <w:instrText xml:space="preserve"> PAGEREF _Toc457563631 \h </w:instrText>
            </w:r>
            <w:r w:rsidR="00EF3DFA">
              <w:rPr>
                <w:noProof/>
                <w:webHidden/>
              </w:rPr>
            </w:r>
            <w:r w:rsidR="00EF3DFA">
              <w:rPr>
                <w:noProof/>
                <w:webHidden/>
              </w:rPr>
              <w:fldChar w:fldCharType="separate"/>
            </w:r>
            <w:r w:rsidR="00EF3DFA">
              <w:rPr>
                <w:noProof/>
                <w:webHidden/>
              </w:rPr>
              <w:t>139</w:t>
            </w:r>
            <w:r w:rsidR="00EF3DFA">
              <w:rPr>
                <w:noProof/>
                <w:webHidden/>
              </w:rPr>
              <w:fldChar w:fldCharType="end"/>
            </w:r>
          </w:hyperlink>
        </w:p>
        <w:p w14:paraId="3B90BA3F" w14:textId="77777777" w:rsidR="00EF3DFA" w:rsidRDefault="003F1AC4">
          <w:pPr>
            <w:pStyle w:val="TOC3"/>
            <w:tabs>
              <w:tab w:val="right" w:leader="dot" w:pos="9350"/>
            </w:tabs>
            <w:rPr>
              <w:rFonts w:eastAsiaTheme="minorEastAsia"/>
              <w:noProof/>
            </w:rPr>
          </w:pPr>
          <w:hyperlink w:anchor="_Toc457563632" w:history="1">
            <w:r w:rsidR="00EF3DFA" w:rsidRPr="00885E1A">
              <w:rPr>
                <w:rStyle w:val="Hyperlink"/>
                <w:b/>
                <w:noProof/>
              </w:rPr>
              <w:t>2.4.3 Flagship Uplift Budget</w:t>
            </w:r>
            <w:r w:rsidR="00EF3DFA">
              <w:rPr>
                <w:noProof/>
                <w:webHidden/>
              </w:rPr>
              <w:tab/>
            </w:r>
            <w:r w:rsidR="00EF3DFA">
              <w:rPr>
                <w:noProof/>
                <w:webHidden/>
              </w:rPr>
              <w:fldChar w:fldCharType="begin"/>
            </w:r>
            <w:r w:rsidR="00EF3DFA">
              <w:rPr>
                <w:noProof/>
                <w:webHidden/>
              </w:rPr>
              <w:instrText xml:space="preserve"> PAGEREF _Toc457563632 \h </w:instrText>
            </w:r>
            <w:r w:rsidR="00EF3DFA">
              <w:rPr>
                <w:noProof/>
                <w:webHidden/>
              </w:rPr>
            </w:r>
            <w:r w:rsidR="00EF3DFA">
              <w:rPr>
                <w:noProof/>
                <w:webHidden/>
              </w:rPr>
              <w:fldChar w:fldCharType="separate"/>
            </w:r>
            <w:r w:rsidR="00EF3DFA">
              <w:rPr>
                <w:noProof/>
                <w:webHidden/>
              </w:rPr>
              <w:t>142</w:t>
            </w:r>
            <w:r w:rsidR="00EF3DFA">
              <w:rPr>
                <w:noProof/>
                <w:webHidden/>
              </w:rPr>
              <w:fldChar w:fldCharType="end"/>
            </w:r>
          </w:hyperlink>
        </w:p>
        <w:p w14:paraId="3A45DDB3" w14:textId="77777777" w:rsidR="00BA6A1A" w:rsidRPr="009A494F" w:rsidRDefault="00BA6A1A">
          <w:r w:rsidRPr="009A494F">
            <w:rPr>
              <w:b/>
              <w:bCs/>
              <w:noProof/>
            </w:rPr>
            <w:fldChar w:fldCharType="end"/>
          </w:r>
        </w:p>
      </w:sdtContent>
    </w:sdt>
    <w:p w14:paraId="2556FB90" w14:textId="77777777" w:rsidR="00B66240" w:rsidRDefault="00B66240" w:rsidP="00375065">
      <w:pPr>
        <w:rPr>
          <w:b/>
          <w:bCs/>
        </w:rPr>
      </w:pPr>
    </w:p>
    <w:p w14:paraId="14FD8D7F" w14:textId="77777777" w:rsidR="001744CF" w:rsidRPr="00A74FBC" w:rsidRDefault="001744CF" w:rsidP="00E34434">
      <w:pPr>
        <w:pStyle w:val="Heading1"/>
      </w:pPr>
      <w:bookmarkStart w:id="0" w:name="_Toc443606848"/>
      <w:bookmarkStart w:id="1" w:name="_Toc443665662"/>
      <w:r>
        <w:br w:type="page"/>
      </w:r>
      <w:bookmarkStart w:id="2" w:name="_Toc447203483"/>
      <w:bookmarkStart w:id="3" w:name="_Toc457563592"/>
      <w:bookmarkStart w:id="4" w:name="_Toc443665679"/>
      <w:bookmarkEnd w:id="0"/>
      <w:bookmarkEnd w:id="1"/>
      <w:r w:rsidR="00E34434">
        <w:lastRenderedPageBreak/>
        <w:t>1.0 CRP Narrative:</w:t>
      </w:r>
      <w:r w:rsidRPr="00A74FBC">
        <w:t xml:space="preserve"> </w:t>
      </w:r>
      <w:r w:rsidR="00443814">
        <w:t xml:space="preserve">MAIZE </w:t>
      </w:r>
      <w:r w:rsidR="00697003" w:rsidRPr="00E34434">
        <w:t>AFS</w:t>
      </w:r>
      <w:r w:rsidR="00697003">
        <w:t xml:space="preserve"> Phase-</w:t>
      </w:r>
      <w:r w:rsidRPr="00A74FBC">
        <w:t>II</w:t>
      </w:r>
      <w:bookmarkEnd w:id="2"/>
      <w:bookmarkEnd w:id="3"/>
    </w:p>
    <w:p w14:paraId="5E29EDDE" w14:textId="77777777" w:rsidR="001744CF" w:rsidRDefault="001744CF" w:rsidP="001744CF">
      <w:pPr>
        <w:pStyle w:val="NoSpacing"/>
      </w:pPr>
      <w:bookmarkStart w:id="5" w:name="_Toc443665663"/>
    </w:p>
    <w:p w14:paraId="0997485A" w14:textId="77777777" w:rsidR="001744CF" w:rsidRPr="00E34434" w:rsidRDefault="001744CF" w:rsidP="00E34434">
      <w:pPr>
        <w:pStyle w:val="Heading2"/>
      </w:pPr>
      <w:bookmarkStart w:id="6" w:name="_Toc447203484"/>
      <w:bookmarkStart w:id="7" w:name="_Toc457563593"/>
      <w:r w:rsidRPr="00E34434">
        <w:t>1.</w:t>
      </w:r>
      <w:r w:rsidR="00E34434" w:rsidRPr="00E34434">
        <w:t>0.</w:t>
      </w:r>
      <w:r w:rsidRPr="00E34434">
        <w:t>1 Rationale and scope</w:t>
      </w:r>
      <w:bookmarkEnd w:id="5"/>
      <w:bookmarkEnd w:id="6"/>
      <w:bookmarkEnd w:id="7"/>
    </w:p>
    <w:p w14:paraId="0BBF4AFD" w14:textId="77777777" w:rsidR="001744CF" w:rsidRPr="00C529A5" w:rsidRDefault="001744CF" w:rsidP="00697003">
      <w:pPr>
        <w:pStyle w:val="NoSpacing"/>
        <w:rPr>
          <w:sz w:val="16"/>
          <w:lang w:val="en-IN"/>
        </w:rPr>
      </w:pPr>
    </w:p>
    <w:p w14:paraId="44AC786B" w14:textId="77777777" w:rsidR="001744CF" w:rsidRPr="00607C1F" w:rsidRDefault="001744CF" w:rsidP="001744CF">
      <w:pPr>
        <w:autoSpaceDE w:val="0"/>
        <w:autoSpaceDN w:val="0"/>
        <w:adjustRightInd w:val="0"/>
        <w:spacing w:after="60" w:line="240" w:lineRule="auto"/>
        <w:jc w:val="both"/>
        <w:rPr>
          <w:b/>
          <w:lang w:val="en-IN"/>
        </w:rPr>
      </w:pPr>
      <w:r w:rsidRPr="00607C1F">
        <w:rPr>
          <w:b/>
          <w:bCs/>
          <w:lang w:val="en-IN"/>
        </w:rPr>
        <w:t>Growing demand for maize</w:t>
      </w:r>
    </w:p>
    <w:p w14:paraId="279476AA" w14:textId="77777777" w:rsidR="007C0709" w:rsidRPr="00607C1F" w:rsidRDefault="007C0709" w:rsidP="007C0709">
      <w:pPr>
        <w:autoSpaceDE w:val="0"/>
        <w:autoSpaceDN w:val="0"/>
        <w:adjustRightInd w:val="0"/>
        <w:spacing w:after="0" w:line="240" w:lineRule="auto"/>
        <w:jc w:val="both"/>
        <w:rPr>
          <w:bCs/>
          <w:lang w:val="en-IN"/>
        </w:rPr>
      </w:pPr>
      <w:r w:rsidRPr="00607C1F">
        <w:rPr>
          <w:bCs/>
          <w:lang w:val="en-IN"/>
        </w:rPr>
        <w:t>Maize is the leading cereal in terms of production, with 1,016 million metric tonnes (MMT) produced on 184 million hectares (M ha) globally (FAOSTAT, 2013). Maize is produced across temperate and tropical zones and span</w:t>
      </w:r>
      <w:r>
        <w:rPr>
          <w:bCs/>
          <w:lang w:val="en-IN"/>
        </w:rPr>
        <w:t>s</w:t>
      </w:r>
      <w:r w:rsidRPr="00607C1F">
        <w:rPr>
          <w:bCs/>
          <w:lang w:val="en-IN"/>
        </w:rPr>
        <w:t xml:space="preserve"> all continents. The MAIZE </w:t>
      </w:r>
      <w:r>
        <w:rPr>
          <w:bCs/>
          <w:lang w:val="en-IN"/>
        </w:rPr>
        <w:t>A</w:t>
      </w:r>
      <w:r w:rsidRPr="00607C1F">
        <w:rPr>
          <w:bCs/>
          <w:lang w:val="en-IN"/>
        </w:rPr>
        <w:t>gri</w:t>
      </w:r>
      <w:r>
        <w:rPr>
          <w:bCs/>
          <w:lang w:val="en-IN"/>
        </w:rPr>
        <w:t>-food S</w:t>
      </w:r>
      <w:r w:rsidRPr="00607C1F">
        <w:rPr>
          <w:bCs/>
          <w:lang w:val="en-IN"/>
        </w:rPr>
        <w:t>ystems CRP focuses on (sub-)</w:t>
      </w:r>
      <w:r w:rsidR="00E14882">
        <w:rPr>
          <w:bCs/>
          <w:lang w:val="en-IN"/>
        </w:rPr>
        <w:t xml:space="preserve"> </w:t>
      </w:r>
      <w:r w:rsidRPr="00607C1F">
        <w:rPr>
          <w:bCs/>
          <w:lang w:val="en-IN"/>
        </w:rPr>
        <w:t xml:space="preserve">tropical maize in the </w:t>
      </w:r>
      <w:r w:rsidRPr="00607C1F">
        <w:rPr>
          <w:color w:val="131413"/>
        </w:rPr>
        <w:t>low- and middle-income countries that provide</w:t>
      </w:r>
      <w:r w:rsidRPr="00607C1F">
        <w:rPr>
          <w:bCs/>
          <w:lang w:val="en-IN"/>
        </w:rPr>
        <w:t xml:space="preserve"> </w:t>
      </w:r>
      <w:r w:rsidRPr="00607C1F">
        <w:rPr>
          <w:color w:val="131413"/>
        </w:rPr>
        <w:t>64% of total maize production and where maize plays a key role in the food security and livelihoods of millions of poor farmers.</w:t>
      </w:r>
      <w:r w:rsidRPr="00607C1F">
        <w:rPr>
          <w:bCs/>
          <w:lang w:val="en-IN"/>
        </w:rPr>
        <w:t xml:space="preserve"> </w:t>
      </w:r>
    </w:p>
    <w:p w14:paraId="059930C7" w14:textId="77777777" w:rsidR="007C0709" w:rsidRPr="00660F23" w:rsidRDefault="007C0709" w:rsidP="007C0709">
      <w:pPr>
        <w:autoSpaceDE w:val="0"/>
        <w:autoSpaceDN w:val="0"/>
        <w:adjustRightInd w:val="0"/>
        <w:spacing w:after="0" w:line="240" w:lineRule="auto"/>
        <w:jc w:val="both"/>
        <w:rPr>
          <w:bCs/>
          <w:sz w:val="12"/>
          <w:lang w:val="en-IN"/>
        </w:rPr>
      </w:pPr>
    </w:p>
    <w:p w14:paraId="60F0EDAD" w14:textId="77777777" w:rsidR="001744CF" w:rsidRDefault="007C0709" w:rsidP="007C0709">
      <w:pPr>
        <w:autoSpaceDE w:val="0"/>
        <w:autoSpaceDN w:val="0"/>
        <w:adjustRightInd w:val="0"/>
        <w:spacing w:after="0" w:line="240" w:lineRule="auto"/>
        <w:jc w:val="both"/>
      </w:pPr>
      <w:r w:rsidRPr="00607C1F">
        <w:t>Maize is one of the three leading cereals that feed the world (Shiferaw et al., 2011). Maize, together with rice and wheat, dominate human diets (Ignaciuk, 2014) and provide at least 30% of the food calories of more than 4.5 billion people in 94 developing countries.</w:t>
      </w:r>
      <w:r w:rsidRPr="00607C1F">
        <w:rPr>
          <w:bCs/>
          <w:lang w:val="en-IN"/>
        </w:rPr>
        <w:t xml:space="preserve"> Maize alone contributes over 20% of total calories in human diets in 21 low-income countries, and over 30% in 12 countries that are home to a total of more than 310 million people.</w:t>
      </w:r>
      <w:r w:rsidRPr="00607C1F">
        <w:t xml:space="preserve"> Of the 22 countries in the world where maize forms the highest percentage of calorie intake in the national diet, 16 are in Africa (Nuss and Tanumihardjo, 2011). Maize’s central role as a staple food in Africa and Central America (</w:t>
      </w:r>
      <w:r w:rsidRPr="00607C1F">
        <w:rPr>
          <w:b/>
        </w:rPr>
        <w:t>Figure 1.1</w:t>
      </w:r>
      <w:r w:rsidRPr="00607C1F">
        <w:t>) is comparable to that of rice or wheat in Asia, with consumption rates being the highest in eastern and southern Africa (ESA). Maize accounts for almost half of the calories and protein consumed in ESA, and one-fifth of the calories and protein consumed in West Africa. In Mesoamerica, annual maize consumption exceeds 80 kg per capita in El Salvador, Guatemala, Honduras and Mexico (Shiferaw et al., 2011). Although direct maize consumption is lower in South and Southeast Asia, there are several areas in the highlands and tribal regions (e.g., Nepal, Bhutan, India, southern China, southwestern Bangladesh, Indonesia and the Philippines) where maize is a main staple (Prasanna, 2014). However, hunger remains widespread. Approximately 925 million people experience hunger (FAO 2010a): they lack access to sufficient major macronutrients (carbohydrates, fats and protein). Perhaps another billion suffer from “hidden hunger,” where important micronutrients (such as vitamins and minerals) are missing from their diet (UN Standing Committee on Nutrition, 2004; World Bank, 2006a)</w:t>
      </w:r>
      <w:r w:rsidR="00640A2B">
        <w:t>.</w:t>
      </w:r>
    </w:p>
    <w:p w14:paraId="15DAE635" w14:textId="77777777" w:rsidR="00EB0BCE" w:rsidRDefault="00EB0BCE" w:rsidP="007C0709">
      <w:pPr>
        <w:autoSpaceDE w:val="0"/>
        <w:autoSpaceDN w:val="0"/>
        <w:adjustRightInd w:val="0"/>
        <w:spacing w:after="0" w:line="240" w:lineRule="auto"/>
        <w:jc w:val="both"/>
      </w:pPr>
    </w:p>
    <w:p w14:paraId="09BE495D" w14:textId="77777777" w:rsidR="007C0709" w:rsidRDefault="00ED6CC9" w:rsidP="007C0709">
      <w:pPr>
        <w:autoSpaceDE w:val="0"/>
        <w:autoSpaceDN w:val="0"/>
        <w:adjustRightInd w:val="0"/>
        <w:spacing w:after="0" w:line="240" w:lineRule="auto"/>
        <w:rPr>
          <w:rFonts w:ascii="Times New Roman" w:hAnsi="Times New Roman"/>
          <w:noProof/>
        </w:rPr>
      </w:pPr>
      <w:r w:rsidRPr="00607C1F">
        <w:rPr>
          <w:noProof/>
        </w:rPr>
        <mc:AlternateContent>
          <mc:Choice Requires="wps">
            <w:drawing>
              <wp:anchor distT="45720" distB="45720" distL="114300" distR="114300" simplePos="0" relativeHeight="251675648" behindDoc="1" locked="0" layoutInCell="1" allowOverlap="1" wp14:anchorId="2419438C" wp14:editId="7841167E">
                <wp:simplePos x="0" y="0"/>
                <wp:positionH relativeFrom="margin">
                  <wp:posOffset>-107315</wp:posOffset>
                </wp:positionH>
                <wp:positionV relativeFrom="paragraph">
                  <wp:posOffset>1731645</wp:posOffset>
                </wp:positionV>
                <wp:extent cx="6153150" cy="262890"/>
                <wp:effectExtent l="0" t="0" r="0" b="3810"/>
                <wp:wrapTight wrapText="bothSides">
                  <wp:wrapPolygon edited="0">
                    <wp:start x="0" y="0"/>
                    <wp:lineTo x="0" y="20348"/>
                    <wp:lineTo x="21533" y="20348"/>
                    <wp:lineTo x="21533"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62890"/>
                        </a:xfrm>
                        <a:prstGeom prst="rect">
                          <a:avLst/>
                        </a:prstGeom>
                        <a:solidFill>
                          <a:srgbClr val="FFFFFF"/>
                        </a:solidFill>
                        <a:ln w="9525">
                          <a:noFill/>
                          <a:miter lim="800000"/>
                          <a:headEnd/>
                          <a:tailEnd/>
                        </a:ln>
                      </wps:spPr>
                      <wps:txbx>
                        <w:txbxContent>
                          <w:p w14:paraId="4E700F79" w14:textId="77777777" w:rsidR="003008A2" w:rsidRPr="00AC104F" w:rsidRDefault="003008A2" w:rsidP="001744CF">
                            <w:pPr>
                              <w:spacing w:after="0" w:line="240" w:lineRule="auto"/>
                              <w:rPr>
                                <w:b/>
                                <w:sz w:val="21"/>
                                <w:szCs w:val="21"/>
                              </w:rPr>
                            </w:pPr>
                            <w:r w:rsidRPr="00AC104F">
                              <w:rPr>
                                <w:b/>
                                <w:sz w:val="21"/>
                                <w:szCs w:val="21"/>
                              </w:rPr>
                              <w:t>Figure 1</w:t>
                            </w:r>
                            <w:r>
                              <w:rPr>
                                <w:b/>
                                <w:sz w:val="21"/>
                                <w:szCs w:val="21"/>
                              </w:rPr>
                              <w:t>.1:</w:t>
                            </w:r>
                            <w:r w:rsidRPr="00AC104F">
                              <w:rPr>
                                <w:sz w:val="21"/>
                                <w:szCs w:val="21"/>
                              </w:rPr>
                              <w:t xml:space="preserve"> Rank of maize, globally, based on </w:t>
                            </w:r>
                            <w:r w:rsidRPr="00AC104F">
                              <w:rPr>
                                <w:b/>
                                <w:sz w:val="21"/>
                                <w:szCs w:val="21"/>
                              </w:rPr>
                              <w:t>(a)</w:t>
                            </w:r>
                            <w:r w:rsidRPr="00AC104F">
                              <w:rPr>
                                <w:sz w:val="21"/>
                                <w:szCs w:val="21"/>
                              </w:rPr>
                              <w:t xml:space="preserve"> daily kilocalories (kcal); and </w:t>
                            </w:r>
                            <w:r w:rsidRPr="00AC104F">
                              <w:rPr>
                                <w:b/>
                                <w:sz w:val="21"/>
                                <w:szCs w:val="21"/>
                              </w:rPr>
                              <w:t>(b)</w:t>
                            </w:r>
                            <w:r w:rsidRPr="00AC104F">
                              <w:rPr>
                                <w:sz w:val="21"/>
                                <w:szCs w:val="21"/>
                              </w:rPr>
                              <w:t xml:space="preserve"> harvested area of food crops.</w:t>
                            </w:r>
                            <w:r w:rsidRPr="00AC104F">
                              <w:rPr>
                                <w:b/>
                                <w:sz w:val="21"/>
                                <w:szCs w:val="2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19438C" id="_x0000_t202" coordsize="21600,21600" o:spt="202" path="m,l,21600r21600,l21600,xe">
                <v:stroke joinstyle="miter"/>
                <v:path gradientshapeok="t" o:connecttype="rect"/>
              </v:shapetype>
              <v:shape id="Text Box 2" o:spid="_x0000_s1026" type="#_x0000_t202" style="position:absolute;margin-left:-8.45pt;margin-top:136.35pt;width:484.5pt;height:20.7pt;z-index:-251640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" stroked="f">
                <v:textbox style="mso-fit-shape-to-text:t">
                  <w:txbxContent>
                    <w:p w14:paraId="4E700F79" w14:textId="77777777" w:rsidR="003008A2" w:rsidRPr="00AC104F" w:rsidRDefault="003008A2" w:rsidP="001744CF">
                      <w:pPr>
                        <w:spacing w:after="0" w:line="240" w:lineRule="auto"/>
                        <w:rPr>
                          <w:b/>
                          <w:sz w:val="21"/>
                          <w:szCs w:val="21"/>
                        </w:rPr>
                      </w:pPr>
                      <w:r w:rsidRPr="00AC104F">
                        <w:rPr>
                          <w:b/>
                          <w:sz w:val="21"/>
                          <w:szCs w:val="21"/>
                        </w:rPr>
                        <w:t>Figure 1</w:t>
                      </w:r>
                      <w:r>
                        <w:rPr>
                          <w:b/>
                          <w:sz w:val="21"/>
                          <w:szCs w:val="21"/>
                        </w:rPr>
                        <w:t>.1:</w:t>
                      </w:r>
                      <w:r w:rsidRPr="00AC104F">
                        <w:rPr>
                          <w:sz w:val="21"/>
                          <w:szCs w:val="21"/>
                        </w:rPr>
                        <w:t xml:space="preserve"> Rank of maize, globally, based on </w:t>
                      </w:r>
                      <w:r w:rsidRPr="00AC104F">
                        <w:rPr>
                          <w:b/>
                          <w:sz w:val="21"/>
                          <w:szCs w:val="21"/>
                        </w:rPr>
                        <w:t>(a)</w:t>
                      </w:r>
                      <w:r w:rsidRPr="00AC104F">
                        <w:rPr>
                          <w:sz w:val="21"/>
                          <w:szCs w:val="21"/>
                        </w:rPr>
                        <w:t xml:space="preserve"> daily kilocalories (kcal); and </w:t>
                      </w:r>
                      <w:r w:rsidRPr="00AC104F">
                        <w:rPr>
                          <w:b/>
                          <w:sz w:val="21"/>
                          <w:szCs w:val="21"/>
                        </w:rPr>
                        <w:t>(b)</w:t>
                      </w:r>
                      <w:r w:rsidRPr="00AC104F">
                        <w:rPr>
                          <w:sz w:val="21"/>
                          <w:szCs w:val="21"/>
                        </w:rPr>
                        <w:t xml:space="preserve"> harvested area of food crops.</w:t>
                      </w:r>
                      <w:r w:rsidRPr="00AC104F">
                        <w:rPr>
                          <w:b/>
                          <w:sz w:val="21"/>
                          <w:szCs w:val="21"/>
                        </w:rPr>
                        <w:t xml:space="preserve"> </w:t>
                      </w:r>
                    </w:p>
                  </w:txbxContent>
                </v:textbox>
                <w10:wrap type="tight" anchorx="margin"/>
              </v:shape>
            </w:pict>
          </mc:Fallback>
        </mc:AlternateContent>
      </w:r>
      <w:r w:rsidR="007C0709">
        <w:rPr>
          <w:rFonts w:ascii="Times New Roman" w:hAnsi="Times New Roman"/>
          <w:noProof/>
        </w:rPr>
        <w:drawing>
          <wp:inline distT="0" distB="0" distL="0" distR="0" wp14:anchorId="7408C84C" wp14:editId="0FF8F470">
            <wp:extent cx="2882921" cy="1631289"/>
            <wp:effectExtent l="0" t="0" r="0" b="7620"/>
            <wp:docPr id="919" name="Picture 919" descr="C:\Users\dwatson\AppData\Local\Microsoft\Windows\Temporary Internet Files\Content.Outlook\CHBS7M08\maize ranked k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watson\AppData\Local\Microsoft\Windows\Temporary Internet Files\Content.Outlook\CHBS7M08\maize ranked kc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2921" cy="1631289"/>
                    </a:xfrm>
                    <a:prstGeom prst="rect">
                      <a:avLst/>
                    </a:prstGeom>
                    <a:noFill/>
                    <a:ln>
                      <a:noFill/>
                    </a:ln>
                  </pic:spPr>
                </pic:pic>
              </a:graphicData>
            </a:graphic>
          </wp:inline>
        </w:drawing>
      </w:r>
      <w:r w:rsidR="007C0709" w:rsidRPr="002404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C0709">
        <w:rPr>
          <w:rFonts w:ascii="Times New Roman" w:hAnsi="Times New Roman"/>
          <w:noProof/>
        </w:rPr>
        <w:drawing>
          <wp:inline distT="0" distB="0" distL="0" distR="0" wp14:anchorId="5CC624A8" wp14:editId="3879352C">
            <wp:extent cx="2869994" cy="1623974"/>
            <wp:effectExtent l="0" t="0" r="6985" b="0"/>
            <wp:docPr id="920" name="Picture 920" descr="C:\Users\dwatson\AppData\Local\Microsoft\Windows\Temporary Internet Files\Content.Outlook\CHBS7M08\maizet ranked area food cr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watson\AppData\Local\Microsoft\Windows\Temporary Internet Files\Content.Outlook\CHBS7M08\maizet ranked area food crop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9994" cy="1623974"/>
                    </a:xfrm>
                    <a:prstGeom prst="rect">
                      <a:avLst/>
                    </a:prstGeom>
                    <a:noFill/>
                    <a:ln>
                      <a:noFill/>
                    </a:ln>
                  </pic:spPr>
                </pic:pic>
              </a:graphicData>
            </a:graphic>
          </wp:inline>
        </w:drawing>
      </w:r>
    </w:p>
    <w:p w14:paraId="64111A8C" w14:textId="77777777" w:rsidR="00640A2B" w:rsidRPr="00640A2B" w:rsidRDefault="00640A2B" w:rsidP="007C0709">
      <w:pPr>
        <w:spacing w:line="240" w:lineRule="auto"/>
        <w:contextualSpacing/>
        <w:jc w:val="both"/>
        <w:rPr>
          <w:bCs/>
          <w:sz w:val="12"/>
          <w:lang w:val="en-IN"/>
        </w:rPr>
      </w:pPr>
    </w:p>
    <w:p w14:paraId="7F345BAD" w14:textId="77777777" w:rsidR="007C0709" w:rsidRPr="00607C1F" w:rsidRDefault="007C0709" w:rsidP="007C0709">
      <w:pPr>
        <w:spacing w:line="240" w:lineRule="auto"/>
        <w:contextualSpacing/>
        <w:jc w:val="both"/>
        <w:rPr>
          <w:highlight w:val="yellow"/>
        </w:rPr>
      </w:pPr>
      <w:r w:rsidRPr="00607C1F">
        <w:rPr>
          <w:bCs/>
          <w:lang w:val="en-IN"/>
        </w:rPr>
        <w:t xml:space="preserve">With its multiple uses, maize is the world’s most multi-purpose crop. </w:t>
      </w:r>
      <w:r w:rsidRPr="00607C1F">
        <w:t xml:space="preserve">Aside from its staple food use, it makes a significant contribution to animal feed (especially poultry) as well as bio-fuel and industrial uses. Population growth, changing diets and a rapidly growing poultry sector are contributing to a sharp increase in maize demand. During 1991-2011, total utilization of maize almost doubled in Asia. Global </w:t>
      </w:r>
      <w:r w:rsidRPr="00607C1F">
        <w:lastRenderedPageBreak/>
        <w:t>population will increase from nearly seven billion today to eight billion by 2030, and probably to over nine billion by 2050 (UK Foresight, 2011). Rising income levels and a growing urbanized population (especially in populous developing countries) that eats an increasingly diversified diet, will dramatically increase and change the demand for food and feed – and influence and compete with alternative uses such as industrial and biofuel. Global cereal production is expected to increase by almost 370 MT through the next decade, reflecting a growth of 15% by 2023 (OECD-FAO, 2014). By 2050, the global demand for maize could increase by 50% (Ignaciuk, 2014). Timsina et al. (2011) suggested that, by 2020, maize demand alone in Asia may increase by as much as 87%. Developing regions will account for more than 75% of additional agricultural output over the next decade (OECD-FAO, 2014).</w:t>
      </w:r>
    </w:p>
    <w:p w14:paraId="16ADEE7E" w14:textId="77777777" w:rsidR="007C0709" w:rsidRPr="00607C1F" w:rsidRDefault="007C0709" w:rsidP="007C0709">
      <w:pPr>
        <w:autoSpaceDE w:val="0"/>
        <w:autoSpaceDN w:val="0"/>
        <w:adjustRightInd w:val="0"/>
        <w:spacing w:after="0" w:line="240" w:lineRule="auto"/>
        <w:jc w:val="both"/>
        <w:rPr>
          <w:sz w:val="16"/>
        </w:rPr>
      </w:pPr>
    </w:p>
    <w:p w14:paraId="29A307F4" w14:textId="77777777" w:rsidR="001744CF" w:rsidRPr="00607C1F" w:rsidRDefault="007C0709" w:rsidP="007C0709">
      <w:pPr>
        <w:autoSpaceDE w:val="0"/>
        <w:autoSpaceDN w:val="0"/>
        <w:adjustRightInd w:val="0"/>
        <w:spacing w:after="0" w:line="240" w:lineRule="auto"/>
        <w:jc w:val="both"/>
      </w:pPr>
      <w:r w:rsidRPr="00607C1F">
        <w:t>While cereals will remain central to human nutrition (Ignaciuk, 2014) and thereby to feeding the growing population, particularly in least developed countries, for maize, feed demand is the fastest growing sector. In line with a diet shifting towards increased animal protein and milk consumption, global meat production is expected to increase by more than 58 MMT during the next decade, mainly in developing regions. Poultry continues to dominate the meat sector, as reflected in production growth of 27% by 2023 relative to 2014. This represents almost half of the additional meat that will be produced globally by 2023 (OECD-FAO, 2014). The production of pork and poultry relies on the intensive use of maize feed (OECD-FAO, 2014).</w:t>
      </w:r>
    </w:p>
    <w:p w14:paraId="6E74ED9C" w14:textId="77777777" w:rsidR="001744CF" w:rsidRPr="00607C1F" w:rsidRDefault="001744CF" w:rsidP="001744CF">
      <w:pPr>
        <w:autoSpaceDE w:val="0"/>
        <w:autoSpaceDN w:val="0"/>
        <w:adjustRightInd w:val="0"/>
        <w:spacing w:after="0" w:line="240" w:lineRule="auto"/>
        <w:jc w:val="both"/>
      </w:pPr>
    </w:p>
    <w:p w14:paraId="16CC6EF0" w14:textId="77777777" w:rsidR="001744CF" w:rsidRPr="00607C1F" w:rsidRDefault="001744CF" w:rsidP="001744CF">
      <w:pPr>
        <w:spacing w:after="0" w:line="240" w:lineRule="auto"/>
        <w:jc w:val="both"/>
        <w:rPr>
          <w:b/>
        </w:rPr>
      </w:pPr>
      <w:r w:rsidRPr="00607C1F">
        <w:rPr>
          <w:b/>
        </w:rPr>
        <w:t>Constraints to maize production</w:t>
      </w:r>
    </w:p>
    <w:p w14:paraId="3BC8AB01" w14:textId="77777777" w:rsidR="007C0709" w:rsidRDefault="007C0709" w:rsidP="007C0709">
      <w:pPr>
        <w:pStyle w:val="NoSpacing"/>
        <w:jc w:val="both"/>
      </w:pPr>
      <w:r w:rsidRPr="00607C1F">
        <w:t>The increasing demand for maize and its global advance implies that by 2023, maize will account for the greatest share (34%) of the total crop area harvested (OECD-FAO, 2014).</w:t>
      </w:r>
      <w:r w:rsidRPr="00607C1F">
        <w:rPr>
          <w:bCs/>
          <w:lang w:val="en-IN"/>
        </w:rPr>
        <w:t xml:space="preserve"> This poses particular challenges to </w:t>
      </w:r>
      <w:r w:rsidRPr="00607C1F">
        <w:t xml:space="preserve">the global capacity to sustainably supply the volumes of maize needed – particularly in </w:t>
      </w:r>
      <w:r w:rsidRPr="00607C1F">
        <w:rPr>
          <w:color w:val="131413"/>
        </w:rPr>
        <w:t>low- and middle-income countries</w:t>
      </w:r>
      <w:r w:rsidRPr="00607C1F">
        <w:t>. Indeed, rising demand has often expanded the maize area in these countries and brought new land into cultivation instead of sustainable intensification and increasing yields. Crop area thereby often expands into more marginal lands with potential threats to crop diversity, forests, and erodible hill slopes (Neumann et al., 2010). Across the developing world, maize production systems are increasingly diverse and present a gradient of extensive to more intensive systems, with varying implications and concerns in relation to soil erosion, soil fertility loss, land degradation (acidification and salinity), reliance on fossil fuel-derived energy for synthesis of nitrogen fertilizers and pesticides (UK Foresight, 2011), and rural transformation (e.g., competition for or lack of rural labor OECD-FAO 2014), all often aggravated by climate change induced by global warming.</w:t>
      </w:r>
    </w:p>
    <w:p w14:paraId="1C551996" w14:textId="77777777" w:rsidR="007C0709" w:rsidRPr="00660F23" w:rsidRDefault="007C0709" w:rsidP="007C0709">
      <w:pPr>
        <w:pStyle w:val="NoSpacing"/>
        <w:jc w:val="both"/>
        <w:rPr>
          <w:sz w:val="16"/>
        </w:rPr>
      </w:pPr>
    </w:p>
    <w:p w14:paraId="07C34944" w14:textId="77777777" w:rsidR="001744CF" w:rsidRDefault="007C0709" w:rsidP="007C0709">
      <w:pPr>
        <w:pStyle w:val="NoSpacing"/>
        <w:jc w:val="both"/>
      </w:pPr>
      <w:r w:rsidRPr="00607C1F">
        <w:t>Climate change poses significant risks to future crop productivity as temperatures rise, rainfall patterns become more variable and pest and disease pressures increase (Heisey and Rubenstein, 2015). Climate change affects the poorest populations most in terms of food security. The number of malnourished children in sub-Saharan Africa is expected to increase as the severity of climate change increases. Asia is also vulnerable to progressive climate change (Ignaciuk, 2014). Climate change models have suggested that average maize yields are likely to fall between 5% and 33% by 2050, depending on the severity of climate change (Nelson and Rosegrant, 2010), with the largest decrease in productivity occurring in the least developed countries (Ignaciuk, 2014). As a result of climate change, maize prices could increase by up to 30% (Ignaciuk, 2014).</w:t>
      </w:r>
    </w:p>
    <w:p w14:paraId="69DE6AE6" w14:textId="77777777" w:rsidR="001744CF" w:rsidRPr="00660F23" w:rsidRDefault="001744CF" w:rsidP="001744CF">
      <w:pPr>
        <w:pStyle w:val="NoSpacing"/>
        <w:jc w:val="both"/>
        <w:rPr>
          <w:sz w:val="16"/>
        </w:rPr>
      </w:pPr>
    </w:p>
    <w:p w14:paraId="14B7F869" w14:textId="77777777" w:rsidR="001744CF" w:rsidRPr="00607C1F" w:rsidRDefault="007C0709" w:rsidP="001744CF">
      <w:pPr>
        <w:pStyle w:val="NoSpacing"/>
        <w:jc w:val="both"/>
      </w:pPr>
      <w:r w:rsidRPr="00607C1F">
        <w:t xml:space="preserve">Set against this backdrop, the future may look daunting. However, there are viable solutions that can be deployed to meet these significant challenges. While there are fewer opportunities for land expansion, there are significant avenues for improved germplasm and sustainable intensification to raise and stabilize yields and to close yield gaps (Foley et al., 2011). Sustainable intensification means simultaneously raising yields, increasing the efficiency with which inputs are used and reducing the negative environmental effects of food production. Improved agricultural technology is seen as an essential strategy for increasing </w:t>
      </w:r>
      <w:r w:rsidRPr="00607C1F">
        <w:lastRenderedPageBreak/>
        <w:t>agricultural productivity, achieving food self-sufficiency and alleviating poverty and food insecurity among farmers (UK Foresight, 2011).</w:t>
      </w:r>
    </w:p>
    <w:p w14:paraId="70C19B79" w14:textId="77777777" w:rsidR="001744CF" w:rsidRPr="00607C1F" w:rsidRDefault="001744CF" w:rsidP="001744CF">
      <w:pPr>
        <w:spacing w:after="0" w:line="240" w:lineRule="auto"/>
        <w:jc w:val="both"/>
      </w:pPr>
    </w:p>
    <w:p w14:paraId="4E766E29" w14:textId="77777777" w:rsidR="001744CF" w:rsidRPr="00607C1F" w:rsidRDefault="001744CF" w:rsidP="001744CF">
      <w:pPr>
        <w:spacing w:after="0" w:line="240" w:lineRule="auto"/>
        <w:jc w:val="both"/>
        <w:rPr>
          <w:b/>
        </w:rPr>
      </w:pPr>
      <w:r w:rsidRPr="00607C1F">
        <w:rPr>
          <w:b/>
        </w:rPr>
        <w:t>What can MAIZE-AFS contribute to meeting the current and future demand for maize against the backdrop of significant challenges?</w:t>
      </w:r>
    </w:p>
    <w:p w14:paraId="306D08D1" w14:textId="77777777" w:rsidR="001744CF" w:rsidRPr="00607C1F" w:rsidRDefault="001744CF" w:rsidP="001744CF">
      <w:pPr>
        <w:spacing w:after="0" w:line="240" w:lineRule="auto"/>
        <w:jc w:val="both"/>
        <w:rPr>
          <w:b/>
          <w:sz w:val="8"/>
        </w:rPr>
      </w:pPr>
    </w:p>
    <w:p w14:paraId="61F7FF4F" w14:textId="77777777" w:rsidR="00BF6796" w:rsidRPr="00607C1F" w:rsidRDefault="00BF6796" w:rsidP="00BF6796">
      <w:pPr>
        <w:spacing w:after="0" w:line="240" w:lineRule="auto"/>
        <w:jc w:val="both"/>
      </w:pPr>
      <w:r w:rsidRPr="00607C1F">
        <w:t xml:space="preserve">MAIZE Agri-Food Systems CGIAR Research Program (in short, MAIZE) focuses on the needs of the poor and disadvantaged in the maize agri-food systems </w:t>
      </w:r>
      <w:r w:rsidRPr="00607C1F">
        <w:rPr>
          <w:bCs/>
          <w:lang w:val="en-IN"/>
        </w:rPr>
        <w:t xml:space="preserve">in </w:t>
      </w:r>
      <w:r w:rsidRPr="00607C1F">
        <w:rPr>
          <w:color w:val="131413"/>
        </w:rPr>
        <w:t>low- and middle-income countries</w:t>
      </w:r>
      <w:r w:rsidRPr="00607C1F">
        <w:t>, especially in sub-Saharan Africa, Latin America and Asia. Initiated in 2011, it is a collaborative effort between the CGIAR Centers engaged in maize research-for-development (R4D), together with over 350 public and private sector partners worldwide.</w:t>
      </w:r>
    </w:p>
    <w:p w14:paraId="020A5B2F" w14:textId="77777777" w:rsidR="001744CF" w:rsidRPr="00660F23" w:rsidRDefault="001744CF" w:rsidP="001744CF">
      <w:pPr>
        <w:spacing w:after="0" w:line="240" w:lineRule="auto"/>
        <w:jc w:val="both"/>
        <w:rPr>
          <w:sz w:val="16"/>
        </w:rPr>
      </w:pPr>
    </w:p>
    <w:p w14:paraId="6258D99D" w14:textId="77777777" w:rsidR="00660F23" w:rsidRDefault="00D31228" w:rsidP="00D31228">
      <w:pPr>
        <w:spacing w:line="240" w:lineRule="auto"/>
        <w:jc w:val="both"/>
      </w:pPr>
      <w:r w:rsidRPr="00607C1F">
        <w:rPr>
          <w:noProof/>
        </w:rPr>
        <mc:AlternateContent>
          <mc:Choice Requires="wps">
            <w:drawing>
              <wp:anchor distT="45720" distB="45720" distL="114300" distR="114300" simplePos="0" relativeHeight="251702272" behindDoc="1" locked="0" layoutInCell="1" allowOverlap="1" wp14:anchorId="1CF9A14B" wp14:editId="2FAD7896">
                <wp:simplePos x="0" y="0"/>
                <wp:positionH relativeFrom="margin">
                  <wp:posOffset>-111125</wp:posOffset>
                </wp:positionH>
                <wp:positionV relativeFrom="paragraph">
                  <wp:posOffset>4268470</wp:posOffset>
                </wp:positionV>
                <wp:extent cx="6153150" cy="262890"/>
                <wp:effectExtent l="0" t="0" r="0" b="3810"/>
                <wp:wrapTight wrapText="bothSides">
                  <wp:wrapPolygon edited="0">
                    <wp:start x="0" y="0"/>
                    <wp:lineTo x="0" y="20348"/>
                    <wp:lineTo x="21533" y="20348"/>
                    <wp:lineTo x="2153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62890"/>
                        </a:xfrm>
                        <a:prstGeom prst="rect">
                          <a:avLst/>
                        </a:prstGeom>
                        <a:solidFill>
                          <a:srgbClr val="FFFFFF"/>
                        </a:solidFill>
                        <a:ln w="9525">
                          <a:noFill/>
                          <a:miter lim="800000"/>
                          <a:headEnd/>
                          <a:tailEnd/>
                        </a:ln>
                      </wps:spPr>
                      <wps:txbx>
                        <w:txbxContent>
                          <w:p w14:paraId="0FAC4612" w14:textId="77777777" w:rsidR="003008A2" w:rsidRPr="00AC104F" w:rsidRDefault="003008A2" w:rsidP="00D31228">
                            <w:pPr>
                              <w:spacing w:after="0" w:line="240" w:lineRule="auto"/>
                              <w:rPr>
                                <w:b/>
                                <w:sz w:val="21"/>
                                <w:szCs w:val="21"/>
                              </w:rPr>
                            </w:pPr>
                            <w:bookmarkStart w:id="8" w:name="Figure_1_2"/>
                            <w:r w:rsidRPr="00AC104F">
                              <w:rPr>
                                <w:b/>
                                <w:sz w:val="21"/>
                                <w:szCs w:val="21"/>
                              </w:rPr>
                              <w:t>Figure 1</w:t>
                            </w:r>
                            <w:r>
                              <w:rPr>
                                <w:b/>
                                <w:sz w:val="21"/>
                                <w:szCs w:val="21"/>
                              </w:rPr>
                              <w:t>.2</w:t>
                            </w:r>
                            <w:bookmarkEnd w:id="8"/>
                            <w:r>
                              <w:rPr>
                                <w:b/>
                                <w:sz w:val="21"/>
                                <w:szCs w:val="21"/>
                              </w:rPr>
                              <w:t>:</w:t>
                            </w:r>
                            <w:r w:rsidRPr="00AC104F">
                              <w:rPr>
                                <w:sz w:val="21"/>
                                <w:szCs w:val="21"/>
                              </w:rPr>
                              <w:t xml:space="preserve"> </w:t>
                            </w:r>
                            <w:r>
                              <w:rPr>
                                <w:sz w:val="21"/>
                                <w:szCs w:val="21"/>
                              </w:rPr>
                              <w:t>Countries where MAIZE focuses on Sustainable Intensificatio</w:t>
                            </w:r>
                            <w:r w:rsidRPr="00D31228">
                              <w:rPr>
                                <w:sz w:val="21"/>
                                <w:szCs w:val="21"/>
                              </w:rPr>
                              <w:t>n,</w:t>
                            </w:r>
                            <w:r>
                              <w:rPr>
                                <w:b/>
                                <w:sz w:val="21"/>
                                <w:szCs w:val="21"/>
                              </w:rPr>
                              <w:t xml:space="preserve"> </w:t>
                            </w:r>
                            <w:r w:rsidRPr="00D31228">
                              <w:rPr>
                                <w:sz w:val="21"/>
                                <w:szCs w:val="21"/>
                              </w:rPr>
                              <w:t>mapped by poverty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F9A14B" id="_x0000_s1027" type="#_x0000_t202" style="position:absolute;left:0;text-align:left;margin-left:-8.75pt;margin-top:336.1pt;width:484.5pt;height:20.7pt;z-index:-251614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" stroked="f">
                <v:textbox style="mso-fit-shape-to-text:t">
                  <w:txbxContent>
                    <w:p w14:paraId="0FAC4612" w14:textId="77777777" w:rsidR="003008A2" w:rsidRPr="00AC104F" w:rsidRDefault="003008A2" w:rsidP="00D31228">
                      <w:pPr>
                        <w:spacing w:after="0" w:line="240" w:lineRule="auto"/>
                        <w:rPr>
                          <w:b/>
                          <w:sz w:val="21"/>
                          <w:szCs w:val="21"/>
                        </w:rPr>
                      </w:pPr>
                      <w:bookmarkStart w:id="11" w:name="Figure_1_2"/>
                      <w:r w:rsidRPr="00AC104F">
                        <w:rPr>
                          <w:b/>
                          <w:sz w:val="21"/>
                          <w:szCs w:val="21"/>
                        </w:rPr>
                        <w:t>Figure 1</w:t>
                      </w:r>
                      <w:r>
                        <w:rPr>
                          <w:b/>
                          <w:sz w:val="21"/>
                          <w:szCs w:val="21"/>
                        </w:rPr>
                        <w:t>.2</w:t>
                      </w:r>
                      <w:bookmarkEnd w:id="11"/>
                      <w:r>
                        <w:rPr>
                          <w:b/>
                          <w:sz w:val="21"/>
                          <w:szCs w:val="21"/>
                        </w:rPr>
                        <w:t>:</w:t>
                      </w:r>
                      <w:r w:rsidRPr="00AC104F">
                        <w:rPr>
                          <w:sz w:val="21"/>
                          <w:szCs w:val="21"/>
                        </w:rPr>
                        <w:t xml:space="preserve"> </w:t>
                      </w:r>
                      <w:r>
                        <w:rPr>
                          <w:sz w:val="21"/>
                          <w:szCs w:val="21"/>
                        </w:rPr>
                        <w:t>Countries where MAIZE focuses on Sustainable Intensificatio</w:t>
                      </w:r>
                      <w:r w:rsidRPr="00D31228">
                        <w:rPr>
                          <w:sz w:val="21"/>
                          <w:szCs w:val="21"/>
                        </w:rPr>
                        <w:t>n,</w:t>
                      </w:r>
                      <w:r>
                        <w:rPr>
                          <w:b/>
                          <w:sz w:val="21"/>
                          <w:szCs w:val="21"/>
                        </w:rPr>
                        <w:t xml:space="preserve"> </w:t>
                      </w:r>
                      <w:r w:rsidRPr="00D31228">
                        <w:rPr>
                          <w:sz w:val="21"/>
                          <w:szCs w:val="21"/>
                        </w:rPr>
                        <w:t>mapped by poverty</w:t>
                      </w:r>
                    </w:p>
                  </w:txbxContent>
                </v:textbox>
                <w10:wrap type="tight" anchorx="margin"/>
              </v:shape>
            </w:pict>
          </mc:Fallback>
        </mc:AlternateContent>
      </w:r>
      <w:r w:rsidR="001744CF" w:rsidRPr="00607C1F">
        <w:rPr>
          <w:b/>
        </w:rPr>
        <w:t>MAIZE has a tremendous area of influence.</w:t>
      </w:r>
      <w:r w:rsidR="001744CF" w:rsidRPr="00607C1F">
        <w:t xml:space="preserve"> </w:t>
      </w:r>
      <w:r w:rsidR="00BF6796" w:rsidRPr="00607C1F">
        <w:t xml:space="preserve">It develops and delivers germplasm to public and private sector institutions in 108 mostly (sub-) tropical countries. These recipient countries include 98% of all the poor (&lt;US$ 1.25) that live in maize growing areas. </w:t>
      </w:r>
      <w:r w:rsidR="00BF6796" w:rsidRPr="00607C1F">
        <w:rPr>
          <w:b/>
        </w:rPr>
        <w:t>MAIZE is more than a commodity program</w:t>
      </w:r>
      <w:r w:rsidR="00BF6796" w:rsidRPr="00607C1F">
        <w:t xml:space="preserve">. Building on its own research into farm livelihood-focused approaches and incorporating part of the Humid Tropics CRP, FP4 works and links with other CRPs (see </w:t>
      </w:r>
      <w:hyperlink w:anchor="Table_1_4" w:history="1">
        <w:r w:rsidR="00BF6796" w:rsidRPr="003B1225">
          <w:rPr>
            <w:rStyle w:val="Hyperlink"/>
            <w:b/>
          </w:rPr>
          <w:t>Table 1.4</w:t>
        </w:r>
      </w:hyperlink>
      <w:r w:rsidR="00BF6796" w:rsidRPr="00607C1F">
        <w:t xml:space="preserve"> and </w:t>
      </w:r>
      <w:hyperlink r:id="rId11" w:history="1">
        <w:r w:rsidR="00BF6796" w:rsidRPr="00886493">
          <w:rPr>
            <w:rStyle w:val="Hyperlink"/>
            <w:b/>
          </w:rPr>
          <w:t>Annex 3.7</w:t>
        </w:r>
      </w:hyperlink>
      <w:r w:rsidR="00BF6796" w:rsidRPr="00607C1F">
        <w:t>) as well as an array of public and private sector partners (</w:t>
      </w:r>
      <w:hyperlink r:id="rId12" w:history="1">
        <w:r w:rsidR="00BF6796" w:rsidRPr="00886493">
          <w:rPr>
            <w:rStyle w:val="Hyperlink"/>
            <w:b/>
          </w:rPr>
          <w:t>Annex 3.2</w:t>
        </w:r>
      </w:hyperlink>
      <w:r w:rsidR="00BF6796" w:rsidRPr="00607C1F">
        <w:t>) on sustainable intensification and poverty reduction approaches in 24 focus countries (</w:t>
      </w:r>
      <w:hyperlink w:anchor="Figure_1_2" w:history="1">
        <w:r w:rsidR="00BF6796" w:rsidRPr="000764D1">
          <w:rPr>
            <w:rStyle w:val="Hyperlink"/>
            <w:b/>
          </w:rPr>
          <w:t>Figure 1.2</w:t>
        </w:r>
      </w:hyperlink>
      <w:r w:rsidR="00BF6796" w:rsidRPr="00607C1F">
        <w:t>) encompassing 76% of all poor in maize-based agri-food systems in low- and lower-middle-income countries.</w:t>
      </w:r>
      <w:r w:rsidR="00BF6796" w:rsidRPr="00607C1F">
        <w:rPr>
          <w:vertAlign w:val="superscript"/>
        </w:rPr>
        <w:footnoteReference w:id="2"/>
      </w:r>
    </w:p>
    <w:p w14:paraId="05A13714" w14:textId="77777777" w:rsidR="00D31228" w:rsidRPr="006364F1" w:rsidRDefault="00BF6796" w:rsidP="00D31228">
      <w:pPr>
        <w:spacing w:line="240" w:lineRule="auto"/>
        <w:jc w:val="both"/>
      </w:pPr>
      <w:r w:rsidRPr="00607C1F">
        <w:t xml:space="preserve"> </w:t>
      </w:r>
      <w:r w:rsidR="001744CF" w:rsidRPr="00607C1F">
        <w:t xml:space="preserve"> </w:t>
      </w:r>
      <w:r>
        <w:rPr>
          <w:noProof/>
        </w:rPr>
        <w:drawing>
          <wp:inline distT="0" distB="0" distL="0" distR="0" wp14:anchorId="2CF7F121" wp14:editId="3EEA4246">
            <wp:extent cx="4417473" cy="2599041"/>
            <wp:effectExtent l="0" t="0" r="2540" b="0"/>
            <wp:docPr id="921" name="Picture 921" descr="C:\Users\dwatson\AppData\Local\Microsoft\Windows\Temporary Internet Files\Content.Outlook\CHBS7M08\maize poverty and project countries 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watson\AppData\Local\Microsoft\Windows\Temporary Internet Files\Content.Outlook\CHBS7M08\maize poverty and project countries M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8233" cy="2605372"/>
                    </a:xfrm>
                    <a:prstGeom prst="rect">
                      <a:avLst/>
                    </a:prstGeom>
                    <a:noFill/>
                    <a:ln>
                      <a:noFill/>
                    </a:ln>
                  </pic:spPr>
                </pic:pic>
              </a:graphicData>
            </a:graphic>
          </wp:inline>
        </w:drawing>
      </w:r>
    </w:p>
    <w:p w14:paraId="14CAB8FC" w14:textId="77777777" w:rsidR="00660F23" w:rsidRPr="00EA69F2" w:rsidRDefault="00660F23" w:rsidP="00E34434">
      <w:pPr>
        <w:pStyle w:val="Heading2"/>
        <w:rPr>
          <w:sz w:val="20"/>
        </w:rPr>
      </w:pPr>
      <w:bookmarkStart w:id="9" w:name="_1.2_Goals,_objectives,"/>
      <w:bookmarkStart w:id="10" w:name="_Toc443665664"/>
      <w:bookmarkStart w:id="11" w:name="_Toc447203485"/>
      <w:bookmarkEnd w:id="9"/>
    </w:p>
    <w:p w14:paraId="4027504C" w14:textId="77777777" w:rsidR="001744CF" w:rsidRPr="00692DB0" w:rsidRDefault="001744CF" w:rsidP="00E34434">
      <w:pPr>
        <w:pStyle w:val="Heading2"/>
      </w:pPr>
      <w:bookmarkStart w:id="12" w:name="_Toc457563594"/>
      <w:r w:rsidRPr="00692DB0">
        <w:t>1.</w:t>
      </w:r>
      <w:r w:rsidR="00E34434">
        <w:t>0.</w:t>
      </w:r>
      <w:r w:rsidRPr="00692DB0">
        <w:t>2 Goals, objectives, targets</w:t>
      </w:r>
      <w:bookmarkEnd w:id="10"/>
      <w:bookmarkEnd w:id="11"/>
      <w:bookmarkEnd w:id="12"/>
    </w:p>
    <w:p w14:paraId="3F4048A7" w14:textId="77777777" w:rsidR="001744CF" w:rsidRPr="00660F23" w:rsidRDefault="001744CF" w:rsidP="001744CF">
      <w:pPr>
        <w:spacing w:after="0" w:line="240" w:lineRule="auto"/>
        <w:rPr>
          <w:rFonts w:cs="Arial"/>
          <w:sz w:val="16"/>
        </w:rPr>
      </w:pPr>
      <w:bookmarkStart w:id="13" w:name="_Toc427509943"/>
    </w:p>
    <w:p w14:paraId="20300EBA" w14:textId="77777777" w:rsidR="00BF6796" w:rsidRPr="00607C1F" w:rsidRDefault="00BF6796" w:rsidP="00BF6796">
      <w:pPr>
        <w:spacing w:after="60" w:line="240" w:lineRule="auto"/>
        <w:contextualSpacing/>
        <w:jc w:val="both"/>
      </w:pPr>
      <w:r w:rsidRPr="00607C1F">
        <w:t>MAIZE implements a strategic international research-for-development (R4D) approach, in collaboration with public and private sector partners worldwide, in order to:</w:t>
      </w:r>
    </w:p>
    <w:p w14:paraId="6EB1CA29" w14:textId="77777777" w:rsidR="00BF6796" w:rsidRPr="00607C1F" w:rsidRDefault="00BF6796" w:rsidP="00ED6CC9">
      <w:pPr>
        <w:numPr>
          <w:ilvl w:val="0"/>
          <w:numId w:val="139"/>
        </w:numPr>
        <w:spacing w:after="60" w:line="240" w:lineRule="auto"/>
        <w:ind w:left="720" w:hanging="436"/>
        <w:contextualSpacing/>
        <w:jc w:val="both"/>
      </w:pPr>
      <w:r w:rsidRPr="00607C1F">
        <w:lastRenderedPageBreak/>
        <w:t>Ensure maize-based systems in less developed countries are more profitable and sustainable by developing, adapting and scaling out systems approaches, including improved germplasm and sustainable intensification and diversification solutions.</w:t>
      </w:r>
    </w:p>
    <w:p w14:paraId="35A589DF" w14:textId="77777777" w:rsidR="00BF6796" w:rsidRPr="00607C1F" w:rsidRDefault="00BF6796" w:rsidP="00ED6CC9">
      <w:pPr>
        <w:numPr>
          <w:ilvl w:val="0"/>
          <w:numId w:val="139"/>
        </w:numPr>
        <w:spacing w:after="60" w:line="240" w:lineRule="auto"/>
        <w:ind w:left="720" w:hanging="436"/>
        <w:contextualSpacing/>
        <w:jc w:val="both"/>
      </w:pPr>
      <w:r w:rsidRPr="00607C1F">
        <w:t>Increase maize yield gains in the stress-prone environments of sub-Saharan Africa, Asia and Latin America, despite climate change and new pests and diseases.</w:t>
      </w:r>
    </w:p>
    <w:p w14:paraId="2AA6F6F8" w14:textId="77777777" w:rsidR="00BF6796" w:rsidRPr="00607C1F" w:rsidRDefault="00BF6796" w:rsidP="00ED6CC9">
      <w:pPr>
        <w:numPr>
          <w:ilvl w:val="0"/>
          <w:numId w:val="139"/>
        </w:numPr>
        <w:spacing w:after="60" w:line="240" w:lineRule="auto"/>
        <w:ind w:left="720" w:hanging="436"/>
        <w:contextualSpacing/>
        <w:jc w:val="both"/>
      </w:pPr>
      <w:r w:rsidRPr="00607C1F">
        <w:t xml:space="preserve">Develop and deploy nutritious maize, </w:t>
      </w:r>
    </w:p>
    <w:p w14:paraId="625D6275" w14:textId="77777777" w:rsidR="00BF6796" w:rsidRPr="00607C1F" w:rsidRDefault="00BF6796" w:rsidP="00BF6796">
      <w:pPr>
        <w:spacing w:after="60" w:line="240" w:lineRule="auto"/>
        <w:ind w:left="720"/>
        <w:contextualSpacing/>
        <w:jc w:val="both"/>
      </w:pPr>
    </w:p>
    <w:p w14:paraId="3396FE98" w14:textId="77777777" w:rsidR="00BF6796" w:rsidRPr="00607C1F" w:rsidRDefault="00BF6796" w:rsidP="00BF6796">
      <w:pPr>
        <w:spacing w:after="60" w:line="240" w:lineRule="auto"/>
        <w:contextualSpacing/>
        <w:jc w:val="both"/>
        <w:rPr>
          <w:rFonts w:cs="Arial"/>
          <w:b/>
          <w:i/>
        </w:rPr>
      </w:pPr>
      <w:r w:rsidRPr="00607C1F">
        <w:t xml:space="preserve">MAIZE focuses particularly on developing and deploying international public goods, which is its comparative advantage, and on strengthening resource-poor women and men farmers </w:t>
      </w:r>
      <w:r w:rsidRPr="00607C1F">
        <w:rPr>
          <w:rFonts w:eastAsiaTheme="minorEastAsia"/>
        </w:rPr>
        <w:t xml:space="preserve">of different age groups </w:t>
      </w:r>
      <w:r w:rsidRPr="00607C1F">
        <w:t xml:space="preserve">and poor consumers </w:t>
      </w:r>
      <w:r w:rsidRPr="00607C1F">
        <w:rPr>
          <w:color w:val="131413"/>
        </w:rPr>
        <w:t>in low- and middle-income countries</w:t>
      </w:r>
      <w:r w:rsidRPr="00607C1F">
        <w:t>. MAIZE, through its various Flagship Projects (FPs) and associated outcomes, directly and indirectly addresses several of the SRF Grand Challenges (</w:t>
      </w:r>
      <w:hyperlink w:anchor="Table_1_1" w:history="1">
        <w:r w:rsidRPr="003B1225">
          <w:rPr>
            <w:rStyle w:val="Hyperlink"/>
            <w:b/>
          </w:rPr>
          <w:t>Table 1.1</w:t>
        </w:r>
      </w:hyperlink>
      <w:r w:rsidRPr="00607C1F">
        <w:t>).</w:t>
      </w:r>
    </w:p>
    <w:p w14:paraId="42B1C9C3" w14:textId="77777777" w:rsidR="00BF6796" w:rsidRPr="00EA69F2" w:rsidRDefault="00BF6796" w:rsidP="00BF6796">
      <w:pPr>
        <w:spacing w:after="60" w:line="240" w:lineRule="auto"/>
        <w:contextualSpacing/>
        <w:jc w:val="both"/>
        <w:rPr>
          <w:rFonts w:cs="Arial"/>
          <w:b/>
          <w:i/>
          <w:sz w:val="18"/>
        </w:rPr>
      </w:pPr>
    </w:p>
    <w:p w14:paraId="39960EB0" w14:textId="77777777" w:rsidR="001744CF" w:rsidRPr="00607C1F" w:rsidRDefault="00BF6796" w:rsidP="00BF6796">
      <w:pPr>
        <w:spacing w:after="60" w:line="240" w:lineRule="auto"/>
        <w:contextualSpacing/>
        <w:jc w:val="both"/>
        <w:rPr>
          <w:rFonts w:cs="Arial"/>
        </w:rPr>
      </w:pPr>
      <w:r w:rsidRPr="00607C1F">
        <w:rPr>
          <w:rFonts w:cs="Arial"/>
          <w:b/>
          <w:i/>
        </w:rPr>
        <w:t>Goal</w:t>
      </w:r>
      <w:r w:rsidRPr="00607C1F">
        <w:rPr>
          <w:rFonts w:cs="Arial"/>
          <w:i/>
        </w:rPr>
        <w:t>:</w:t>
      </w:r>
      <w:r w:rsidRPr="00607C1F">
        <w:rPr>
          <w:i/>
          <w:iCs/>
          <w:color w:val="FF0000"/>
        </w:rPr>
        <w:t xml:space="preserve"> </w:t>
      </w:r>
      <w:r w:rsidRPr="00607C1F">
        <w:rPr>
          <w:rFonts w:cs="Arial"/>
        </w:rPr>
        <w:t>The specific goal of MAIZE is to increase incomes and food security for poor maize producers and consumers while enhancing the sustainability of maize-based production systems and the natural resource base. MAIZE will ensure that technological and institutional innovations are developed, tested and deployed to enable profitable and equitable integration of small-scale maize producers and processors in the expanding maize value chains</w:t>
      </w:r>
      <w:r w:rsidRPr="0012412B">
        <w:rPr>
          <w:rFonts w:cs="Arial"/>
        </w:rPr>
        <w:t>. The promotion of robust maize value chains will create increased opportunities for women and youth and ensure a continuous and adequate supply of quality maize at affordable prices to poor urban consumers.</w:t>
      </w:r>
    </w:p>
    <w:p w14:paraId="4CBE4F67" w14:textId="77777777" w:rsidR="001744CF" w:rsidRPr="00660F23" w:rsidRDefault="001744CF" w:rsidP="001744CF">
      <w:pPr>
        <w:spacing w:after="60" w:line="240" w:lineRule="auto"/>
        <w:contextualSpacing/>
        <w:jc w:val="both"/>
        <w:rPr>
          <w:color w:val="FF0000"/>
          <w:sz w:val="16"/>
        </w:rPr>
      </w:pPr>
    </w:p>
    <w:p w14:paraId="3BF8F79D" w14:textId="77777777" w:rsidR="00BF6796" w:rsidRPr="00607C1F" w:rsidRDefault="00BF6796" w:rsidP="00BF6796">
      <w:pPr>
        <w:spacing w:after="60" w:line="240" w:lineRule="auto"/>
        <w:contextualSpacing/>
        <w:jc w:val="both"/>
        <w:rPr>
          <w:rFonts w:cs="Arial"/>
        </w:rPr>
      </w:pPr>
      <w:r w:rsidRPr="00607C1F">
        <w:rPr>
          <w:rFonts w:cs="Arial"/>
        </w:rPr>
        <w:t>In doing so,</w:t>
      </w:r>
      <w:r w:rsidRPr="00607C1F">
        <w:rPr>
          <w:color w:val="1F497D"/>
        </w:rPr>
        <w:t xml:space="preserve"> </w:t>
      </w:r>
      <w:r w:rsidRPr="00607C1F">
        <w:rPr>
          <w:rFonts w:cs="Arial"/>
        </w:rPr>
        <w:t>MAIZE will contribute to the achievement of the Sustainable Development Goals (SDGs) outlined by the United Nations, in particular to: end poverty in all its forms everywhere (SDG 1); end hunger, achieve food security and improved nutrition, and promote sustainable agriculture (SDG 2); ensure healthy lives and promote well-being for all at all ages (SDG 3); achieve gender equality and empower all women and girls (SDG 5); ensure availability and sustainable management of water and sanitation for all (SDG 6); promote sustainable, inclusive and sustainable economic growth, full and productive employment and decent work for all (SDG8); ensure sustainable consumption and production patterns (SDG 12); take urgent action to combat climate change and its impacts (SDG 13); protect, restore and promote sustainable use of terrestrial ecosystems, halt and reverse land degradation and biodiversity loss to improve natural resource systems and ecosystem services (SDG 15); and strengthen means for implementing and revitalizing the global partnership for sustainable development (SDG 17). These SDGs are closely aligned with the System Level Outcomes and associated (sub-) IDOs of the CGIAR Strategy and Results Framework.</w:t>
      </w:r>
    </w:p>
    <w:p w14:paraId="594009AA" w14:textId="77777777" w:rsidR="001744CF" w:rsidRPr="00607C1F" w:rsidRDefault="001744CF" w:rsidP="001744CF">
      <w:pPr>
        <w:spacing w:after="60" w:line="240" w:lineRule="auto"/>
        <w:contextualSpacing/>
        <w:jc w:val="both"/>
        <w:rPr>
          <w:rFonts w:cs="Arial"/>
        </w:rPr>
      </w:pPr>
    </w:p>
    <w:p w14:paraId="08BFB17A" w14:textId="77777777" w:rsidR="001744CF" w:rsidRPr="00607C1F" w:rsidRDefault="001744CF" w:rsidP="001744CF">
      <w:pPr>
        <w:autoSpaceDE w:val="0"/>
        <w:autoSpaceDN w:val="0"/>
        <w:adjustRightInd w:val="0"/>
        <w:spacing w:after="0" w:line="240" w:lineRule="auto"/>
        <w:jc w:val="both"/>
      </w:pPr>
      <w:r w:rsidRPr="00607C1F">
        <w:rPr>
          <w:b/>
          <w:i/>
        </w:rPr>
        <w:t>Objectives:</w:t>
      </w:r>
      <w:r w:rsidRPr="00607C1F">
        <w:rPr>
          <w:rFonts w:ascii="Calibri" w:hAnsi="Calibri" w:cs="Calibri"/>
          <w:i/>
          <w:iCs/>
          <w:color w:val="FF0000"/>
        </w:rPr>
        <w:t xml:space="preserve"> </w:t>
      </w:r>
      <w:r w:rsidRPr="00607C1F">
        <w:t>MAIZE contributes to several Intermediate Development Outcomes (IDOs) of the CGIAR Strategy and Results Framework (SRF), most prominently:</w:t>
      </w:r>
    </w:p>
    <w:p w14:paraId="3D084C51" w14:textId="77777777" w:rsidR="001744CF" w:rsidRPr="00607C1F" w:rsidRDefault="001744CF" w:rsidP="001744CF">
      <w:pPr>
        <w:numPr>
          <w:ilvl w:val="0"/>
          <w:numId w:val="137"/>
        </w:numPr>
        <w:autoSpaceDE w:val="0"/>
        <w:autoSpaceDN w:val="0"/>
        <w:adjustRightInd w:val="0"/>
        <w:spacing w:after="0" w:line="240" w:lineRule="auto"/>
        <w:contextualSpacing/>
      </w:pPr>
      <w:r w:rsidRPr="00607C1F">
        <w:t>Increased resilience of the poor to climate change and other shocks;</w:t>
      </w:r>
    </w:p>
    <w:p w14:paraId="0264A5B5" w14:textId="77777777" w:rsidR="001744CF" w:rsidRPr="00607C1F" w:rsidRDefault="001744CF" w:rsidP="001744CF">
      <w:pPr>
        <w:numPr>
          <w:ilvl w:val="0"/>
          <w:numId w:val="137"/>
        </w:numPr>
        <w:autoSpaceDE w:val="0"/>
        <w:autoSpaceDN w:val="0"/>
        <w:adjustRightInd w:val="0"/>
        <w:spacing w:after="0" w:line="240" w:lineRule="auto"/>
        <w:contextualSpacing/>
      </w:pPr>
      <w:r w:rsidRPr="00607C1F">
        <w:t>Increased incomes and employment;</w:t>
      </w:r>
    </w:p>
    <w:p w14:paraId="6A35C1E8" w14:textId="77777777" w:rsidR="001744CF" w:rsidRPr="00607C1F" w:rsidRDefault="001744CF" w:rsidP="001744CF">
      <w:pPr>
        <w:numPr>
          <w:ilvl w:val="0"/>
          <w:numId w:val="137"/>
        </w:numPr>
        <w:autoSpaceDE w:val="0"/>
        <w:autoSpaceDN w:val="0"/>
        <w:adjustRightInd w:val="0"/>
        <w:spacing w:after="0" w:line="240" w:lineRule="auto"/>
        <w:contextualSpacing/>
      </w:pPr>
      <w:r w:rsidRPr="00607C1F">
        <w:t>Increased productivity;</w:t>
      </w:r>
    </w:p>
    <w:p w14:paraId="2B5CC11E" w14:textId="77777777" w:rsidR="001744CF" w:rsidRPr="00607C1F" w:rsidRDefault="001744CF" w:rsidP="001744CF">
      <w:pPr>
        <w:numPr>
          <w:ilvl w:val="0"/>
          <w:numId w:val="137"/>
        </w:numPr>
        <w:autoSpaceDE w:val="0"/>
        <w:autoSpaceDN w:val="0"/>
        <w:adjustRightInd w:val="0"/>
        <w:spacing w:after="0" w:line="240" w:lineRule="auto"/>
        <w:contextualSpacing/>
      </w:pPr>
      <w:r w:rsidRPr="00607C1F">
        <w:t>Improved diets for poor and vulnerable people; and</w:t>
      </w:r>
    </w:p>
    <w:p w14:paraId="20697298" w14:textId="77777777" w:rsidR="001744CF" w:rsidRPr="00607C1F" w:rsidRDefault="001744CF" w:rsidP="001744CF">
      <w:pPr>
        <w:numPr>
          <w:ilvl w:val="0"/>
          <w:numId w:val="137"/>
        </w:numPr>
        <w:autoSpaceDE w:val="0"/>
        <w:autoSpaceDN w:val="0"/>
        <w:adjustRightInd w:val="0"/>
        <w:spacing w:after="0" w:line="240" w:lineRule="auto"/>
        <w:contextualSpacing/>
      </w:pPr>
      <w:r w:rsidRPr="00607C1F">
        <w:t>Enhanced benefits from ecosystem goods and services.</w:t>
      </w:r>
    </w:p>
    <w:p w14:paraId="085DEAC4" w14:textId="77777777" w:rsidR="001744CF" w:rsidRPr="00660F23" w:rsidRDefault="001744CF" w:rsidP="001744CF">
      <w:pPr>
        <w:autoSpaceDE w:val="0"/>
        <w:autoSpaceDN w:val="0"/>
        <w:adjustRightInd w:val="0"/>
        <w:spacing w:after="0" w:line="240" w:lineRule="auto"/>
        <w:ind w:left="360"/>
        <w:contextualSpacing/>
        <w:rPr>
          <w:sz w:val="16"/>
        </w:rPr>
      </w:pPr>
    </w:p>
    <w:p w14:paraId="160427DD" w14:textId="77777777" w:rsidR="001744CF" w:rsidRPr="00607C1F" w:rsidRDefault="001744CF" w:rsidP="001744CF">
      <w:pPr>
        <w:autoSpaceDE w:val="0"/>
        <w:autoSpaceDN w:val="0"/>
        <w:adjustRightInd w:val="0"/>
        <w:spacing w:after="0" w:line="240" w:lineRule="auto"/>
        <w:jc w:val="both"/>
      </w:pPr>
      <w:r w:rsidRPr="00607C1F">
        <w:t xml:space="preserve">Among the cross-cutting IDOs, MAIZE contributes to climate change adaptation and mitigation, greater equity and inclusion of women, and improves the enabling environment and capacities of national partners and beneficiaries (see </w:t>
      </w:r>
      <w:hyperlink w:anchor="Table_1_1" w:history="1">
        <w:r w:rsidRPr="003B1225">
          <w:rPr>
            <w:rStyle w:val="Hyperlink"/>
            <w:b/>
          </w:rPr>
          <w:t>Table 1.1</w:t>
        </w:r>
      </w:hyperlink>
      <w:r w:rsidRPr="00607C1F">
        <w:rPr>
          <w:b/>
        </w:rPr>
        <w:t xml:space="preserve"> </w:t>
      </w:r>
      <w:r w:rsidRPr="00607C1F">
        <w:t>below for FPs mapped onto SRF Grand Challenges).</w:t>
      </w:r>
    </w:p>
    <w:p w14:paraId="387A07C7" w14:textId="77777777" w:rsidR="001744CF" w:rsidRDefault="001744CF" w:rsidP="001744CF">
      <w:pPr>
        <w:autoSpaceDE w:val="0"/>
        <w:autoSpaceDN w:val="0"/>
        <w:adjustRightInd w:val="0"/>
        <w:spacing w:after="0" w:line="240" w:lineRule="auto"/>
        <w:rPr>
          <w:rFonts w:ascii="Calibri" w:hAnsi="Calibri" w:cs="Calibri"/>
          <w:color w:val="FF0000"/>
        </w:rPr>
      </w:pPr>
    </w:p>
    <w:p w14:paraId="3C892380" w14:textId="77777777" w:rsidR="0012412B" w:rsidRPr="00607C1F" w:rsidRDefault="0012412B" w:rsidP="001744CF">
      <w:pPr>
        <w:autoSpaceDE w:val="0"/>
        <w:autoSpaceDN w:val="0"/>
        <w:adjustRightInd w:val="0"/>
        <w:spacing w:after="0" w:line="240" w:lineRule="auto"/>
        <w:rPr>
          <w:rFonts w:ascii="Calibri" w:hAnsi="Calibri" w:cs="Calibri"/>
          <w:color w:val="FF0000"/>
        </w:rPr>
      </w:pPr>
    </w:p>
    <w:p w14:paraId="7423C6E7" w14:textId="77777777" w:rsidR="001744CF" w:rsidRPr="00607C1F" w:rsidRDefault="001744CF" w:rsidP="001744CF">
      <w:bookmarkStart w:id="14" w:name="Table_1_1"/>
      <w:r w:rsidRPr="00607C1F">
        <w:rPr>
          <w:b/>
        </w:rPr>
        <w:lastRenderedPageBreak/>
        <w:t>Table 1.1</w:t>
      </w:r>
      <w:bookmarkEnd w:id="14"/>
      <w:r w:rsidRPr="00607C1F">
        <w:rPr>
          <w:b/>
        </w:rPr>
        <w:t>:</w:t>
      </w:r>
      <w:r w:rsidRPr="00607C1F">
        <w:t xml:space="preserve"> SRF Grand Challenges addressed by MAIZE Outcomes</w:t>
      </w:r>
    </w:p>
    <w:tbl>
      <w:tblPr>
        <w:tblW w:w="5493" w:type="pct"/>
        <w:tblCellSpacing w:w="7" w:type="dxa"/>
        <w:tblInd w:w="-100" w:type="dxa"/>
        <w:tblLayout w:type="fixed"/>
        <w:tblCellMar>
          <w:left w:w="0" w:type="dxa"/>
          <w:right w:w="0" w:type="dxa"/>
        </w:tblCellMar>
        <w:tblLook w:val="04A0" w:firstRow="1" w:lastRow="0" w:firstColumn="1" w:lastColumn="0" w:noHBand="0" w:noVBand="1"/>
      </w:tblPr>
      <w:tblGrid>
        <w:gridCol w:w="1256"/>
        <w:gridCol w:w="1178"/>
        <w:gridCol w:w="1172"/>
        <w:gridCol w:w="1079"/>
        <w:gridCol w:w="1079"/>
        <w:gridCol w:w="1079"/>
        <w:gridCol w:w="1257"/>
        <w:gridCol w:w="990"/>
        <w:gridCol w:w="1171"/>
      </w:tblGrid>
      <w:tr w:rsidR="001744CF" w:rsidRPr="00607C1F" w14:paraId="4A335DF0" w14:textId="77777777" w:rsidTr="00B740E3">
        <w:trPr>
          <w:trHeight w:val="2837"/>
          <w:tblCellSpacing w:w="7" w:type="dxa"/>
        </w:trPr>
        <w:tc>
          <w:tcPr>
            <w:tcW w:w="602" w:type="pct"/>
            <w:tcBorders>
              <w:top w:val="single" w:sz="8" w:space="0" w:color="auto"/>
              <w:left w:val="single" w:sz="8" w:space="0" w:color="auto"/>
              <w:bottom w:val="single" w:sz="4" w:space="0" w:color="auto"/>
              <w:right w:val="single" w:sz="4" w:space="0" w:color="auto"/>
            </w:tcBorders>
            <w:shd w:val="clear" w:color="auto" w:fill="auto"/>
            <w:hideMark/>
          </w:tcPr>
          <w:p w14:paraId="1B929138" w14:textId="77777777" w:rsidR="001744CF" w:rsidRPr="00607C1F" w:rsidRDefault="001744CF" w:rsidP="001744CF">
            <w:pPr>
              <w:spacing w:after="0" w:line="240" w:lineRule="auto"/>
              <w:ind w:left="56"/>
              <w:rPr>
                <w:rFonts w:eastAsia="Times New Roman"/>
                <w:bCs/>
                <w:color w:val="000000"/>
                <w:sz w:val="16"/>
                <w:szCs w:val="16"/>
              </w:rPr>
            </w:pPr>
            <w:r w:rsidRPr="00607C1F">
              <w:rPr>
                <w:rFonts w:eastAsia="Times New Roman"/>
                <w:bCs/>
                <w:color w:val="000000"/>
                <w:sz w:val="16"/>
                <w:szCs w:val="16"/>
              </w:rPr>
              <w:t xml:space="preserve">Grand Challenges / Flagship Projects </w:t>
            </w:r>
          </w:p>
        </w:tc>
        <w:tc>
          <w:tcPr>
            <w:tcW w:w="567" w:type="pct"/>
            <w:tcBorders>
              <w:top w:val="single" w:sz="8" w:space="0" w:color="auto"/>
              <w:left w:val="nil"/>
              <w:bottom w:val="single" w:sz="4" w:space="0" w:color="auto"/>
              <w:right w:val="single" w:sz="4" w:space="0" w:color="auto"/>
            </w:tcBorders>
            <w:shd w:val="clear" w:color="auto" w:fill="auto"/>
            <w:hideMark/>
          </w:tcPr>
          <w:p w14:paraId="60D9CA36" w14:textId="77777777" w:rsidR="001744CF" w:rsidRPr="00607C1F" w:rsidRDefault="001744CF" w:rsidP="001744CF">
            <w:pPr>
              <w:spacing w:after="0" w:line="240" w:lineRule="auto"/>
              <w:ind w:left="72"/>
              <w:rPr>
                <w:rFonts w:eastAsia="Times New Roman"/>
                <w:bCs/>
                <w:color w:val="000000"/>
                <w:sz w:val="16"/>
                <w:szCs w:val="16"/>
              </w:rPr>
            </w:pPr>
            <w:r w:rsidRPr="00607C1F">
              <w:rPr>
                <w:rFonts w:eastAsia="Times New Roman"/>
                <w:b/>
                <w:bCs/>
                <w:color w:val="000000"/>
                <w:sz w:val="16"/>
                <w:szCs w:val="16"/>
              </w:rPr>
              <w:t>GC1</w:t>
            </w:r>
            <w:r w:rsidRPr="00607C1F">
              <w:rPr>
                <w:rFonts w:eastAsia="Times New Roman"/>
                <w:bCs/>
                <w:color w:val="000000"/>
                <w:sz w:val="16"/>
                <w:szCs w:val="16"/>
              </w:rPr>
              <w:t xml:space="preserve">: Competition for land from multiple sources: food and feed crops, livestock, bio-fuels and biomaterials, forest products, conservation, urban expansion, and a host of other ecosystem services. </w:t>
            </w:r>
          </w:p>
        </w:tc>
        <w:tc>
          <w:tcPr>
            <w:tcW w:w="564" w:type="pct"/>
            <w:tcBorders>
              <w:top w:val="single" w:sz="8" w:space="0" w:color="auto"/>
              <w:left w:val="nil"/>
              <w:bottom w:val="single" w:sz="4" w:space="0" w:color="auto"/>
              <w:right w:val="single" w:sz="4" w:space="0" w:color="auto"/>
            </w:tcBorders>
            <w:shd w:val="clear" w:color="auto" w:fill="auto"/>
            <w:hideMark/>
          </w:tcPr>
          <w:p w14:paraId="1E2F74A7" w14:textId="77777777" w:rsidR="001744CF" w:rsidRPr="00607C1F" w:rsidRDefault="001744CF" w:rsidP="001744CF">
            <w:pPr>
              <w:spacing w:after="0" w:line="240" w:lineRule="auto"/>
              <w:ind w:left="109"/>
              <w:rPr>
                <w:rFonts w:eastAsia="Times New Roman"/>
                <w:bCs/>
                <w:color w:val="000000"/>
                <w:sz w:val="16"/>
                <w:szCs w:val="16"/>
              </w:rPr>
            </w:pPr>
            <w:r w:rsidRPr="00607C1F">
              <w:rPr>
                <w:rFonts w:eastAsia="Times New Roman"/>
                <w:b/>
                <w:bCs/>
                <w:color w:val="000000"/>
                <w:sz w:val="16"/>
                <w:szCs w:val="16"/>
              </w:rPr>
              <w:t>GC2</w:t>
            </w:r>
            <w:r w:rsidRPr="00607C1F">
              <w:rPr>
                <w:rFonts w:eastAsia="Times New Roman"/>
                <w:bCs/>
                <w:color w:val="000000"/>
                <w:sz w:val="16"/>
                <w:szCs w:val="16"/>
              </w:rPr>
              <w:t xml:space="preserve">: Soil degradation on land already farmed in circumstances where new lands brought into production are often poorly suited for intensive agriculture. </w:t>
            </w:r>
          </w:p>
        </w:tc>
        <w:tc>
          <w:tcPr>
            <w:tcW w:w="519" w:type="pct"/>
            <w:tcBorders>
              <w:top w:val="single" w:sz="8" w:space="0" w:color="auto"/>
              <w:left w:val="nil"/>
              <w:bottom w:val="single" w:sz="4" w:space="0" w:color="auto"/>
              <w:right w:val="single" w:sz="4" w:space="0" w:color="auto"/>
            </w:tcBorders>
            <w:shd w:val="clear" w:color="auto" w:fill="auto"/>
            <w:hideMark/>
          </w:tcPr>
          <w:p w14:paraId="1D9AE7E3" w14:textId="77777777" w:rsidR="001744CF" w:rsidRPr="00607C1F" w:rsidRDefault="001744CF" w:rsidP="001744CF">
            <w:pPr>
              <w:spacing w:after="0" w:line="240" w:lineRule="auto"/>
              <w:ind w:left="100"/>
              <w:rPr>
                <w:rFonts w:eastAsia="Times New Roman"/>
                <w:bCs/>
                <w:color w:val="000000"/>
                <w:sz w:val="16"/>
                <w:szCs w:val="16"/>
              </w:rPr>
            </w:pPr>
            <w:r w:rsidRPr="00607C1F">
              <w:rPr>
                <w:rFonts w:eastAsia="Times New Roman"/>
                <w:b/>
                <w:bCs/>
                <w:color w:val="000000"/>
                <w:sz w:val="16"/>
                <w:szCs w:val="16"/>
              </w:rPr>
              <w:t>GC3</w:t>
            </w:r>
            <w:r w:rsidRPr="00607C1F">
              <w:rPr>
                <w:rFonts w:eastAsia="Times New Roman"/>
                <w:bCs/>
                <w:color w:val="000000"/>
                <w:sz w:val="16"/>
                <w:szCs w:val="16"/>
              </w:rPr>
              <w:t xml:space="preserve">: Overdrawn and polluted water supplies threatening social breakdown and rising levels of conflict. </w:t>
            </w:r>
          </w:p>
        </w:tc>
        <w:tc>
          <w:tcPr>
            <w:tcW w:w="519" w:type="pct"/>
            <w:tcBorders>
              <w:top w:val="single" w:sz="8" w:space="0" w:color="auto"/>
              <w:left w:val="nil"/>
              <w:bottom w:val="single" w:sz="4" w:space="0" w:color="auto"/>
              <w:right w:val="single" w:sz="4" w:space="0" w:color="auto"/>
            </w:tcBorders>
            <w:shd w:val="clear" w:color="auto" w:fill="auto"/>
            <w:hideMark/>
          </w:tcPr>
          <w:p w14:paraId="5ABEB24D" w14:textId="77777777" w:rsidR="001744CF" w:rsidRPr="00607C1F" w:rsidRDefault="001744CF" w:rsidP="001744CF">
            <w:pPr>
              <w:spacing w:after="0" w:line="240" w:lineRule="auto"/>
              <w:ind w:left="106"/>
              <w:rPr>
                <w:rFonts w:eastAsia="Times New Roman"/>
                <w:bCs/>
                <w:color w:val="000000"/>
                <w:sz w:val="16"/>
                <w:szCs w:val="16"/>
              </w:rPr>
            </w:pPr>
            <w:r w:rsidRPr="00607C1F">
              <w:rPr>
                <w:rFonts w:eastAsia="Times New Roman"/>
                <w:b/>
                <w:bCs/>
                <w:color w:val="000000"/>
                <w:sz w:val="16"/>
                <w:szCs w:val="16"/>
              </w:rPr>
              <w:t>GC5</w:t>
            </w:r>
            <w:r w:rsidRPr="00607C1F">
              <w:rPr>
                <w:rFonts w:eastAsia="Times New Roman"/>
                <w:bCs/>
                <w:color w:val="000000"/>
                <w:sz w:val="16"/>
                <w:szCs w:val="16"/>
              </w:rPr>
              <w:t xml:space="preserve">: Climate change threatening agriculture; at the same time, agriculture is a substantial producer of greenhouse gases. </w:t>
            </w:r>
          </w:p>
        </w:tc>
        <w:tc>
          <w:tcPr>
            <w:tcW w:w="519" w:type="pct"/>
            <w:tcBorders>
              <w:top w:val="single" w:sz="8" w:space="0" w:color="auto"/>
              <w:left w:val="nil"/>
              <w:bottom w:val="single" w:sz="4" w:space="0" w:color="auto"/>
              <w:right w:val="single" w:sz="4" w:space="0" w:color="auto"/>
            </w:tcBorders>
            <w:shd w:val="clear" w:color="auto" w:fill="auto"/>
            <w:hideMark/>
          </w:tcPr>
          <w:p w14:paraId="60CB0EB6" w14:textId="77777777" w:rsidR="001744CF" w:rsidRPr="00607C1F" w:rsidRDefault="001744CF" w:rsidP="001744CF">
            <w:pPr>
              <w:spacing w:after="0" w:line="240" w:lineRule="auto"/>
              <w:ind w:left="116"/>
              <w:rPr>
                <w:rFonts w:eastAsia="Times New Roman"/>
                <w:bCs/>
                <w:color w:val="000000"/>
                <w:sz w:val="16"/>
                <w:szCs w:val="16"/>
              </w:rPr>
            </w:pPr>
            <w:r w:rsidRPr="00607C1F">
              <w:rPr>
                <w:rFonts w:eastAsia="Times New Roman"/>
                <w:b/>
                <w:bCs/>
                <w:color w:val="000000"/>
                <w:sz w:val="16"/>
                <w:szCs w:val="16"/>
              </w:rPr>
              <w:t>GC6</w:t>
            </w:r>
            <w:r w:rsidRPr="00607C1F">
              <w:rPr>
                <w:rFonts w:eastAsia="Times New Roman"/>
                <w:bCs/>
                <w:color w:val="000000"/>
                <w:sz w:val="16"/>
                <w:szCs w:val="16"/>
              </w:rPr>
              <w:t>: Diminishing genetic resources. Between 7 and 25% of vascular plant species are under threat of extinction by 2050.</w:t>
            </w:r>
          </w:p>
        </w:tc>
        <w:tc>
          <w:tcPr>
            <w:tcW w:w="606" w:type="pct"/>
            <w:tcBorders>
              <w:top w:val="single" w:sz="8" w:space="0" w:color="auto"/>
              <w:left w:val="nil"/>
              <w:bottom w:val="single" w:sz="4" w:space="0" w:color="auto"/>
              <w:right w:val="single" w:sz="4" w:space="0" w:color="auto"/>
            </w:tcBorders>
            <w:shd w:val="clear" w:color="auto" w:fill="auto"/>
            <w:hideMark/>
          </w:tcPr>
          <w:p w14:paraId="690034AE" w14:textId="77777777" w:rsidR="001744CF" w:rsidRPr="00607C1F" w:rsidRDefault="001744CF" w:rsidP="001744CF">
            <w:pPr>
              <w:spacing w:after="0" w:line="240" w:lineRule="auto"/>
              <w:ind w:left="131"/>
              <w:rPr>
                <w:rFonts w:eastAsia="Times New Roman"/>
                <w:bCs/>
                <w:color w:val="000000"/>
                <w:sz w:val="16"/>
                <w:szCs w:val="16"/>
              </w:rPr>
            </w:pPr>
            <w:r w:rsidRPr="00607C1F">
              <w:rPr>
                <w:rFonts w:eastAsia="Times New Roman"/>
                <w:b/>
                <w:bCs/>
                <w:color w:val="000000"/>
                <w:sz w:val="16"/>
                <w:szCs w:val="16"/>
              </w:rPr>
              <w:t>GC7</w:t>
            </w:r>
            <w:r w:rsidRPr="00607C1F">
              <w:rPr>
                <w:rFonts w:eastAsia="Times New Roman"/>
                <w:bCs/>
                <w:color w:val="000000"/>
                <w:sz w:val="16"/>
                <w:szCs w:val="16"/>
              </w:rPr>
              <w:t xml:space="preserve">: Nutritious and diverse agri-food systems and diets are becoming more important. Increased consumption of animal products, fruits and vegetables alongside traditional cereal staples offers scope to improve nutritional and health outcomes among the under-nourished. </w:t>
            </w:r>
          </w:p>
        </w:tc>
        <w:tc>
          <w:tcPr>
            <w:tcW w:w="475" w:type="pct"/>
            <w:tcBorders>
              <w:top w:val="single" w:sz="8" w:space="0" w:color="auto"/>
              <w:left w:val="nil"/>
              <w:bottom w:val="single" w:sz="4" w:space="0" w:color="auto"/>
              <w:right w:val="single" w:sz="4" w:space="0" w:color="auto"/>
            </w:tcBorders>
            <w:shd w:val="clear" w:color="auto" w:fill="auto"/>
            <w:hideMark/>
          </w:tcPr>
          <w:p w14:paraId="47F1EBE0" w14:textId="77777777" w:rsidR="001744CF" w:rsidRPr="00607C1F" w:rsidRDefault="001744CF" w:rsidP="001744CF">
            <w:pPr>
              <w:spacing w:after="0" w:line="240" w:lineRule="auto"/>
              <w:ind w:left="63"/>
              <w:rPr>
                <w:rFonts w:eastAsia="Times New Roman"/>
                <w:bCs/>
                <w:color w:val="000000"/>
                <w:sz w:val="16"/>
                <w:szCs w:val="16"/>
              </w:rPr>
            </w:pPr>
            <w:r w:rsidRPr="00607C1F">
              <w:rPr>
                <w:rFonts w:eastAsia="Times New Roman"/>
                <w:b/>
                <w:bCs/>
                <w:color w:val="000000"/>
                <w:sz w:val="16"/>
                <w:szCs w:val="16"/>
              </w:rPr>
              <w:t>GC8</w:t>
            </w:r>
            <w:r w:rsidRPr="00607C1F">
              <w:rPr>
                <w:rFonts w:eastAsia="Times New Roman"/>
                <w:bCs/>
                <w:color w:val="000000"/>
                <w:sz w:val="16"/>
                <w:szCs w:val="16"/>
              </w:rPr>
              <w:t xml:space="preserve">: Post-harvest losses of crop, livestock, fish, and tree products due to pests, spoilage and spillage are estimated at 30% to 50% globally. Reducing these losses offers considerable opportunities to improve the availability and affordability of food. </w:t>
            </w:r>
          </w:p>
        </w:tc>
        <w:tc>
          <w:tcPr>
            <w:tcW w:w="560" w:type="pct"/>
            <w:tcBorders>
              <w:top w:val="single" w:sz="8" w:space="0" w:color="auto"/>
              <w:left w:val="nil"/>
              <w:bottom w:val="single" w:sz="4" w:space="0" w:color="auto"/>
              <w:right w:val="single" w:sz="8" w:space="0" w:color="auto"/>
            </w:tcBorders>
            <w:shd w:val="clear" w:color="auto" w:fill="auto"/>
            <w:hideMark/>
          </w:tcPr>
          <w:p w14:paraId="26F2C319" w14:textId="77777777" w:rsidR="001744CF" w:rsidRPr="00607C1F" w:rsidRDefault="001744CF" w:rsidP="001744CF">
            <w:pPr>
              <w:spacing w:after="0" w:line="240" w:lineRule="auto"/>
              <w:ind w:left="81"/>
              <w:rPr>
                <w:rFonts w:eastAsia="Times New Roman"/>
                <w:bCs/>
                <w:color w:val="000000"/>
                <w:sz w:val="16"/>
                <w:szCs w:val="16"/>
              </w:rPr>
            </w:pPr>
            <w:r w:rsidRPr="00607C1F">
              <w:rPr>
                <w:rFonts w:eastAsia="Times New Roman"/>
                <w:b/>
                <w:bCs/>
                <w:color w:val="000000"/>
                <w:sz w:val="16"/>
                <w:szCs w:val="16"/>
              </w:rPr>
              <w:t>GC9</w:t>
            </w:r>
            <w:r w:rsidRPr="00607C1F">
              <w:rPr>
                <w:rFonts w:eastAsia="Times New Roman"/>
                <w:bCs/>
                <w:color w:val="000000"/>
                <w:sz w:val="16"/>
                <w:szCs w:val="16"/>
              </w:rPr>
              <w:t>: Employment and income opportunities created for men, women and youth as a result of the development of value chains for staple products and the provision of improved seeds, husbandry practices and small-scale mechanization.</w:t>
            </w:r>
          </w:p>
        </w:tc>
      </w:tr>
      <w:tr w:rsidR="001744CF" w:rsidRPr="00607C1F" w14:paraId="0A42155E" w14:textId="77777777" w:rsidTr="00B740E3">
        <w:trPr>
          <w:trHeight w:val="321"/>
          <w:tblCellSpacing w:w="7" w:type="dxa"/>
        </w:trPr>
        <w:tc>
          <w:tcPr>
            <w:tcW w:w="602" w:type="pct"/>
            <w:tcBorders>
              <w:top w:val="nil"/>
              <w:left w:val="single" w:sz="8" w:space="0" w:color="auto"/>
              <w:bottom w:val="single" w:sz="4" w:space="0" w:color="auto"/>
              <w:right w:val="single" w:sz="4" w:space="0" w:color="auto"/>
            </w:tcBorders>
            <w:shd w:val="clear" w:color="auto" w:fill="auto"/>
            <w:noWrap/>
            <w:vAlign w:val="bottom"/>
            <w:hideMark/>
          </w:tcPr>
          <w:p w14:paraId="2FA7A172" w14:textId="77777777" w:rsidR="001744CF" w:rsidRPr="00607C1F" w:rsidRDefault="001744CF" w:rsidP="001744CF">
            <w:pPr>
              <w:spacing w:after="0" w:line="240" w:lineRule="auto"/>
              <w:ind w:left="70"/>
              <w:rPr>
                <w:rFonts w:eastAsia="Times New Roman"/>
                <w:bCs/>
                <w:color w:val="000000"/>
                <w:sz w:val="18"/>
                <w:szCs w:val="16"/>
              </w:rPr>
            </w:pPr>
            <w:r w:rsidRPr="00607C1F">
              <w:rPr>
                <w:rFonts w:eastAsia="Times New Roman"/>
                <w:b/>
                <w:bCs/>
                <w:color w:val="000000"/>
                <w:sz w:val="18"/>
                <w:szCs w:val="16"/>
              </w:rPr>
              <w:t>FP1</w:t>
            </w:r>
            <w:r w:rsidRPr="00607C1F">
              <w:rPr>
                <w:rFonts w:eastAsia="Times New Roman"/>
                <w:bCs/>
                <w:color w:val="000000"/>
                <w:sz w:val="18"/>
                <w:szCs w:val="16"/>
              </w:rPr>
              <w:t xml:space="preserve"> Enhancing MAIZE’s R4D Strategy For Impact</w:t>
            </w:r>
          </w:p>
        </w:tc>
        <w:tc>
          <w:tcPr>
            <w:tcW w:w="567" w:type="pct"/>
            <w:tcBorders>
              <w:top w:val="nil"/>
              <w:left w:val="nil"/>
              <w:bottom w:val="single" w:sz="4" w:space="0" w:color="auto"/>
              <w:right w:val="single" w:sz="4" w:space="0" w:color="auto"/>
            </w:tcBorders>
            <w:shd w:val="clear" w:color="auto" w:fill="auto"/>
            <w:noWrap/>
            <w:vAlign w:val="bottom"/>
            <w:hideMark/>
          </w:tcPr>
          <w:p w14:paraId="4CE96369"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64" w:type="pct"/>
            <w:tcBorders>
              <w:top w:val="nil"/>
              <w:left w:val="nil"/>
              <w:bottom w:val="single" w:sz="4" w:space="0" w:color="auto"/>
              <w:right w:val="single" w:sz="4" w:space="0" w:color="auto"/>
            </w:tcBorders>
            <w:shd w:val="clear" w:color="000000" w:fill="4F81BD"/>
            <w:noWrap/>
            <w:vAlign w:val="bottom"/>
            <w:hideMark/>
          </w:tcPr>
          <w:p w14:paraId="30979A8C"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19" w:type="pct"/>
            <w:tcBorders>
              <w:top w:val="nil"/>
              <w:left w:val="nil"/>
              <w:bottom w:val="single" w:sz="4" w:space="0" w:color="auto"/>
              <w:right w:val="single" w:sz="4" w:space="0" w:color="auto"/>
            </w:tcBorders>
            <w:shd w:val="clear" w:color="auto" w:fill="auto"/>
            <w:noWrap/>
            <w:vAlign w:val="bottom"/>
            <w:hideMark/>
          </w:tcPr>
          <w:p w14:paraId="4310B9D0"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19" w:type="pct"/>
            <w:tcBorders>
              <w:top w:val="nil"/>
              <w:left w:val="nil"/>
              <w:bottom w:val="single" w:sz="4" w:space="0" w:color="auto"/>
              <w:right w:val="single" w:sz="4" w:space="0" w:color="auto"/>
            </w:tcBorders>
            <w:shd w:val="clear" w:color="000000" w:fill="4F81BD"/>
            <w:noWrap/>
            <w:vAlign w:val="bottom"/>
            <w:hideMark/>
          </w:tcPr>
          <w:p w14:paraId="73B528F1"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19" w:type="pct"/>
            <w:tcBorders>
              <w:top w:val="nil"/>
              <w:left w:val="nil"/>
              <w:bottom w:val="single" w:sz="4" w:space="0" w:color="auto"/>
              <w:right w:val="single" w:sz="4" w:space="0" w:color="auto"/>
            </w:tcBorders>
            <w:shd w:val="clear" w:color="auto" w:fill="auto"/>
            <w:noWrap/>
            <w:vAlign w:val="bottom"/>
            <w:hideMark/>
          </w:tcPr>
          <w:p w14:paraId="07F0913A"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606" w:type="pct"/>
            <w:tcBorders>
              <w:top w:val="nil"/>
              <w:left w:val="nil"/>
              <w:bottom w:val="single" w:sz="4" w:space="0" w:color="auto"/>
              <w:right w:val="single" w:sz="4" w:space="0" w:color="auto"/>
            </w:tcBorders>
            <w:shd w:val="clear" w:color="000000" w:fill="4F81BD"/>
            <w:noWrap/>
            <w:vAlign w:val="bottom"/>
            <w:hideMark/>
          </w:tcPr>
          <w:p w14:paraId="3300124C"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475" w:type="pct"/>
            <w:tcBorders>
              <w:top w:val="nil"/>
              <w:left w:val="nil"/>
              <w:bottom w:val="single" w:sz="4" w:space="0" w:color="auto"/>
              <w:right w:val="single" w:sz="4" w:space="0" w:color="auto"/>
            </w:tcBorders>
            <w:shd w:val="clear" w:color="000000" w:fill="4F81BD"/>
            <w:noWrap/>
            <w:vAlign w:val="bottom"/>
            <w:hideMark/>
          </w:tcPr>
          <w:p w14:paraId="24CAB83D"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60" w:type="pct"/>
            <w:tcBorders>
              <w:top w:val="nil"/>
              <w:left w:val="nil"/>
              <w:bottom w:val="single" w:sz="4" w:space="0" w:color="auto"/>
              <w:right w:val="single" w:sz="8" w:space="0" w:color="auto"/>
            </w:tcBorders>
            <w:shd w:val="clear" w:color="000000" w:fill="4F81BD"/>
            <w:noWrap/>
            <w:vAlign w:val="bottom"/>
            <w:hideMark/>
          </w:tcPr>
          <w:p w14:paraId="100AD2B5"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r>
      <w:tr w:rsidR="001744CF" w:rsidRPr="00607C1F" w14:paraId="428D878C" w14:textId="77777777" w:rsidTr="00B740E3">
        <w:trPr>
          <w:trHeight w:val="321"/>
          <w:tblCellSpacing w:w="7" w:type="dxa"/>
        </w:trPr>
        <w:tc>
          <w:tcPr>
            <w:tcW w:w="602" w:type="pct"/>
            <w:tcBorders>
              <w:top w:val="nil"/>
              <w:left w:val="single" w:sz="8" w:space="0" w:color="auto"/>
              <w:bottom w:val="single" w:sz="4" w:space="0" w:color="auto"/>
              <w:right w:val="single" w:sz="4" w:space="0" w:color="auto"/>
            </w:tcBorders>
            <w:shd w:val="clear" w:color="auto" w:fill="auto"/>
            <w:noWrap/>
            <w:vAlign w:val="bottom"/>
            <w:hideMark/>
          </w:tcPr>
          <w:p w14:paraId="243A5FB0" w14:textId="77777777" w:rsidR="001744CF" w:rsidRPr="00607C1F" w:rsidRDefault="001744CF" w:rsidP="001744CF">
            <w:pPr>
              <w:spacing w:after="0" w:line="240" w:lineRule="auto"/>
              <w:ind w:left="70"/>
              <w:rPr>
                <w:rFonts w:eastAsia="Times New Roman"/>
                <w:bCs/>
                <w:color w:val="000000"/>
                <w:sz w:val="18"/>
                <w:szCs w:val="16"/>
              </w:rPr>
            </w:pPr>
            <w:r w:rsidRPr="00607C1F">
              <w:rPr>
                <w:rFonts w:eastAsia="Times New Roman"/>
                <w:b/>
                <w:bCs/>
                <w:color w:val="000000"/>
                <w:sz w:val="18"/>
                <w:szCs w:val="16"/>
              </w:rPr>
              <w:t>FP2</w:t>
            </w:r>
            <w:r w:rsidRPr="00607C1F">
              <w:rPr>
                <w:rFonts w:eastAsia="Times New Roman"/>
                <w:bCs/>
                <w:color w:val="000000"/>
                <w:sz w:val="18"/>
                <w:szCs w:val="16"/>
              </w:rPr>
              <w:t xml:space="preserve"> Novel Diversity and Tools for Increasing Genetic Gains</w:t>
            </w:r>
          </w:p>
        </w:tc>
        <w:tc>
          <w:tcPr>
            <w:tcW w:w="567" w:type="pct"/>
            <w:tcBorders>
              <w:top w:val="nil"/>
              <w:left w:val="nil"/>
              <w:bottom w:val="single" w:sz="4" w:space="0" w:color="auto"/>
              <w:right w:val="single" w:sz="4" w:space="0" w:color="auto"/>
            </w:tcBorders>
            <w:shd w:val="clear" w:color="000000" w:fill="4F81BD"/>
            <w:noWrap/>
            <w:vAlign w:val="bottom"/>
            <w:hideMark/>
          </w:tcPr>
          <w:p w14:paraId="6E75A0AD"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64" w:type="pct"/>
            <w:tcBorders>
              <w:top w:val="nil"/>
              <w:left w:val="nil"/>
              <w:bottom w:val="single" w:sz="4" w:space="0" w:color="auto"/>
              <w:right w:val="single" w:sz="4" w:space="0" w:color="auto"/>
            </w:tcBorders>
            <w:shd w:val="clear" w:color="auto" w:fill="auto"/>
            <w:noWrap/>
            <w:vAlign w:val="bottom"/>
            <w:hideMark/>
          </w:tcPr>
          <w:p w14:paraId="31A20077"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19" w:type="pct"/>
            <w:tcBorders>
              <w:top w:val="nil"/>
              <w:left w:val="nil"/>
              <w:bottom w:val="single" w:sz="4" w:space="0" w:color="auto"/>
              <w:right w:val="single" w:sz="4" w:space="0" w:color="auto"/>
            </w:tcBorders>
            <w:shd w:val="clear" w:color="auto" w:fill="auto"/>
            <w:noWrap/>
            <w:vAlign w:val="bottom"/>
            <w:hideMark/>
          </w:tcPr>
          <w:p w14:paraId="2EF89333"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19" w:type="pct"/>
            <w:tcBorders>
              <w:top w:val="nil"/>
              <w:left w:val="nil"/>
              <w:bottom w:val="single" w:sz="4" w:space="0" w:color="auto"/>
              <w:right w:val="single" w:sz="4" w:space="0" w:color="auto"/>
            </w:tcBorders>
            <w:shd w:val="clear" w:color="000000" w:fill="4F81BD"/>
            <w:noWrap/>
            <w:vAlign w:val="bottom"/>
            <w:hideMark/>
          </w:tcPr>
          <w:p w14:paraId="1133C753"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19" w:type="pct"/>
            <w:tcBorders>
              <w:top w:val="nil"/>
              <w:left w:val="nil"/>
              <w:bottom w:val="single" w:sz="4" w:space="0" w:color="auto"/>
              <w:right w:val="single" w:sz="4" w:space="0" w:color="auto"/>
            </w:tcBorders>
            <w:shd w:val="clear" w:color="000000" w:fill="4F81BD"/>
            <w:noWrap/>
            <w:vAlign w:val="bottom"/>
            <w:hideMark/>
          </w:tcPr>
          <w:p w14:paraId="0A726CAF"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606" w:type="pct"/>
            <w:tcBorders>
              <w:top w:val="nil"/>
              <w:left w:val="nil"/>
              <w:bottom w:val="single" w:sz="4" w:space="0" w:color="auto"/>
              <w:right w:val="single" w:sz="4" w:space="0" w:color="auto"/>
            </w:tcBorders>
            <w:shd w:val="clear" w:color="000000" w:fill="4F81BD"/>
            <w:noWrap/>
            <w:vAlign w:val="bottom"/>
            <w:hideMark/>
          </w:tcPr>
          <w:p w14:paraId="62C02B85"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475" w:type="pct"/>
            <w:tcBorders>
              <w:top w:val="nil"/>
              <w:left w:val="nil"/>
              <w:bottom w:val="single" w:sz="4" w:space="0" w:color="auto"/>
              <w:right w:val="single" w:sz="4" w:space="0" w:color="auto"/>
            </w:tcBorders>
            <w:shd w:val="clear" w:color="000000" w:fill="4F81BD"/>
            <w:noWrap/>
            <w:vAlign w:val="bottom"/>
            <w:hideMark/>
          </w:tcPr>
          <w:p w14:paraId="01528522"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60" w:type="pct"/>
            <w:tcBorders>
              <w:top w:val="nil"/>
              <w:left w:val="nil"/>
              <w:bottom w:val="single" w:sz="4" w:space="0" w:color="auto"/>
              <w:right w:val="single" w:sz="8" w:space="0" w:color="auto"/>
            </w:tcBorders>
            <w:shd w:val="clear" w:color="auto" w:fill="auto"/>
            <w:noWrap/>
            <w:vAlign w:val="bottom"/>
            <w:hideMark/>
          </w:tcPr>
          <w:p w14:paraId="55CA0779"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r>
      <w:tr w:rsidR="001744CF" w:rsidRPr="00607C1F" w14:paraId="515589A4" w14:textId="77777777" w:rsidTr="00B740E3">
        <w:trPr>
          <w:trHeight w:val="321"/>
          <w:tblCellSpacing w:w="7" w:type="dxa"/>
        </w:trPr>
        <w:tc>
          <w:tcPr>
            <w:tcW w:w="602" w:type="pct"/>
            <w:tcBorders>
              <w:top w:val="nil"/>
              <w:left w:val="single" w:sz="8" w:space="0" w:color="auto"/>
              <w:bottom w:val="single" w:sz="4" w:space="0" w:color="auto"/>
              <w:right w:val="single" w:sz="4" w:space="0" w:color="auto"/>
            </w:tcBorders>
            <w:shd w:val="clear" w:color="auto" w:fill="auto"/>
            <w:noWrap/>
            <w:vAlign w:val="bottom"/>
            <w:hideMark/>
          </w:tcPr>
          <w:p w14:paraId="4A95DBF4" w14:textId="77777777" w:rsidR="001744CF" w:rsidRPr="00607C1F" w:rsidRDefault="001744CF" w:rsidP="001744CF">
            <w:pPr>
              <w:spacing w:after="0" w:line="240" w:lineRule="auto"/>
              <w:ind w:left="70"/>
              <w:rPr>
                <w:rFonts w:eastAsia="Times New Roman"/>
                <w:bCs/>
                <w:color w:val="000000"/>
                <w:sz w:val="18"/>
                <w:szCs w:val="16"/>
              </w:rPr>
            </w:pPr>
            <w:r w:rsidRPr="00607C1F">
              <w:rPr>
                <w:rFonts w:eastAsia="Times New Roman"/>
                <w:b/>
                <w:bCs/>
                <w:color w:val="000000"/>
                <w:sz w:val="18"/>
                <w:szCs w:val="16"/>
              </w:rPr>
              <w:t>FP3</w:t>
            </w:r>
            <w:r w:rsidRPr="00607C1F">
              <w:rPr>
                <w:rFonts w:eastAsia="Times New Roman"/>
                <w:bCs/>
                <w:color w:val="000000"/>
                <w:sz w:val="18"/>
                <w:szCs w:val="16"/>
              </w:rPr>
              <w:t xml:space="preserve"> Stress Tolerant and Nutritious Maize</w:t>
            </w:r>
          </w:p>
        </w:tc>
        <w:tc>
          <w:tcPr>
            <w:tcW w:w="567" w:type="pct"/>
            <w:tcBorders>
              <w:top w:val="nil"/>
              <w:left w:val="nil"/>
              <w:bottom w:val="single" w:sz="4" w:space="0" w:color="auto"/>
              <w:right w:val="single" w:sz="4" w:space="0" w:color="auto"/>
            </w:tcBorders>
            <w:shd w:val="clear" w:color="000000" w:fill="4F81BD"/>
            <w:noWrap/>
            <w:vAlign w:val="bottom"/>
            <w:hideMark/>
          </w:tcPr>
          <w:p w14:paraId="7223EE2A"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64" w:type="pct"/>
            <w:tcBorders>
              <w:top w:val="nil"/>
              <w:left w:val="nil"/>
              <w:bottom w:val="single" w:sz="4" w:space="0" w:color="auto"/>
              <w:right w:val="single" w:sz="4" w:space="0" w:color="auto"/>
            </w:tcBorders>
            <w:shd w:val="clear" w:color="auto" w:fill="auto"/>
            <w:noWrap/>
            <w:vAlign w:val="bottom"/>
            <w:hideMark/>
          </w:tcPr>
          <w:p w14:paraId="6774A8E2"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19" w:type="pct"/>
            <w:tcBorders>
              <w:top w:val="nil"/>
              <w:left w:val="nil"/>
              <w:bottom w:val="single" w:sz="4" w:space="0" w:color="auto"/>
              <w:right w:val="single" w:sz="4" w:space="0" w:color="auto"/>
            </w:tcBorders>
            <w:shd w:val="clear" w:color="000000" w:fill="4F81BD"/>
            <w:noWrap/>
            <w:vAlign w:val="bottom"/>
            <w:hideMark/>
          </w:tcPr>
          <w:p w14:paraId="017FC809"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19" w:type="pct"/>
            <w:tcBorders>
              <w:top w:val="nil"/>
              <w:left w:val="nil"/>
              <w:bottom w:val="single" w:sz="4" w:space="0" w:color="auto"/>
              <w:right w:val="single" w:sz="4" w:space="0" w:color="auto"/>
            </w:tcBorders>
            <w:shd w:val="clear" w:color="000000" w:fill="4F81BD"/>
            <w:noWrap/>
            <w:vAlign w:val="bottom"/>
            <w:hideMark/>
          </w:tcPr>
          <w:p w14:paraId="1E29C442"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19" w:type="pct"/>
            <w:tcBorders>
              <w:top w:val="nil"/>
              <w:left w:val="nil"/>
              <w:bottom w:val="single" w:sz="4" w:space="0" w:color="auto"/>
              <w:right w:val="single" w:sz="4" w:space="0" w:color="auto"/>
            </w:tcBorders>
            <w:shd w:val="clear" w:color="000000" w:fill="4F81BD"/>
            <w:noWrap/>
            <w:vAlign w:val="bottom"/>
            <w:hideMark/>
          </w:tcPr>
          <w:p w14:paraId="435ADA4A"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606" w:type="pct"/>
            <w:tcBorders>
              <w:top w:val="nil"/>
              <w:left w:val="nil"/>
              <w:bottom w:val="single" w:sz="4" w:space="0" w:color="auto"/>
              <w:right w:val="single" w:sz="4" w:space="0" w:color="auto"/>
            </w:tcBorders>
            <w:shd w:val="clear" w:color="000000" w:fill="4F81BD"/>
            <w:noWrap/>
            <w:vAlign w:val="bottom"/>
            <w:hideMark/>
          </w:tcPr>
          <w:p w14:paraId="0F7524B6"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475" w:type="pct"/>
            <w:tcBorders>
              <w:top w:val="nil"/>
              <w:left w:val="nil"/>
              <w:bottom w:val="single" w:sz="4" w:space="0" w:color="auto"/>
              <w:right w:val="single" w:sz="4" w:space="0" w:color="auto"/>
            </w:tcBorders>
            <w:shd w:val="clear" w:color="000000" w:fill="4F81BD"/>
            <w:noWrap/>
            <w:vAlign w:val="bottom"/>
            <w:hideMark/>
          </w:tcPr>
          <w:p w14:paraId="1C0E116B"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60" w:type="pct"/>
            <w:tcBorders>
              <w:top w:val="nil"/>
              <w:left w:val="nil"/>
              <w:bottom w:val="single" w:sz="4" w:space="0" w:color="auto"/>
              <w:right w:val="single" w:sz="8" w:space="0" w:color="auto"/>
            </w:tcBorders>
            <w:shd w:val="clear" w:color="000000" w:fill="4F81BD"/>
            <w:noWrap/>
            <w:vAlign w:val="bottom"/>
            <w:hideMark/>
          </w:tcPr>
          <w:p w14:paraId="62BEEB4B"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r>
      <w:tr w:rsidR="001744CF" w:rsidRPr="00607C1F" w14:paraId="26315A77" w14:textId="77777777" w:rsidTr="00B740E3">
        <w:trPr>
          <w:trHeight w:val="321"/>
          <w:tblCellSpacing w:w="7" w:type="dxa"/>
        </w:trPr>
        <w:tc>
          <w:tcPr>
            <w:tcW w:w="602" w:type="pct"/>
            <w:tcBorders>
              <w:top w:val="nil"/>
              <w:left w:val="single" w:sz="8" w:space="0" w:color="auto"/>
              <w:bottom w:val="single" w:sz="4" w:space="0" w:color="auto"/>
              <w:right w:val="single" w:sz="4" w:space="0" w:color="auto"/>
            </w:tcBorders>
            <w:shd w:val="clear" w:color="auto" w:fill="auto"/>
            <w:noWrap/>
            <w:vAlign w:val="bottom"/>
            <w:hideMark/>
          </w:tcPr>
          <w:p w14:paraId="598E39E9" w14:textId="77777777" w:rsidR="001744CF" w:rsidRPr="00607C1F" w:rsidRDefault="001744CF" w:rsidP="001744CF">
            <w:pPr>
              <w:spacing w:after="0" w:line="240" w:lineRule="auto"/>
              <w:ind w:left="70"/>
              <w:rPr>
                <w:rFonts w:eastAsia="Times New Roman"/>
                <w:bCs/>
                <w:color w:val="000000"/>
                <w:sz w:val="18"/>
                <w:szCs w:val="16"/>
              </w:rPr>
            </w:pPr>
            <w:r w:rsidRPr="00607C1F">
              <w:rPr>
                <w:rFonts w:eastAsia="Times New Roman"/>
                <w:b/>
                <w:bCs/>
                <w:color w:val="000000"/>
                <w:sz w:val="18"/>
                <w:szCs w:val="16"/>
              </w:rPr>
              <w:t>FP4</w:t>
            </w:r>
            <w:r w:rsidRPr="00607C1F">
              <w:rPr>
                <w:rFonts w:eastAsia="Times New Roman"/>
                <w:bCs/>
                <w:color w:val="000000"/>
                <w:sz w:val="18"/>
                <w:szCs w:val="16"/>
              </w:rPr>
              <w:t xml:space="preserve"> Sustainable Intensification of Maize-based Systems for Better Livelihoods of Smallholders</w:t>
            </w:r>
          </w:p>
        </w:tc>
        <w:tc>
          <w:tcPr>
            <w:tcW w:w="567" w:type="pct"/>
            <w:tcBorders>
              <w:top w:val="nil"/>
              <w:left w:val="nil"/>
              <w:bottom w:val="single" w:sz="4" w:space="0" w:color="auto"/>
              <w:right w:val="single" w:sz="4" w:space="0" w:color="auto"/>
            </w:tcBorders>
            <w:shd w:val="clear" w:color="000000" w:fill="4F81BD"/>
            <w:noWrap/>
            <w:vAlign w:val="bottom"/>
            <w:hideMark/>
          </w:tcPr>
          <w:p w14:paraId="4050779C"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64" w:type="pct"/>
            <w:tcBorders>
              <w:top w:val="nil"/>
              <w:left w:val="nil"/>
              <w:bottom w:val="single" w:sz="4" w:space="0" w:color="auto"/>
              <w:right w:val="single" w:sz="4" w:space="0" w:color="auto"/>
            </w:tcBorders>
            <w:shd w:val="clear" w:color="000000" w:fill="4F81BD"/>
            <w:noWrap/>
            <w:vAlign w:val="bottom"/>
            <w:hideMark/>
          </w:tcPr>
          <w:p w14:paraId="6A097EF3"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19" w:type="pct"/>
            <w:tcBorders>
              <w:top w:val="nil"/>
              <w:left w:val="nil"/>
              <w:bottom w:val="single" w:sz="4" w:space="0" w:color="auto"/>
              <w:right w:val="single" w:sz="4" w:space="0" w:color="auto"/>
            </w:tcBorders>
            <w:shd w:val="clear" w:color="000000" w:fill="4F81BD"/>
            <w:noWrap/>
            <w:vAlign w:val="bottom"/>
            <w:hideMark/>
          </w:tcPr>
          <w:p w14:paraId="095823F8"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19" w:type="pct"/>
            <w:tcBorders>
              <w:top w:val="nil"/>
              <w:left w:val="nil"/>
              <w:bottom w:val="single" w:sz="4" w:space="0" w:color="auto"/>
              <w:right w:val="single" w:sz="4" w:space="0" w:color="auto"/>
            </w:tcBorders>
            <w:shd w:val="clear" w:color="000000" w:fill="4F81BD"/>
            <w:noWrap/>
            <w:vAlign w:val="bottom"/>
            <w:hideMark/>
          </w:tcPr>
          <w:p w14:paraId="1568A5F5"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19" w:type="pct"/>
            <w:tcBorders>
              <w:top w:val="nil"/>
              <w:left w:val="nil"/>
              <w:bottom w:val="single" w:sz="4" w:space="0" w:color="auto"/>
              <w:right w:val="single" w:sz="4" w:space="0" w:color="auto"/>
            </w:tcBorders>
            <w:shd w:val="clear" w:color="auto" w:fill="auto"/>
            <w:noWrap/>
            <w:vAlign w:val="bottom"/>
            <w:hideMark/>
          </w:tcPr>
          <w:p w14:paraId="6AB358B4"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606" w:type="pct"/>
            <w:tcBorders>
              <w:top w:val="nil"/>
              <w:left w:val="nil"/>
              <w:bottom w:val="single" w:sz="4" w:space="0" w:color="auto"/>
              <w:right w:val="single" w:sz="4" w:space="0" w:color="auto"/>
            </w:tcBorders>
            <w:shd w:val="clear" w:color="000000" w:fill="4F81BD"/>
            <w:noWrap/>
            <w:vAlign w:val="bottom"/>
            <w:hideMark/>
          </w:tcPr>
          <w:p w14:paraId="7D5EF423"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475" w:type="pct"/>
            <w:tcBorders>
              <w:top w:val="nil"/>
              <w:left w:val="nil"/>
              <w:bottom w:val="single" w:sz="4" w:space="0" w:color="auto"/>
              <w:right w:val="single" w:sz="4" w:space="0" w:color="auto"/>
            </w:tcBorders>
            <w:shd w:val="clear" w:color="auto" w:fill="auto"/>
            <w:noWrap/>
            <w:vAlign w:val="bottom"/>
            <w:hideMark/>
          </w:tcPr>
          <w:p w14:paraId="3EC8E17E"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c>
          <w:tcPr>
            <w:tcW w:w="560" w:type="pct"/>
            <w:tcBorders>
              <w:top w:val="nil"/>
              <w:left w:val="nil"/>
              <w:bottom w:val="single" w:sz="4" w:space="0" w:color="auto"/>
              <w:right w:val="single" w:sz="8" w:space="0" w:color="auto"/>
            </w:tcBorders>
            <w:shd w:val="clear" w:color="auto" w:fill="auto"/>
            <w:noWrap/>
            <w:vAlign w:val="bottom"/>
            <w:hideMark/>
          </w:tcPr>
          <w:p w14:paraId="3B7F8580" w14:textId="77777777" w:rsidR="001744CF" w:rsidRPr="00607C1F" w:rsidRDefault="001744CF" w:rsidP="001744CF">
            <w:pPr>
              <w:spacing w:after="0" w:line="240" w:lineRule="auto"/>
              <w:rPr>
                <w:rFonts w:eastAsia="Times New Roman"/>
                <w:color w:val="000000"/>
                <w:sz w:val="24"/>
                <w:szCs w:val="24"/>
              </w:rPr>
            </w:pPr>
            <w:r w:rsidRPr="00607C1F">
              <w:rPr>
                <w:rFonts w:eastAsia="Times New Roman"/>
                <w:color w:val="000000"/>
                <w:sz w:val="24"/>
                <w:szCs w:val="24"/>
              </w:rPr>
              <w:t> </w:t>
            </w:r>
          </w:p>
        </w:tc>
      </w:tr>
    </w:tbl>
    <w:p w14:paraId="4E684E56" w14:textId="77777777" w:rsidR="00660F23" w:rsidRDefault="00660F23" w:rsidP="001744CF">
      <w:pPr>
        <w:autoSpaceDE w:val="0"/>
        <w:autoSpaceDN w:val="0"/>
        <w:adjustRightInd w:val="0"/>
        <w:spacing w:after="0" w:line="240" w:lineRule="auto"/>
        <w:jc w:val="both"/>
        <w:rPr>
          <w:rFonts w:ascii="Calibri" w:hAnsi="Calibri" w:cs="Calibri"/>
          <w:b/>
          <w:i/>
          <w:iCs/>
        </w:rPr>
      </w:pPr>
    </w:p>
    <w:p w14:paraId="1292218C" w14:textId="77777777" w:rsidR="001744CF" w:rsidRPr="00607C1F" w:rsidRDefault="001744CF" w:rsidP="001744CF">
      <w:pPr>
        <w:autoSpaceDE w:val="0"/>
        <w:autoSpaceDN w:val="0"/>
        <w:adjustRightInd w:val="0"/>
        <w:spacing w:after="0" w:line="240" w:lineRule="auto"/>
        <w:jc w:val="both"/>
        <w:rPr>
          <w:rFonts w:ascii="Calibri" w:hAnsi="Calibri" w:cs="Calibri"/>
        </w:rPr>
      </w:pPr>
      <w:r w:rsidRPr="00607C1F">
        <w:rPr>
          <w:rFonts w:ascii="Calibri" w:hAnsi="Calibri" w:cs="Calibri"/>
          <w:b/>
          <w:i/>
          <w:iCs/>
        </w:rPr>
        <w:t>Targets and value proposition:</w:t>
      </w:r>
      <w:r w:rsidRPr="00607C1F">
        <w:rPr>
          <w:rFonts w:ascii="Calibri" w:hAnsi="Calibri" w:cs="Calibri"/>
        </w:rPr>
        <w:t xml:space="preserve"> </w:t>
      </w:r>
      <w:r w:rsidR="00BF6796" w:rsidRPr="00607C1F">
        <w:t>MAIZE provides substantive value for money – aided by its effectiveness as endorsed by the CGIAR IEA team report on MAIZE, its partnership network and its reach. Based on the importance of crops for poor producers and consumers in the developing world, it is possible to estimate targets to be achieved by MAIZE to meet the 2022 and 2030 targets of the SRF (</w:t>
      </w:r>
      <w:hyperlink w:anchor="Figure_1_2" w:history="1">
        <w:r w:rsidR="00BF6796" w:rsidRPr="003B1225">
          <w:rPr>
            <w:rStyle w:val="Hyperlink"/>
            <w:b/>
          </w:rPr>
          <w:t>Tables 1.2</w:t>
        </w:r>
      </w:hyperlink>
      <w:r w:rsidR="00BF6796" w:rsidRPr="00607C1F">
        <w:rPr>
          <w:b/>
        </w:rPr>
        <w:t xml:space="preserve"> and </w:t>
      </w:r>
      <w:hyperlink w:anchor="Table_1_3" w:history="1">
        <w:r w:rsidR="00BF6796" w:rsidRPr="003B1225">
          <w:rPr>
            <w:rStyle w:val="Hyperlink"/>
            <w:b/>
          </w:rPr>
          <w:t>1.3</w:t>
        </w:r>
      </w:hyperlink>
      <w:r w:rsidR="00BF6796" w:rsidRPr="00607C1F">
        <w:t xml:space="preserve">). With adequate, secure and strategic funding, MAIZE is set to provide a major contribution to the SRF targets – but for the respective contribution per CRP, methodologies for calculating such impacts must be aligned among the CRPs. </w:t>
      </w:r>
      <w:r w:rsidR="00BF6796" w:rsidRPr="00607C1F">
        <w:rPr>
          <w:rFonts w:ascii="Calibri" w:hAnsi="Calibri" w:cs="Calibri"/>
          <w:color w:val="000000"/>
        </w:rPr>
        <w:t xml:space="preserve">Please see </w:t>
      </w:r>
      <w:hyperlink w:anchor="_1.0.3_Impact_pathway" w:history="1">
        <w:r w:rsidR="00BF6796" w:rsidRPr="003B1225">
          <w:rPr>
            <w:rStyle w:val="Hyperlink"/>
            <w:rFonts w:ascii="Calibri" w:hAnsi="Calibri" w:cs="Calibri"/>
            <w:b/>
          </w:rPr>
          <w:t>Section 1.3</w:t>
        </w:r>
      </w:hyperlink>
      <w:r w:rsidR="00BF6796" w:rsidRPr="00607C1F">
        <w:rPr>
          <w:rFonts w:ascii="Calibri" w:hAnsi="Calibri" w:cs="Calibri"/>
          <w:color w:val="000000"/>
        </w:rPr>
        <w:t xml:space="preserve"> for more details on MAIZE’s contributions to specific IDOs and sub-IDOs.</w:t>
      </w:r>
    </w:p>
    <w:p w14:paraId="0B1DA558" w14:textId="77777777" w:rsidR="001744CF" w:rsidRPr="00660F23" w:rsidRDefault="001744CF" w:rsidP="001744CF">
      <w:pPr>
        <w:autoSpaceDE w:val="0"/>
        <w:autoSpaceDN w:val="0"/>
        <w:adjustRightInd w:val="0"/>
        <w:spacing w:after="0" w:line="240" w:lineRule="auto"/>
        <w:jc w:val="both"/>
        <w:rPr>
          <w:rFonts w:ascii="Calibri" w:hAnsi="Calibri" w:cs="Calibri"/>
          <w:sz w:val="16"/>
        </w:rPr>
      </w:pPr>
    </w:p>
    <w:p w14:paraId="0B5CDE43" w14:textId="77777777" w:rsidR="001744CF" w:rsidRPr="00607C1F" w:rsidRDefault="001744CF" w:rsidP="001744CF">
      <w:pPr>
        <w:autoSpaceDE w:val="0"/>
        <w:autoSpaceDN w:val="0"/>
        <w:adjustRightInd w:val="0"/>
        <w:spacing w:after="0" w:line="240" w:lineRule="auto"/>
        <w:jc w:val="both"/>
        <w:rPr>
          <w:rFonts w:ascii="Calibri" w:hAnsi="Calibri" w:cs="Calibri"/>
        </w:rPr>
      </w:pPr>
      <w:r w:rsidRPr="00607C1F">
        <w:rPr>
          <w:rFonts w:ascii="Calibri" w:hAnsi="Calibri" w:cs="Calibri"/>
        </w:rPr>
        <w:lastRenderedPageBreak/>
        <w:t>Targeted impacts and outcomes of MAIZE depend mainly on the level of donor investments and on the political support and economic investments of both public and private sector partners in the target geographies/countries. Against a background of uncertain funding, MAIZE outlines a value proposition based on two possible scenarios of donor investment: (1) a base investment scenario of USD$68 M</w:t>
      </w:r>
      <w:r w:rsidRPr="00607C1F" w:rsidDel="00EA5E20">
        <w:rPr>
          <w:rFonts w:ascii="Calibri" w:hAnsi="Calibri" w:cs="Calibri"/>
        </w:rPr>
        <w:t xml:space="preserve"> </w:t>
      </w:r>
      <w:r w:rsidRPr="00607C1F">
        <w:rPr>
          <w:rFonts w:ascii="Calibri" w:hAnsi="Calibri" w:cs="Calibri"/>
        </w:rPr>
        <w:t>/yr (all sources), with W1/W2 = USD$12.5 M (“Base budget”);</w:t>
      </w:r>
      <w:r w:rsidRPr="00607C1F">
        <w:rPr>
          <w:rFonts w:ascii="Calibri" w:hAnsi="Calibri" w:cs="Calibri"/>
          <w:color w:val="1F497D"/>
          <w:sz w:val="24"/>
          <w:szCs w:val="24"/>
          <w:lang w:val="en-IN"/>
        </w:rPr>
        <w:t xml:space="preserve"> (</w:t>
      </w:r>
      <w:r w:rsidRPr="00607C1F">
        <w:rPr>
          <w:rFonts w:ascii="Calibri" w:hAnsi="Calibri" w:cs="Calibri"/>
        </w:rPr>
        <w:t xml:space="preserve">2) an uplift investment scenario of USD$102 M/yr, with W1/W2 = 18.75 M (“Uplift budget”). </w:t>
      </w:r>
      <w:hyperlink w:anchor="Figure_1_2" w:history="1">
        <w:r w:rsidRPr="003B1225">
          <w:rPr>
            <w:rStyle w:val="Hyperlink"/>
            <w:rFonts w:ascii="Calibri" w:hAnsi="Calibri" w:cs="Calibri"/>
            <w:b/>
          </w:rPr>
          <w:t>Table 1.2</w:t>
        </w:r>
      </w:hyperlink>
      <w:r w:rsidRPr="00607C1F">
        <w:rPr>
          <w:rFonts w:ascii="Calibri" w:hAnsi="Calibri" w:cs="Calibri"/>
        </w:rPr>
        <w:t xml:space="preserve"> below presents the value proposition of MAIZE in terms of target contributions to the CGIAR SLOs, under the two investment scenarios (see </w:t>
      </w:r>
      <w:r w:rsidRPr="00607C1F">
        <w:rPr>
          <w:rFonts w:ascii="Calibri" w:hAnsi="Calibri" w:cs="Calibri"/>
          <w:b/>
        </w:rPr>
        <w:t>Table A</w:t>
      </w:r>
      <w:r w:rsidRPr="00607C1F">
        <w:rPr>
          <w:rFonts w:ascii="Calibri" w:hAnsi="Calibri" w:cs="Calibri"/>
        </w:rPr>
        <w:t xml:space="preserve"> </w:t>
      </w:r>
      <w:r>
        <w:rPr>
          <w:rFonts w:ascii="Calibri" w:hAnsi="Calibri" w:cs="Calibri"/>
        </w:rPr>
        <w:t xml:space="preserve">of </w:t>
      </w:r>
      <w:r w:rsidR="00794987">
        <w:rPr>
          <w:rFonts w:ascii="Calibri" w:hAnsi="Calibri" w:cs="Calibri"/>
        </w:rPr>
        <w:t xml:space="preserve">the </w:t>
      </w:r>
      <w:r w:rsidRPr="00607C1F">
        <w:rPr>
          <w:rFonts w:ascii="Calibri" w:hAnsi="Calibri" w:cs="Calibri"/>
          <w:b/>
        </w:rPr>
        <w:t>MAIZE Performance Indicator Matrix</w:t>
      </w:r>
      <w:r w:rsidR="00794987">
        <w:rPr>
          <w:rFonts w:ascii="Calibri" w:hAnsi="Calibri" w:cs="Calibri"/>
          <w:b/>
        </w:rPr>
        <w:t xml:space="preserve"> </w:t>
      </w:r>
      <w:r w:rsidR="00794987" w:rsidRPr="00794987">
        <w:rPr>
          <w:rFonts w:ascii="Calibri" w:hAnsi="Calibri" w:cs="Calibri"/>
        </w:rPr>
        <w:t>document</w:t>
      </w:r>
      <w:r w:rsidRPr="00794987">
        <w:rPr>
          <w:rFonts w:ascii="Calibri" w:hAnsi="Calibri" w:cs="Calibri"/>
        </w:rPr>
        <w:t>,</w:t>
      </w:r>
      <w:r w:rsidRPr="00607C1F">
        <w:rPr>
          <w:rFonts w:ascii="Calibri" w:hAnsi="Calibri" w:cs="Calibri"/>
        </w:rPr>
        <w:t xml:space="preserve"> for more details). </w:t>
      </w:r>
      <w:hyperlink r:id="rId14" w:history="1">
        <w:r w:rsidRPr="000764D1">
          <w:rPr>
            <w:rStyle w:val="Hyperlink"/>
            <w:rFonts w:ascii="Calibri" w:hAnsi="Calibri" w:cs="Calibri"/>
            <w:b/>
          </w:rPr>
          <w:t>Annex 3.6</w:t>
        </w:r>
      </w:hyperlink>
      <w:r w:rsidRPr="00607C1F">
        <w:rPr>
          <w:rFonts w:ascii="Calibri" w:hAnsi="Calibri" w:cs="Calibri"/>
          <w:b/>
        </w:rPr>
        <w:t xml:space="preserve"> </w:t>
      </w:r>
      <w:r w:rsidRPr="00607C1F">
        <w:rPr>
          <w:rFonts w:ascii="Calibri" w:hAnsi="Calibri" w:cs="Calibri"/>
        </w:rPr>
        <w:t xml:space="preserve">(Results-based management) lists a set of indicators that will be used to monitor progress towards these targets. Detailed outcomes, milestones, and their associated costs are given in </w:t>
      </w:r>
      <w:r w:rsidRPr="00607C1F">
        <w:rPr>
          <w:rFonts w:ascii="Calibri" w:hAnsi="Calibri" w:cs="Calibri"/>
          <w:b/>
        </w:rPr>
        <w:t>Tables B-D</w:t>
      </w:r>
      <w:r w:rsidRPr="00607C1F">
        <w:rPr>
          <w:rFonts w:ascii="Calibri" w:hAnsi="Calibri" w:cs="Calibri"/>
        </w:rPr>
        <w:t xml:space="preserve"> of the </w:t>
      </w:r>
      <w:r w:rsidRPr="00607C1F">
        <w:rPr>
          <w:rFonts w:ascii="Calibri" w:hAnsi="Calibri" w:cs="Calibri"/>
          <w:b/>
        </w:rPr>
        <w:t>MAIZE Performance Information Matrices (PIM)</w:t>
      </w:r>
      <w:r w:rsidR="00794987">
        <w:rPr>
          <w:rFonts w:ascii="Calibri" w:hAnsi="Calibri" w:cs="Calibri"/>
          <w:b/>
        </w:rPr>
        <w:t xml:space="preserve"> </w:t>
      </w:r>
      <w:r w:rsidR="00794987" w:rsidRPr="00794987">
        <w:rPr>
          <w:rFonts w:ascii="Calibri" w:hAnsi="Calibri" w:cs="Calibri"/>
        </w:rPr>
        <w:t>document</w:t>
      </w:r>
      <w:r w:rsidRPr="00794987">
        <w:rPr>
          <w:rFonts w:ascii="Calibri" w:hAnsi="Calibri" w:cs="Calibri"/>
        </w:rPr>
        <w:t>,</w:t>
      </w:r>
      <w:r w:rsidRPr="00607C1F">
        <w:rPr>
          <w:rFonts w:ascii="Calibri" w:hAnsi="Calibri" w:cs="Calibri"/>
        </w:rPr>
        <w:t xml:space="preserve"> for the medium investment scenario. Outcomes and milestones for the low and high investment levels will be prepared in a modular way, so that MAIZE can adapt to any actual investment level and respond with associated budget adjustments. A detailed sample budget breakdown for the medium investment scenario is provided in the uploaded budget tables. In any given year, actual budgets will fluctuate in accordance with actual investments through W1, 2, W3, and bilateral projects.</w:t>
      </w:r>
    </w:p>
    <w:p w14:paraId="04C77A26" w14:textId="77777777" w:rsidR="001744CF" w:rsidRPr="00660F23" w:rsidRDefault="001744CF" w:rsidP="001744CF">
      <w:pPr>
        <w:spacing w:after="0" w:line="240" w:lineRule="auto"/>
        <w:contextualSpacing/>
        <w:jc w:val="both"/>
        <w:rPr>
          <w:rFonts w:ascii="Calibri" w:hAnsi="Calibri" w:cs="Calibri"/>
          <w:sz w:val="16"/>
        </w:rPr>
      </w:pPr>
    </w:p>
    <w:p w14:paraId="73A5B40E" w14:textId="77777777" w:rsidR="001744CF" w:rsidRPr="00607C1F" w:rsidRDefault="001744CF" w:rsidP="001744CF">
      <w:pPr>
        <w:rPr>
          <w:bCs/>
        </w:rPr>
      </w:pPr>
      <w:bookmarkStart w:id="15" w:name="Table_1_2"/>
      <w:r w:rsidRPr="00607C1F">
        <w:rPr>
          <w:b/>
          <w:bCs/>
        </w:rPr>
        <w:t>Table 1.2</w:t>
      </w:r>
      <w:bookmarkEnd w:id="15"/>
      <w:r w:rsidRPr="00607C1F">
        <w:rPr>
          <w:b/>
          <w:bCs/>
        </w:rPr>
        <w:t xml:space="preserve">: </w:t>
      </w:r>
      <w:r w:rsidRPr="00607C1F">
        <w:rPr>
          <w:bCs/>
        </w:rPr>
        <w:t>MAIZE value proposition under two investment scenarios, in terms of contributions to the CGIAR SRF targets (2022).</w:t>
      </w:r>
    </w:p>
    <w:tbl>
      <w:tblPr>
        <w:tblStyle w:val="TableGrid"/>
        <w:tblW w:w="0" w:type="auto"/>
        <w:tblInd w:w="108" w:type="dxa"/>
        <w:tblLook w:val="04A0" w:firstRow="1" w:lastRow="0" w:firstColumn="1" w:lastColumn="0" w:noHBand="0" w:noVBand="1"/>
      </w:tblPr>
      <w:tblGrid>
        <w:gridCol w:w="2965"/>
        <w:gridCol w:w="4333"/>
        <w:gridCol w:w="965"/>
        <w:gridCol w:w="979"/>
      </w:tblGrid>
      <w:tr w:rsidR="001744CF" w:rsidRPr="00697003" w14:paraId="559F2580" w14:textId="77777777" w:rsidTr="00660F23">
        <w:tc>
          <w:tcPr>
            <w:tcW w:w="7405" w:type="dxa"/>
            <w:gridSpan w:val="2"/>
          </w:tcPr>
          <w:p w14:paraId="36F97C64" w14:textId="77777777" w:rsidR="001744CF" w:rsidRPr="00697003" w:rsidRDefault="001744CF" w:rsidP="001744CF">
            <w:pPr>
              <w:spacing w:after="60"/>
              <w:rPr>
                <w:rFonts w:asciiTheme="minorHAnsi" w:hAnsiTheme="minorHAnsi"/>
                <w:bCs/>
                <w:sz w:val="18"/>
                <w:szCs w:val="18"/>
              </w:rPr>
            </w:pPr>
            <w:r w:rsidRPr="00697003">
              <w:rPr>
                <w:rFonts w:asciiTheme="minorHAnsi" w:hAnsiTheme="minorHAnsi"/>
                <w:b/>
                <w:bCs/>
                <w:sz w:val="18"/>
                <w:szCs w:val="18"/>
              </w:rPr>
              <w:t>Investment Scenario:</w:t>
            </w:r>
          </w:p>
        </w:tc>
        <w:tc>
          <w:tcPr>
            <w:tcW w:w="969" w:type="dxa"/>
          </w:tcPr>
          <w:p w14:paraId="1C25D32F" w14:textId="77777777" w:rsidR="001744CF" w:rsidRPr="00697003" w:rsidRDefault="001744CF" w:rsidP="001744CF">
            <w:pPr>
              <w:spacing w:after="60"/>
              <w:jc w:val="center"/>
              <w:rPr>
                <w:rFonts w:asciiTheme="minorHAnsi" w:hAnsiTheme="minorHAnsi"/>
                <w:b/>
                <w:bCs/>
                <w:sz w:val="20"/>
                <w:szCs w:val="18"/>
              </w:rPr>
            </w:pPr>
            <w:r w:rsidRPr="00697003">
              <w:rPr>
                <w:rFonts w:asciiTheme="minorHAnsi" w:hAnsiTheme="minorHAnsi"/>
                <w:b/>
                <w:bCs/>
                <w:sz w:val="20"/>
                <w:szCs w:val="18"/>
              </w:rPr>
              <w:t>Base</w:t>
            </w:r>
          </w:p>
        </w:tc>
        <w:tc>
          <w:tcPr>
            <w:tcW w:w="981" w:type="dxa"/>
          </w:tcPr>
          <w:p w14:paraId="72237728" w14:textId="77777777" w:rsidR="001744CF" w:rsidRPr="00697003" w:rsidRDefault="001744CF" w:rsidP="001744CF">
            <w:pPr>
              <w:spacing w:after="60"/>
              <w:jc w:val="center"/>
              <w:rPr>
                <w:rFonts w:asciiTheme="minorHAnsi" w:hAnsiTheme="minorHAnsi"/>
                <w:b/>
                <w:bCs/>
                <w:sz w:val="20"/>
                <w:szCs w:val="18"/>
              </w:rPr>
            </w:pPr>
            <w:r w:rsidRPr="00697003">
              <w:rPr>
                <w:rFonts w:asciiTheme="minorHAnsi" w:hAnsiTheme="minorHAnsi"/>
                <w:b/>
                <w:bCs/>
                <w:sz w:val="20"/>
                <w:szCs w:val="18"/>
              </w:rPr>
              <w:t>Uplift</w:t>
            </w:r>
          </w:p>
        </w:tc>
      </w:tr>
      <w:tr w:rsidR="001744CF" w:rsidRPr="00697003" w14:paraId="52B63FC1" w14:textId="77777777" w:rsidTr="00660F23">
        <w:tc>
          <w:tcPr>
            <w:tcW w:w="7405" w:type="dxa"/>
            <w:gridSpan w:val="2"/>
          </w:tcPr>
          <w:p w14:paraId="556E95F6" w14:textId="77777777" w:rsidR="001744CF" w:rsidRPr="00697003" w:rsidRDefault="001744CF" w:rsidP="001744CF">
            <w:pPr>
              <w:spacing w:after="60"/>
              <w:rPr>
                <w:rFonts w:asciiTheme="minorHAnsi" w:hAnsiTheme="minorHAnsi"/>
                <w:b/>
                <w:bCs/>
                <w:sz w:val="18"/>
                <w:szCs w:val="18"/>
              </w:rPr>
            </w:pPr>
            <w:r w:rsidRPr="00697003">
              <w:rPr>
                <w:rFonts w:asciiTheme="minorHAnsi" w:hAnsiTheme="minorHAnsi"/>
                <w:b/>
                <w:bCs/>
                <w:sz w:val="18"/>
                <w:szCs w:val="18"/>
              </w:rPr>
              <w:t>Average annual budget (discounted for inflation; M US$/year Total/W1,2):</w:t>
            </w:r>
          </w:p>
        </w:tc>
        <w:tc>
          <w:tcPr>
            <w:tcW w:w="969" w:type="dxa"/>
          </w:tcPr>
          <w:p w14:paraId="0E7BDEE1" w14:textId="77777777" w:rsidR="001744CF" w:rsidRPr="00697003" w:rsidRDefault="008118A5" w:rsidP="009A59E0">
            <w:pPr>
              <w:spacing w:after="60"/>
              <w:jc w:val="center"/>
              <w:rPr>
                <w:rFonts w:asciiTheme="minorHAnsi" w:hAnsiTheme="minorHAnsi"/>
                <w:b/>
                <w:bCs/>
                <w:sz w:val="18"/>
                <w:szCs w:val="18"/>
              </w:rPr>
            </w:pPr>
            <w:r>
              <w:rPr>
                <w:rFonts w:asciiTheme="minorHAnsi" w:hAnsiTheme="minorHAnsi"/>
                <w:b/>
                <w:bCs/>
                <w:sz w:val="18"/>
                <w:szCs w:val="18"/>
              </w:rPr>
              <w:t>66</w:t>
            </w:r>
            <w:r w:rsidR="001744CF" w:rsidRPr="00697003">
              <w:rPr>
                <w:rFonts w:asciiTheme="minorHAnsi" w:hAnsiTheme="minorHAnsi"/>
                <w:b/>
                <w:bCs/>
                <w:sz w:val="18"/>
                <w:szCs w:val="18"/>
              </w:rPr>
              <w:t>/</w:t>
            </w:r>
            <w:r w:rsidR="009A59E0">
              <w:rPr>
                <w:rFonts w:asciiTheme="minorHAnsi" w:hAnsiTheme="minorHAnsi"/>
                <w:b/>
                <w:bCs/>
                <w:sz w:val="18"/>
                <w:szCs w:val="18"/>
              </w:rPr>
              <w:t>11.4</w:t>
            </w:r>
          </w:p>
        </w:tc>
        <w:tc>
          <w:tcPr>
            <w:tcW w:w="981" w:type="dxa"/>
          </w:tcPr>
          <w:p w14:paraId="41220F6A" w14:textId="77777777" w:rsidR="001744CF" w:rsidRPr="00697003" w:rsidRDefault="009A59E0" w:rsidP="009A59E0">
            <w:pPr>
              <w:spacing w:after="60"/>
              <w:jc w:val="center"/>
              <w:rPr>
                <w:rFonts w:asciiTheme="minorHAnsi" w:hAnsiTheme="minorHAnsi"/>
                <w:b/>
                <w:bCs/>
                <w:sz w:val="18"/>
                <w:szCs w:val="18"/>
              </w:rPr>
            </w:pPr>
            <w:r>
              <w:rPr>
                <w:rFonts w:asciiTheme="minorHAnsi" w:hAnsiTheme="minorHAnsi"/>
                <w:b/>
                <w:bCs/>
                <w:sz w:val="18"/>
                <w:szCs w:val="18"/>
              </w:rPr>
              <w:t>99</w:t>
            </w:r>
            <w:r w:rsidR="001744CF" w:rsidRPr="00697003">
              <w:rPr>
                <w:rFonts w:asciiTheme="minorHAnsi" w:hAnsiTheme="minorHAnsi"/>
                <w:b/>
                <w:bCs/>
                <w:sz w:val="18"/>
                <w:szCs w:val="18"/>
              </w:rPr>
              <w:t>/1</w:t>
            </w:r>
            <w:r>
              <w:rPr>
                <w:rFonts w:asciiTheme="minorHAnsi" w:hAnsiTheme="minorHAnsi"/>
                <w:b/>
                <w:bCs/>
                <w:sz w:val="18"/>
                <w:szCs w:val="18"/>
              </w:rPr>
              <w:t>6.76</w:t>
            </w:r>
          </w:p>
        </w:tc>
      </w:tr>
      <w:tr w:rsidR="001744CF" w:rsidRPr="00697003" w14:paraId="0F56032C" w14:textId="77777777" w:rsidTr="00660F23">
        <w:tc>
          <w:tcPr>
            <w:tcW w:w="3002" w:type="dxa"/>
          </w:tcPr>
          <w:p w14:paraId="34B8BEAF" w14:textId="77777777" w:rsidR="001744CF" w:rsidRPr="00697003" w:rsidRDefault="001744CF" w:rsidP="001744CF">
            <w:pPr>
              <w:spacing w:after="60"/>
              <w:jc w:val="center"/>
              <w:rPr>
                <w:rFonts w:asciiTheme="minorHAnsi" w:hAnsiTheme="minorHAnsi"/>
                <w:b/>
                <w:bCs/>
                <w:sz w:val="18"/>
                <w:szCs w:val="18"/>
              </w:rPr>
            </w:pPr>
            <w:r w:rsidRPr="00697003">
              <w:rPr>
                <w:rFonts w:asciiTheme="minorHAnsi" w:hAnsiTheme="minorHAnsi"/>
                <w:b/>
                <w:bCs/>
                <w:sz w:val="18"/>
                <w:szCs w:val="18"/>
              </w:rPr>
              <w:t>SRF indicators and targets for 2022</w:t>
            </w:r>
          </w:p>
        </w:tc>
        <w:tc>
          <w:tcPr>
            <w:tcW w:w="4403" w:type="dxa"/>
          </w:tcPr>
          <w:p w14:paraId="2E7804CF" w14:textId="77777777" w:rsidR="001744CF" w:rsidRPr="00697003" w:rsidRDefault="001744CF" w:rsidP="001744CF">
            <w:pPr>
              <w:spacing w:after="60"/>
              <w:jc w:val="center"/>
              <w:rPr>
                <w:rFonts w:asciiTheme="minorHAnsi" w:hAnsiTheme="minorHAnsi"/>
                <w:b/>
                <w:bCs/>
                <w:sz w:val="18"/>
                <w:szCs w:val="18"/>
              </w:rPr>
            </w:pPr>
            <w:r w:rsidRPr="00697003">
              <w:rPr>
                <w:rFonts w:asciiTheme="minorHAnsi" w:hAnsiTheme="minorHAnsi"/>
                <w:b/>
                <w:bCs/>
                <w:sz w:val="18"/>
                <w:szCs w:val="18"/>
              </w:rPr>
              <w:t>MAIZE contribution indicators</w:t>
            </w:r>
          </w:p>
        </w:tc>
        <w:tc>
          <w:tcPr>
            <w:tcW w:w="1950" w:type="dxa"/>
            <w:gridSpan w:val="2"/>
          </w:tcPr>
          <w:p w14:paraId="4D5D4CBE" w14:textId="77777777" w:rsidR="001744CF" w:rsidRPr="00697003" w:rsidRDefault="001744CF" w:rsidP="001744CF">
            <w:pPr>
              <w:spacing w:after="60"/>
              <w:jc w:val="center"/>
              <w:rPr>
                <w:rFonts w:asciiTheme="minorHAnsi" w:hAnsiTheme="minorHAnsi"/>
                <w:bCs/>
                <w:sz w:val="18"/>
                <w:szCs w:val="18"/>
              </w:rPr>
            </w:pPr>
            <w:r w:rsidRPr="00697003">
              <w:rPr>
                <w:rFonts w:asciiTheme="minorHAnsi" w:hAnsiTheme="minorHAnsi"/>
                <w:b/>
                <w:bCs/>
                <w:sz w:val="18"/>
                <w:szCs w:val="18"/>
              </w:rPr>
              <w:t>MAIZE targets</w:t>
            </w:r>
          </w:p>
        </w:tc>
      </w:tr>
      <w:tr w:rsidR="001744CF" w:rsidRPr="00697003" w14:paraId="161359C4" w14:textId="77777777" w:rsidTr="00660F23">
        <w:tc>
          <w:tcPr>
            <w:tcW w:w="9355" w:type="dxa"/>
            <w:gridSpan w:val="4"/>
            <w:shd w:val="clear" w:color="auto" w:fill="D9D9D9" w:themeFill="background1" w:themeFillShade="D9"/>
          </w:tcPr>
          <w:p w14:paraId="71C462E8" w14:textId="77777777" w:rsidR="001744CF" w:rsidRPr="00697003" w:rsidRDefault="001744CF" w:rsidP="001744CF">
            <w:pPr>
              <w:spacing w:after="0"/>
              <w:jc w:val="center"/>
              <w:rPr>
                <w:rFonts w:asciiTheme="minorHAnsi" w:hAnsiTheme="minorHAnsi"/>
                <w:bCs/>
                <w:sz w:val="18"/>
                <w:szCs w:val="18"/>
              </w:rPr>
            </w:pPr>
            <w:r w:rsidRPr="00697003">
              <w:rPr>
                <w:rFonts w:asciiTheme="minorHAnsi" w:hAnsiTheme="minorHAnsi"/>
                <w:b/>
                <w:bCs/>
                <w:sz w:val="18"/>
                <w:szCs w:val="18"/>
              </w:rPr>
              <w:t>SLO 1: Reduced poverty</w:t>
            </w:r>
          </w:p>
        </w:tc>
      </w:tr>
      <w:tr w:rsidR="001744CF" w:rsidRPr="00697003" w14:paraId="4657DA7A" w14:textId="77777777" w:rsidTr="00660F23">
        <w:trPr>
          <w:trHeight w:val="958"/>
        </w:trPr>
        <w:tc>
          <w:tcPr>
            <w:tcW w:w="3002" w:type="dxa"/>
          </w:tcPr>
          <w:p w14:paraId="7F6774DD" w14:textId="77777777" w:rsidR="001744CF" w:rsidRPr="00697003" w:rsidRDefault="001744CF" w:rsidP="00660F23">
            <w:pPr>
              <w:autoSpaceDE w:val="0"/>
              <w:autoSpaceDN w:val="0"/>
              <w:adjustRightInd w:val="0"/>
              <w:spacing w:after="0" w:line="240" w:lineRule="auto"/>
              <w:rPr>
                <w:rFonts w:asciiTheme="minorHAnsi" w:hAnsiTheme="minorHAnsi" w:cs="Calibri"/>
                <w:color w:val="000000"/>
                <w:sz w:val="18"/>
                <w:szCs w:val="18"/>
              </w:rPr>
            </w:pPr>
            <w:r w:rsidRPr="00697003">
              <w:rPr>
                <w:rFonts w:asciiTheme="minorHAnsi" w:hAnsiTheme="minorHAnsi" w:cs="Calibri"/>
                <w:color w:val="000000"/>
                <w:sz w:val="18"/>
                <w:szCs w:val="18"/>
              </w:rPr>
              <w:t xml:space="preserve">1.1: 100 million more farm households have adopted improved varieties, breeds or trees, and/or improved management practices </w:t>
            </w:r>
          </w:p>
        </w:tc>
        <w:tc>
          <w:tcPr>
            <w:tcW w:w="4403" w:type="dxa"/>
          </w:tcPr>
          <w:p w14:paraId="3EFB391F" w14:textId="77777777" w:rsidR="001744CF" w:rsidRPr="00697003" w:rsidRDefault="001744CF" w:rsidP="00660F23">
            <w:pPr>
              <w:spacing w:line="240" w:lineRule="auto"/>
              <w:rPr>
                <w:rFonts w:asciiTheme="minorHAnsi" w:hAnsiTheme="minorHAnsi"/>
                <w:bCs/>
                <w:sz w:val="18"/>
                <w:szCs w:val="18"/>
              </w:rPr>
            </w:pPr>
            <w:r w:rsidRPr="00697003">
              <w:rPr>
                <w:rFonts w:asciiTheme="minorHAnsi" w:hAnsiTheme="minorHAnsi"/>
                <w:bCs/>
                <w:sz w:val="18"/>
                <w:szCs w:val="18"/>
              </w:rPr>
              <w:t>No. of farm households that have adopted improved maize varieties and/or practices, with 30-40% women farmer participation, and 10% women-headed households (million households)</w:t>
            </w:r>
          </w:p>
        </w:tc>
        <w:tc>
          <w:tcPr>
            <w:tcW w:w="969" w:type="dxa"/>
          </w:tcPr>
          <w:p w14:paraId="46CB3766"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15</w:t>
            </w:r>
          </w:p>
        </w:tc>
        <w:tc>
          <w:tcPr>
            <w:tcW w:w="981" w:type="dxa"/>
          </w:tcPr>
          <w:p w14:paraId="7D19156C"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19</w:t>
            </w:r>
          </w:p>
        </w:tc>
      </w:tr>
      <w:tr w:rsidR="001744CF" w:rsidRPr="00697003" w14:paraId="02020987" w14:textId="77777777" w:rsidTr="00660F23">
        <w:tc>
          <w:tcPr>
            <w:tcW w:w="3002" w:type="dxa"/>
          </w:tcPr>
          <w:p w14:paraId="3365591B" w14:textId="77777777" w:rsidR="001744CF" w:rsidRPr="00697003" w:rsidRDefault="001744CF" w:rsidP="00660F23">
            <w:pPr>
              <w:autoSpaceDE w:val="0"/>
              <w:autoSpaceDN w:val="0"/>
              <w:adjustRightInd w:val="0"/>
              <w:spacing w:after="0" w:line="240" w:lineRule="auto"/>
              <w:rPr>
                <w:rFonts w:asciiTheme="minorHAnsi" w:hAnsiTheme="minorHAnsi" w:cs="Calibri"/>
                <w:color w:val="000000"/>
                <w:sz w:val="18"/>
                <w:szCs w:val="18"/>
              </w:rPr>
            </w:pPr>
            <w:r w:rsidRPr="00697003">
              <w:rPr>
                <w:rFonts w:asciiTheme="minorHAnsi" w:hAnsiTheme="minorHAnsi" w:cs="Calibri"/>
                <w:color w:val="000000"/>
                <w:sz w:val="18"/>
                <w:szCs w:val="18"/>
              </w:rPr>
              <w:t xml:space="preserve">1.2: 30 million people, of which 50% are women, assisted to exit poverty </w:t>
            </w:r>
          </w:p>
        </w:tc>
        <w:tc>
          <w:tcPr>
            <w:tcW w:w="4403" w:type="dxa"/>
          </w:tcPr>
          <w:p w14:paraId="52183208" w14:textId="77777777" w:rsidR="001744CF" w:rsidRPr="00697003" w:rsidRDefault="001744CF" w:rsidP="00660F23">
            <w:pPr>
              <w:spacing w:line="240" w:lineRule="auto"/>
              <w:rPr>
                <w:rFonts w:asciiTheme="minorHAnsi" w:hAnsiTheme="minorHAnsi"/>
                <w:bCs/>
                <w:sz w:val="18"/>
                <w:szCs w:val="18"/>
              </w:rPr>
            </w:pPr>
            <w:r w:rsidRPr="00697003">
              <w:rPr>
                <w:rFonts w:asciiTheme="minorHAnsi" w:hAnsiTheme="minorHAnsi"/>
                <w:sz w:val="18"/>
                <w:szCs w:val="18"/>
              </w:rPr>
              <w:t>No. of maize consumers and producers</w:t>
            </w:r>
            <w:r w:rsidRPr="00697003">
              <w:rPr>
                <w:rFonts w:asciiTheme="minorHAnsi" w:hAnsiTheme="minorHAnsi"/>
                <w:bCs/>
                <w:sz w:val="18"/>
                <w:szCs w:val="18"/>
              </w:rPr>
              <w:t xml:space="preserve"> (men, women, children), of which 50% are female, assisted to exit poverty (&lt;$1.25/day) (million people)</w:t>
            </w:r>
          </w:p>
        </w:tc>
        <w:tc>
          <w:tcPr>
            <w:tcW w:w="969" w:type="dxa"/>
          </w:tcPr>
          <w:p w14:paraId="054432DA"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7.5</w:t>
            </w:r>
          </w:p>
        </w:tc>
        <w:tc>
          <w:tcPr>
            <w:tcW w:w="981" w:type="dxa"/>
          </w:tcPr>
          <w:p w14:paraId="245F95C9"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10</w:t>
            </w:r>
          </w:p>
        </w:tc>
      </w:tr>
      <w:tr w:rsidR="001744CF" w:rsidRPr="00697003" w14:paraId="25C01A73" w14:textId="77777777" w:rsidTr="00660F23">
        <w:tc>
          <w:tcPr>
            <w:tcW w:w="9355" w:type="dxa"/>
            <w:gridSpan w:val="4"/>
            <w:shd w:val="clear" w:color="auto" w:fill="D9D9D9" w:themeFill="background1" w:themeFillShade="D9"/>
          </w:tcPr>
          <w:p w14:paraId="23343ACA" w14:textId="77777777" w:rsidR="001744CF" w:rsidRPr="00697003" w:rsidRDefault="001744CF" w:rsidP="00660F23">
            <w:pPr>
              <w:spacing w:after="0" w:line="240" w:lineRule="auto"/>
              <w:jc w:val="center"/>
              <w:rPr>
                <w:rFonts w:asciiTheme="minorHAnsi" w:hAnsiTheme="minorHAnsi"/>
                <w:bCs/>
                <w:sz w:val="18"/>
                <w:szCs w:val="18"/>
              </w:rPr>
            </w:pPr>
            <w:r w:rsidRPr="00697003">
              <w:rPr>
                <w:rFonts w:asciiTheme="minorHAnsi" w:hAnsiTheme="minorHAnsi"/>
                <w:b/>
                <w:bCs/>
                <w:sz w:val="18"/>
                <w:szCs w:val="18"/>
              </w:rPr>
              <w:t>SLO 2: Improved food and nutrition security for health</w:t>
            </w:r>
          </w:p>
        </w:tc>
      </w:tr>
      <w:tr w:rsidR="001744CF" w:rsidRPr="00697003" w14:paraId="5BA0357F" w14:textId="77777777" w:rsidTr="00660F23">
        <w:trPr>
          <w:trHeight w:val="834"/>
        </w:trPr>
        <w:tc>
          <w:tcPr>
            <w:tcW w:w="3002" w:type="dxa"/>
          </w:tcPr>
          <w:p w14:paraId="55C367B2" w14:textId="77777777" w:rsidR="001744CF" w:rsidRPr="00697003" w:rsidRDefault="001744CF" w:rsidP="00660F23">
            <w:pPr>
              <w:autoSpaceDE w:val="0"/>
              <w:autoSpaceDN w:val="0"/>
              <w:adjustRightInd w:val="0"/>
              <w:spacing w:after="0" w:line="240" w:lineRule="auto"/>
              <w:rPr>
                <w:rFonts w:asciiTheme="minorHAnsi" w:hAnsiTheme="minorHAnsi" w:cs="Calibri"/>
                <w:color w:val="000000"/>
                <w:sz w:val="18"/>
                <w:szCs w:val="18"/>
              </w:rPr>
            </w:pPr>
            <w:r w:rsidRPr="00697003">
              <w:rPr>
                <w:rFonts w:asciiTheme="minorHAnsi" w:hAnsiTheme="minorHAnsi" w:cs="Calibri"/>
                <w:color w:val="000000"/>
                <w:sz w:val="18"/>
                <w:szCs w:val="18"/>
              </w:rPr>
              <w:t>2.1: Improved rate of yield increase for major food staples over current (&lt;1% to 1.2-1.5% per year)</w:t>
            </w:r>
          </w:p>
        </w:tc>
        <w:tc>
          <w:tcPr>
            <w:tcW w:w="4403" w:type="dxa"/>
          </w:tcPr>
          <w:p w14:paraId="446E012A" w14:textId="77777777" w:rsidR="001744CF" w:rsidRPr="00697003" w:rsidRDefault="001744CF" w:rsidP="00660F23">
            <w:pPr>
              <w:spacing w:line="240" w:lineRule="auto"/>
              <w:rPr>
                <w:rFonts w:asciiTheme="minorHAnsi" w:hAnsiTheme="minorHAnsi"/>
                <w:bCs/>
                <w:sz w:val="18"/>
                <w:szCs w:val="18"/>
              </w:rPr>
            </w:pPr>
            <w:r w:rsidRPr="00697003">
              <w:rPr>
                <w:rFonts w:asciiTheme="minorHAnsi" w:hAnsiTheme="minorHAnsi"/>
                <w:bCs/>
                <w:sz w:val="18"/>
                <w:szCs w:val="18"/>
              </w:rPr>
              <w:t>Genetic gain (</w:t>
            </w:r>
            <w:r w:rsidRPr="00697003">
              <w:rPr>
                <w:rFonts w:asciiTheme="minorHAnsi" w:hAnsiTheme="minorHAnsi"/>
                <w:sz w:val="18"/>
                <w:szCs w:val="18"/>
              </w:rPr>
              <w:t>as measured in breeders’ trials</w:t>
            </w:r>
            <w:r w:rsidRPr="00697003">
              <w:rPr>
                <w:rFonts w:asciiTheme="minorHAnsi" w:hAnsiTheme="minorHAnsi"/>
                <w:bCs/>
                <w:sz w:val="18"/>
                <w:szCs w:val="18"/>
              </w:rPr>
              <w:t>) in maize (%)</w:t>
            </w:r>
          </w:p>
        </w:tc>
        <w:tc>
          <w:tcPr>
            <w:tcW w:w="969" w:type="dxa"/>
          </w:tcPr>
          <w:p w14:paraId="4B2F7881"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1.2</w:t>
            </w:r>
          </w:p>
        </w:tc>
        <w:tc>
          <w:tcPr>
            <w:tcW w:w="981" w:type="dxa"/>
          </w:tcPr>
          <w:p w14:paraId="772EDB4E"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1.4</w:t>
            </w:r>
          </w:p>
        </w:tc>
      </w:tr>
      <w:tr w:rsidR="001744CF" w:rsidRPr="00697003" w14:paraId="3A48D18A" w14:textId="77777777" w:rsidTr="00660F23">
        <w:trPr>
          <w:trHeight w:val="872"/>
        </w:trPr>
        <w:tc>
          <w:tcPr>
            <w:tcW w:w="3002" w:type="dxa"/>
          </w:tcPr>
          <w:p w14:paraId="2C313436" w14:textId="77777777" w:rsidR="001744CF" w:rsidRPr="00697003" w:rsidRDefault="001744CF" w:rsidP="00660F23">
            <w:pPr>
              <w:autoSpaceDE w:val="0"/>
              <w:autoSpaceDN w:val="0"/>
              <w:adjustRightInd w:val="0"/>
              <w:spacing w:after="0" w:line="240" w:lineRule="auto"/>
              <w:rPr>
                <w:rFonts w:asciiTheme="minorHAnsi" w:hAnsiTheme="minorHAnsi" w:cs="Calibri"/>
                <w:color w:val="000000"/>
                <w:sz w:val="18"/>
                <w:szCs w:val="18"/>
              </w:rPr>
            </w:pPr>
            <w:r w:rsidRPr="00697003">
              <w:rPr>
                <w:rFonts w:asciiTheme="minorHAnsi" w:hAnsiTheme="minorHAnsi" w:cs="Calibri"/>
                <w:color w:val="000000"/>
                <w:sz w:val="18"/>
                <w:szCs w:val="18"/>
              </w:rPr>
              <w:t xml:space="preserve">2.2: 30 million more people, of which 50% are women, meet minimum dietary energy requirements </w:t>
            </w:r>
          </w:p>
        </w:tc>
        <w:tc>
          <w:tcPr>
            <w:tcW w:w="4403" w:type="dxa"/>
          </w:tcPr>
          <w:p w14:paraId="76ACC4BF" w14:textId="77777777" w:rsidR="001744CF" w:rsidRPr="00697003" w:rsidRDefault="001744CF" w:rsidP="00660F23">
            <w:pPr>
              <w:spacing w:line="240" w:lineRule="auto"/>
              <w:rPr>
                <w:rFonts w:asciiTheme="minorHAnsi" w:hAnsiTheme="minorHAnsi"/>
                <w:bCs/>
                <w:sz w:val="18"/>
                <w:szCs w:val="18"/>
              </w:rPr>
            </w:pPr>
            <w:r w:rsidRPr="00697003">
              <w:rPr>
                <w:rFonts w:asciiTheme="minorHAnsi" w:hAnsiTheme="minorHAnsi"/>
                <w:bCs/>
                <w:sz w:val="18"/>
                <w:szCs w:val="18"/>
              </w:rPr>
              <w:t xml:space="preserve">No. of people (men, women, children), of which 50% are female, assisted out of hunger and </w:t>
            </w:r>
            <w:r w:rsidRPr="00697003">
              <w:rPr>
                <w:rFonts w:asciiTheme="minorHAnsi" w:hAnsiTheme="minorHAnsi"/>
                <w:sz w:val="18"/>
                <w:szCs w:val="18"/>
              </w:rPr>
              <w:t xml:space="preserve">meet minimum dietary energy requirements </w:t>
            </w:r>
            <w:r w:rsidRPr="00697003">
              <w:rPr>
                <w:rFonts w:asciiTheme="minorHAnsi" w:hAnsiTheme="minorHAnsi"/>
                <w:bCs/>
                <w:sz w:val="18"/>
                <w:szCs w:val="18"/>
              </w:rPr>
              <w:t>(million people)</w:t>
            </w:r>
          </w:p>
        </w:tc>
        <w:tc>
          <w:tcPr>
            <w:tcW w:w="969" w:type="dxa"/>
          </w:tcPr>
          <w:p w14:paraId="5D04B804"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5</w:t>
            </w:r>
          </w:p>
        </w:tc>
        <w:tc>
          <w:tcPr>
            <w:tcW w:w="981" w:type="dxa"/>
          </w:tcPr>
          <w:p w14:paraId="19144932"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7.5</w:t>
            </w:r>
          </w:p>
        </w:tc>
      </w:tr>
      <w:tr w:rsidR="001744CF" w:rsidRPr="00697003" w14:paraId="1E9F95B7" w14:textId="77777777" w:rsidTr="00660F23">
        <w:trPr>
          <w:trHeight w:val="132"/>
        </w:trPr>
        <w:tc>
          <w:tcPr>
            <w:tcW w:w="3002" w:type="dxa"/>
          </w:tcPr>
          <w:p w14:paraId="169B74D3" w14:textId="77777777" w:rsidR="001744CF" w:rsidRPr="00697003" w:rsidRDefault="001744CF" w:rsidP="00660F23">
            <w:pPr>
              <w:autoSpaceDE w:val="0"/>
              <w:autoSpaceDN w:val="0"/>
              <w:adjustRightInd w:val="0"/>
              <w:spacing w:after="0" w:line="240" w:lineRule="auto"/>
              <w:rPr>
                <w:rFonts w:asciiTheme="minorHAnsi" w:hAnsiTheme="minorHAnsi" w:cs="Calibri"/>
                <w:color w:val="000000"/>
                <w:sz w:val="18"/>
                <w:szCs w:val="18"/>
              </w:rPr>
            </w:pPr>
            <w:r w:rsidRPr="00697003">
              <w:rPr>
                <w:rFonts w:asciiTheme="minorHAnsi" w:hAnsiTheme="minorHAnsi" w:cs="Calibri"/>
                <w:color w:val="000000"/>
                <w:sz w:val="18"/>
                <w:szCs w:val="18"/>
              </w:rPr>
              <w:t>2.3: 150 million more people, of which 50% are women, without deficiency of one or more of the following essential micronutrients: iron, zinc, iodine, vitamin A, folate, and vitamin B12</w:t>
            </w:r>
          </w:p>
        </w:tc>
        <w:tc>
          <w:tcPr>
            <w:tcW w:w="4403" w:type="dxa"/>
          </w:tcPr>
          <w:p w14:paraId="64DD8663" w14:textId="77777777" w:rsidR="001744CF" w:rsidRPr="00697003" w:rsidRDefault="001744CF" w:rsidP="00660F23">
            <w:pPr>
              <w:spacing w:line="240" w:lineRule="auto"/>
              <w:rPr>
                <w:rFonts w:asciiTheme="minorHAnsi" w:hAnsiTheme="minorHAnsi"/>
                <w:bCs/>
                <w:sz w:val="18"/>
                <w:szCs w:val="18"/>
              </w:rPr>
            </w:pPr>
            <w:r w:rsidRPr="00697003">
              <w:rPr>
                <w:rFonts w:asciiTheme="minorHAnsi" w:hAnsiTheme="minorHAnsi"/>
                <w:bCs/>
                <w:sz w:val="18"/>
                <w:szCs w:val="18"/>
              </w:rPr>
              <w:t xml:space="preserve">No. of people (in millions, including men, women, children), of which 50% are female, consuming biofortified maize </w:t>
            </w:r>
          </w:p>
          <w:p w14:paraId="21796599" w14:textId="77777777" w:rsidR="001744CF" w:rsidRPr="00697003" w:rsidRDefault="001744CF" w:rsidP="00660F23">
            <w:pPr>
              <w:spacing w:line="240" w:lineRule="auto"/>
              <w:rPr>
                <w:rFonts w:asciiTheme="minorHAnsi" w:hAnsiTheme="minorHAnsi"/>
                <w:bCs/>
                <w:sz w:val="18"/>
                <w:szCs w:val="18"/>
              </w:rPr>
            </w:pPr>
            <w:r w:rsidRPr="00697003">
              <w:rPr>
                <w:rFonts w:asciiTheme="minorHAnsi" w:hAnsiTheme="minorHAnsi"/>
                <w:bCs/>
                <w:sz w:val="18"/>
                <w:szCs w:val="18"/>
                <w:u w:val="single"/>
              </w:rPr>
              <w:t>Note</w:t>
            </w:r>
            <w:r w:rsidRPr="00697003">
              <w:rPr>
                <w:rFonts w:asciiTheme="minorHAnsi" w:hAnsiTheme="minorHAnsi"/>
                <w:bCs/>
                <w:sz w:val="18"/>
                <w:szCs w:val="18"/>
              </w:rPr>
              <w:t>: Figures refer to only QPM targets across consumption in in sub-Saharan Africa, Latin America and Asia; targets for provitamin A-enriched and high Zn maize in A4NH).</w:t>
            </w:r>
          </w:p>
        </w:tc>
        <w:tc>
          <w:tcPr>
            <w:tcW w:w="969" w:type="dxa"/>
          </w:tcPr>
          <w:p w14:paraId="493B6C0F"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15</w:t>
            </w:r>
          </w:p>
        </w:tc>
        <w:tc>
          <w:tcPr>
            <w:tcW w:w="981" w:type="dxa"/>
          </w:tcPr>
          <w:p w14:paraId="07AD4E40"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18</w:t>
            </w:r>
          </w:p>
        </w:tc>
      </w:tr>
      <w:tr w:rsidR="001744CF" w:rsidRPr="00697003" w14:paraId="336FA1AE" w14:textId="77777777" w:rsidTr="00660F23">
        <w:tc>
          <w:tcPr>
            <w:tcW w:w="3002" w:type="dxa"/>
          </w:tcPr>
          <w:p w14:paraId="6B3F4440" w14:textId="77777777" w:rsidR="001744CF" w:rsidRPr="00697003" w:rsidRDefault="001744CF" w:rsidP="00660F23">
            <w:pPr>
              <w:spacing w:line="240" w:lineRule="auto"/>
              <w:rPr>
                <w:rFonts w:asciiTheme="minorHAnsi" w:hAnsiTheme="minorHAnsi"/>
                <w:b/>
                <w:bCs/>
                <w:sz w:val="18"/>
                <w:szCs w:val="18"/>
              </w:rPr>
            </w:pPr>
            <w:r w:rsidRPr="00697003">
              <w:rPr>
                <w:rFonts w:asciiTheme="minorHAnsi" w:hAnsiTheme="minorHAnsi"/>
                <w:sz w:val="18"/>
                <w:szCs w:val="18"/>
              </w:rPr>
              <w:t xml:space="preserve">2.4: 10% reduction in women of reproductive age who are consuming </w:t>
            </w:r>
            <w:r w:rsidRPr="00697003">
              <w:rPr>
                <w:rFonts w:asciiTheme="minorHAnsi" w:hAnsiTheme="minorHAnsi"/>
                <w:sz w:val="18"/>
                <w:szCs w:val="18"/>
              </w:rPr>
              <w:lastRenderedPageBreak/>
              <w:t>less than the adequate number of food groups</w:t>
            </w:r>
          </w:p>
        </w:tc>
        <w:tc>
          <w:tcPr>
            <w:tcW w:w="4403" w:type="dxa"/>
          </w:tcPr>
          <w:p w14:paraId="752A42FC" w14:textId="77777777" w:rsidR="001744CF" w:rsidRPr="00697003" w:rsidRDefault="001744CF" w:rsidP="00660F23">
            <w:pPr>
              <w:spacing w:line="240" w:lineRule="auto"/>
              <w:rPr>
                <w:rFonts w:asciiTheme="minorHAnsi" w:hAnsiTheme="minorHAnsi"/>
                <w:bCs/>
                <w:sz w:val="18"/>
                <w:szCs w:val="18"/>
              </w:rPr>
            </w:pPr>
            <w:r w:rsidRPr="00697003">
              <w:rPr>
                <w:rFonts w:asciiTheme="minorHAnsi" w:hAnsiTheme="minorHAnsi"/>
                <w:bCs/>
                <w:sz w:val="18"/>
                <w:szCs w:val="18"/>
              </w:rPr>
              <w:lastRenderedPageBreak/>
              <w:t xml:space="preserve">No. of </w:t>
            </w:r>
            <w:r w:rsidRPr="00697003">
              <w:rPr>
                <w:rFonts w:asciiTheme="minorHAnsi" w:hAnsiTheme="minorHAnsi"/>
                <w:sz w:val="18"/>
                <w:szCs w:val="18"/>
              </w:rPr>
              <w:t xml:space="preserve">women of reproductive age in maize-based farming households consuming adequate number of </w:t>
            </w:r>
            <w:r w:rsidRPr="00697003">
              <w:rPr>
                <w:rFonts w:asciiTheme="minorHAnsi" w:hAnsiTheme="minorHAnsi"/>
                <w:sz w:val="18"/>
                <w:szCs w:val="18"/>
              </w:rPr>
              <w:lastRenderedPageBreak/>
              <w:t>food groups through farm diversification and increased expendable income (million women)</w:t>
            </w:r>
          </w:p>
        </w:tc>
        <w:tc>
          <w:tcPr>
            <w:tcW w:w="969" w:type="dxa"/>
          </w:tcPr>
          <w:p w14:paraId="7158A193"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lastRenderedPageBreak/>
              <w:t>1.5</w:t>
            </w:r>
          </w:p>
        </w:tc>
        <w:tc>
          <w:tcPr>
            <w:tcW w:w="981" w:type="dxa"/>
          </w:tcPr>
          <w:p w14:paraId="703B711F"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1.7</w:t>
            </w:r>
          </w:p>
        </w:tc>
      </w:tr>
      <w:tr w:rsidR="001744CF" w:rsidRPr="00697003" w14:paraId="2B78BFAC" w14:textId="77777777" w:rsidTr="00660F23">
        <w:tc>
          <w:tcPr>
            <w:tcW w:w="9355" w:type="dxa"/>
            <w:gridSpan w:val="4"/>
            <w:shd w:val="clear" w:color="auto" w:fill="D9D9D9" w:themeFill="background1" w:themeFillShade="D9"/>
          </w:tcPr>
          <w:p w14:paraId="5C9A6DF2" w14:textId="77777777" w:rsidR="001744CF" w:rsidRPr="00697003" w:rsidRDefault="001744CF" w:rsidP="00660F23">
            <w:pPr>
              <w:spacing w:after="0" w:line="240" w:lineRule="auto"/>
              <w:jc w:val="center"/>
              <w:rPr>
                <w:rFonts w:asciiTheme="minorHAnsi" w:hAnsiTheme="minorHAnsi"/>
                <w:bCs/>
                <w:sz w:val="18"/>
                <w:szCs w:val="18"/>
              </w:rPr>
            </w:pPr>
            <w:r w:rsidRPr="00697003">
              <w:rPr>
                <w:rFonts w:asciiTheme="minorHAnsi" w:hAnsiTheme="minorHAnsi"/>
                <w:b/>
                <w:bCs/>
                <w:sz w:val="18"/>
                <w:szCs w:val="18"/>
              </w:rPr>
              <w:t xml:space="preserve">SLO 3: </w:t>
            </w:r>
            <w:r w:rsidRPr="00697003">
              <w:rPr>
                <w:rFonts w:asciiTheme="minorHAnsi" w:hAnsiTheme="minorHAnsi"/>
                <w:b/>
                <w:sz w:val="18"/>
                <w:szCs w:val="18"/>
              </w:rPr>
              <w:t>Improved natural resource systems and ecosystem services</w:t>
            </w:r>
          </w:p>
        </w:tc>
      </w:tr>
      <w:tr w:rsidR="001744CF" w:rsidRPr="00697003" w14:paraId="220CDB6B" w14:textId="77777777" w:rsidTr="00660F23">
        <w:trPr>
          <w:trHeight w:val="1160"/>
        </w:trPr>
        <w:tc>
          <w:tcPr>
            <w:tcW w:w="3002" w:type="dxa"/>
          </w:tcPr>
          <w:p w14:paraId="525DEC65" w14:textId="77777777" w:rsidR="001744CF" w:rsidRPr="00697003" w:rsidRDefault="001744CF" w:rsidP="00660F23">
            <w:pPr>
              <w:autoSpaceDE w:val="0"/>
              <w:autoSpaceDN w:val="0"/>
              <w:adjustRightInd w:val="0"/>
              <w:spacing w:after="0" w:line="240" w:lineRule="auto"/>
              <w:rPr>
                <w:rFonts w:asciiTheme="minorHAnsi" w:hAnsiTheme="minorHAnsi" w:cs="Calibri"/>
                <w:color w:val="000000"/>
                <w:sz w:val="18"/>
                <w:szCs w:val="18"/>
              </w:rPr>
            </w:pPr>
            <w:r w:rsidRPr="00697003">
              <w:rPr>
                <w:rFonts w:asciiTheme="minorHAnsi" w:hAnsiTheme="minorHAnsi" w:cs="Calibri"/>
                <w:color w:val="000000"/>
                <w:sz w:val="18"/>
                <w:szCs w:val="18"/>
              </w:rPr>
              <w:t>3.1: 5% increase in water and nutrients (inorganic, biological) use efficiency in agro-ecosystems, including through recycling and reuse</w:t>
            </w:r>
          </w:p>
        </w:tc>
        <w:tc>
          <w:tcPr>
            <w:tcW w:w="4403" w:type="dxa"/>
          </w:tcPr>
          <w:p w14:paraId="7842C065" w14:textId="77777777" w:rsidR="001744CF" w:rsidRPr="00697003" w:rsidRDefault="001744CF" w:rsidP="00660F23">
            <w:pPr>
              <w:spacing w:line="240" w:lineRule="auto"/>
              <w:rPr>
                <w:rFonts w:asciiTheme="minorHAnsi" w:hAnsiTheme="minorHAnsi"/>
                <w:bCs/>
                <w:sz w:val="18"/>
                <w:szCs w:val="18"/>
              </w:rPr>
            </w:pPr>
            <w:r w:rsidRPr="00697003">
              <w:rPr>
                <w:rFonts w:asciiTheme="minorHAnsi" w:hAnsiTheme="minorHAnsi"/>
                <w:bCs/>
                <w:sz w:val="18"/>
                <w:szCs w:val="18"/>
              </w:rPr>
              <w:t>% increase in water- and/or nutrient-use efficiency through improved crop management practices in maize-based farming systems</w:t>
            </w:r>
          </w:p>
        </w:tc>
        <w:tc>
          <w:tcPr>
            <w:tcW w:w="969" w:type="dxa"/>
            <w:shd w:val="clear" w:color="auto" w:fill="auto"/>
          </w:tcPr>
          <w:p w14:paraId="33DBDD80"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1</w:t>
            </w:r>
          </w:p>
        </w:tc>
        <w:tc>
          <w:tcPr>
            <w:tcW w:w="981" w:type="dxa"/>
            <w:shd w:val="clear" w:color="auto" w:fill="auto"/>
          </w:tcPr>
          <w:p w14:paraId="14CD4641"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1.2</w:t>
            </w:r>
          </w:p>
        </w:tc>
      </w:tr>
      <w:tr w:rsidR="001744CF" w:rsidRPr="00697003" w14:paraId="742A92E1" w14:textId="77777777" w:rsidTr="00660F23">
        <w:tc>
          <w:tcPr>
            <w:tcW w:w="3002" w:type="dxa"/>
          </w:tcPr>
          <w:p w14:paraId="624A6D5D" w14:textId="77777777" w:rsidR="001744CF" w:rsidRPr="00697003" w:rsidRDefault="001744CF" w:rsidP="00660F23">
            <w:pPr>
              <w:autoSpaceDE w:val="0"/>
              <w:autoSpaceDN w:val="0"/>
              <w:adjustRightInd w:val="0"/>
              <w:spacing w:after="0" w:line="240" w:lineRule="auto"/>
              <w:rPr>
                <w:rFonts w:asciiTheme="minorHAnsi" w:hAnsiTheme="minorHAnsi" w:cs="Calibri"/>
                <w:color w:val="000000"/>
                <w:sz w:val="18"/>
                <w:szCs w:val="18"/>
              </w:rPr>
            </w:pPr>
            <w:r w:rsidRPr="00697003">
              <w:rPr>
                <w:rFonts w:asciiTheme="minorHAnsi" w:hAnsiTheme="minorHAnsi" w:cs="Calibri"/>
                <w:color w:val="000000"/>
                <w:sz w:val="18"/>
                <w:szCs w:val="18"/>
              </w:rPr>
              <w:t>3.2: Reduce agriculturally-related greenhouse gas emissions by 0.2 Gt CO2-e yr–1 (5%) compared with a business-as-usual scenario in 2022</w:t>
            </w:r>
          </w:p>
        </w:tc>
        <w:tc>
          <w:tcPr>
            <w:tcW w:w="4403" w:type="dxa"/>
          </w:tcPr>
          <w:p w14:paraId="5C526C4A" w14:textId="77777777" w:rsidR="001744CF" w:rsidRPr="00697003" w:rsidRDefault="001744CF" w:rsidP="00660F23">
            <w:pPr>
              <w:spacing w:line="240" w:lineRule="auto"/>
              <w:rPr>
                <w:rFonts w:asciiTheme="minorHAnsi" w:hAnsiTheme="minorHAnsi"/>
                <w:bCs/>
                <w:sz w:val="18"/>
                <w:szCs w:val="18"/>
              </w:rPr>
            </w:pPr>
            <w:r w:rsidRPr="00697003">
              <w:rPr>
                <w:rFonts w:asciiTheme="minorHAnsi" w:hAnsiTheme="minorHAnsi"/>
                <w:bCs/>
                <w:sz w:val="18"/>
                <w:szCs w:val="18"/>
              </w:rPr>
              <w:t>Reduction in GHG emissions from maize-based farming systems through improved farm management practices</w:t>
            </w:r>
          </w:p>
        </w:tc>
        <w:tc>
          <w:tcPr>
            <w:tcW w:w="969" w:type="dxa"/>
            <w:shd w:val="clear" w:color="auto" w:fill="auto"/>
          </w:tcPr>
          <w:p w14:paraId="6111351D"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0.01</w:t>
            </w:r>
          </w:p>
        </w:tc>
        <w:tc>
          <w:tcPr>
            <w:tcW w:w="981" w:type="dxa"/>
            <w:shd w:val="clear" w:color="auto" w:fill="auto"/>
          </w:tcPr>
          <w:p w14:paraId="6C2F7864" w14:textId="77777777" w:rsidR="001744CF" w:rsidRPr="00697003" w:rsidRDefault="001744CF" w:rsidP="00660F23">
            <w:pPr>
              <w:spacing w:line="240" w:lineRule="auto"/>
              <w:jc w:val="center"/>
              <w:rPr>
                <w:rFonts w:asciiTheme="minorHAnsi" w:hAnsiTheme="minorHAnsi"/>
                <w:bCs/>
                <w:sz w:val="18"/>
                <w:szCs w:val="18"/>
              </w:rPr>
            </w:pPr>
            <w:r w:rsidRPr="00697003">
              <w:rPr>
                <w:rFonts w:asciiTheme="minorHAnsi" w:hAnsiTheme="minorHAnsi"/>
                <w:bCs/>
                <w:sz w:val="18"/>
                <w:szCs w:val="18"/>
              </w:rPr>
              <w:t>0.015</w:t>
            </w:r>
          </w:p>
        </w:tc>
      </w:tr>
    </w:tbl>
    <w:p w14:paraId="2051BA00" w14:textId="77777777" w:rsidR="001744CF" w:rsidRPr="00607C1F" w:rsidRDefault="001744CF" w:rsidP="001744CF">
      <w:pPr>
        <w:pStyle w:val="NoSpacing"/>
      </w:pPr>
    </w:p>
    <w:p w14:paraId="7A595A01" w14:textId="77777777" w:rsidR="00290928" w:rsidRPr="00607C1F" w:rsidRDefault="001744CF" w:rsidP="00290928">
      <w:pPr>
        <w:spacing w:after="200" w:line="240" w:lineRule="auto"/>
        <w:jc w:val="both"/>
      </w:pPr>
      <w:r w:rsidRPr="00E75C06">
        <w:rPr>
          <w:b/>
        </w:rPr>
        <w:t>MAIZE is effective.</w:t>
      </w:r>
      <w:r w:rsidRPr="00E75C06">
        <w:t xml:space="preserve"> </w:t>
      </w:r>
      <w:r w:rsidR="00290928" w:rsidRPr="00E75C06">
        <w:t>The CGIAR IEA team report on MAIZE [</w:t>
      </w:r>
      <w:hyperlink r:id="rId15" w:tgtFrame="_blank" w:history="1">
        <w:r w:rsidR="00290928" w:rsidRPr="00E75C06">
          <w:rPr>
            <w:color w:val="0000FF" w:themeColor="hyperlink"/>
            <w:u w:val="single"/>
          </w:rPr>
          <w:t>FINAL REPORT: Evaluation of CRP on MAIZE</w:t>
        </w:r>
      </w:hyperlink>
      <w:r w:rsidR="00290928" w:rsidRPr="00E75C06">
        <w:t>] states: “</w:t>
      </w:r>
      <w:r w:rsidR="00290928" w:rsidRPr="00E75C06">
        <w:rPr>
          <w:i/>
        </w:rPr>
        <w:t xml:space="preserve">MAIZE is largely a coherent program, which because of the unique genetic resources at its disposal, its excellent research facilities, its considerable breeding capacity and its partnerships and global mandate, has a strong comparative advantage that is consistent with its goals, SLOs and the SRF of the CGIAR.” </w:t>
      </w:r>
      <w:r w:rsidR="00290928" w:rsidRPr="00E75C06">
        <w:t>The IEA Report also states that investments in maize research have had high returns, and MAIZE is well on target in its efforts to increase maize productivity in its target groups by 7% in 2020 and 33% in 2030. This would provide sufficient maize grain to meet the annual food demand of an additional 135 million poor consumers in 2020 and of 600 million consumers in 2030. The IEA team expressed confidence that MAIZE is ready to meet future challenges and will contribute substantially to the CGIAR targets for poverty alleviation, food security and sustainable management of natural resources [</w:t>
      </w:r>
      <w:hyperlink r:id="rId16" w:tgtFrame="_blank" w:history="1">
        <w:r w:rsidR="00290928" w:rsidRPr="00E75C06">
          <w:rPr>
            <w:color w:val="0000FF" w:themeColor="hyperlink"/>
            <w:u w:val="single"/>
          </w:rPr>
          <w:t>FINAL REPORT: Evaluation of CRP on MAIZE</w:t>
        </w:r>
      </w:hyperlink>
      <w:r w:rsidR="00290928" w:rsidRPr="00E75C06">
        <w:t>]. Based on the importance of maize for poor producers and consumers in the developing world, one can estimate MAIZE’s potential contributions to 2030 SRF-SLO targets 2030 (</w:t>
      </w:r>
      <w:r w:rsidR="00290928" w:rsidRPr="00E75C06">
        <w:rPr>
          <w:b/>
        </w:rPr>
        <w:t>Table 1.2</w:t>
      </w:r>
      <w:r w:rsidR="00290928" w:rsidRPr="00E75C06">
        <w:t>). Additional benefits will arise through feed uses of maize and their impact on the price of animal produce. It is important that methodologies for calculating such impacts are aligned among the CRPs.</w:t>
      </w:r>
    </w:p>
    <w:p w14:paraId="50DEC78E" w14:textId="77777777" w:rsidR="001744CF" w:rsidRPr="00607C1F" w:rsidRDefault="001744CF" w:rsidP="00290928">
      <w:pPr>
        <w:spacing w:after="200" w:line="240" w:lineRule="auto"/>
        <w:jc w:val="both"/>
        <w:rPr>
          <w:rFonts w:ascii="Calibri" w:hAnsi="Calibri" w:cs="Calibri"/>
        </w:rPr>
        <w:sectPr w:rsidR="001744CF" w:rsidRPr="00607C1F" w:rsidSect="00443814">
          <w:footerReference w:type="default" r:id="rId17"/>
          <w:type w:val="continuous"/>
          <w:pgSz w:w="12240" w:h="15840"/>
          <w:pgMar w:top="1440" w:right="1440" w:bottom="1440" w:left="1440" w:header="720" w:footer="720" w:gutter="0"/>
          <w:pgNumType w:start="0"/>
          <w:cols w:space="720"/>
          <w:docGrid w:linePitch="360"/>
        </w:sectPr>
      </w:pPr>
    </w:p>
    <w:p w14:paraId="0D9A81B5" w14:textId="77777777" w:rsidR="001744CF" w:rsidRPr="00607C1F" w:rsidRDefault="001744CF" w:rsidP="001744CF">
      <w:bookmarkStart w:id="16" w:name="Table_1_3"/>
      <w:r w:rsidRPr="00607C1F">
        <w:rPr>
          <w:b/>
        </w:rPr>
        <w:lastRenderedPageBreak/>
        <w:t>Table 1.3</w:t>
      </w:r>
      <w:bookmarkEnd w:id="16"/>
      <w:r w:rsidRPr="00607C1F">
        <w:rPr>
          <w:b/>
        </w:rPr>
        <w:t xml:space="preserve">: </w:t>
      </w:r>
      <w:r w:rsidRPr="00607C1F">
        <w:t>MAIZE targets matched to CGIAR SRF-SLO targets by 2030 (</w:t>
      </w:r>
      <w:r w:rsidRPr="00607C1F">
        <w:rPr>
          <w:szCs w:val="21"/>
        </w:rPr>
        <w:t xml:space="preserve">further details in </w:t>
      </w:r>
      <w:hyperlink r:id="rId18" w:history="1">
        <w:r w:rsidRPr="000764D1">
          <w:rPr>
            <w:rStyle w:val="Hyperlink"/>
            <w:b/>
            <w:szCs w:val="21"/>
          </w:rPr>
          <w:t>Annex 3.6</w:t>
        </w:r>
      </w:hyperlink>
      <w:r w:rsidRPr="00607C1F">
        <w:rPr>
          <w:szCs w:val="21"/>
        </w:rPr>
        <w:t>).</w:t>
      </w:r>
    </w:p>
    <w:p w14:paraId="7B6EBE8A" w14:textId="77777777" w:rsidR="001744CF" w:rsidRPr="00607C1F" w:rsidRDefault="001744CF" w:rsidP="001744CF">
      <w:pPr>
        <w:spacing w:after="60" w:line="240" w:lineRule="auto"/>
        <w:rPr>
          <w:sz w:val="20"/>
          <w:szCs w:val="20"/>
          <w:u w:val="single"/>
        </w:rPr>
      </w:pPr>
      <w:r w:rsidRPr="00607C1F">
        <w:rPr>
          <w:b/>
          <w:szCs w:val="20"/>
          <w:u w:val="single"/>
        </w:rPr>
        <w:t>Assumptions</w:t>
      </w:r>
      <w:r w:rsidRPr="00607C1F">
        <w:rPr>
          <w:sz w:val="20"/>
          <w:szCs w:val="20"/>
          <w:u w:val="single"/>
        </w:rPr>
        <w:t>:</w:t>
      </w:r>
    </w:p>
    <w:p w14:paraId="6290A067" w14:textId="77777777" w:rsidR="001744CF" w:rsidRPr="00607C1F" w:rsidRDefault="001744CF" w:rsidP="001744CF">
      <w:pPr>
        <w:numPr>
          <w:ilvl w:val="0"/>
          <w:numId w:val="4"/>
        </w:numPr>
        <w:spacing w:after="0" w:line="240" w:lineRule="auto"/>
        <w:ind w:left="270" w:hanging="270"/>
        <w:rPr>
          <w:sz w:val="20"/>
          <w:szCs w:val="20"/>
        </w:rPr>
      </w:pPr>
      <w:r w:rsidRPr="00607C1F">
        <w:rPr>
          <w:sz w:val="20"/>
          <w:szCs w:val="20"/>
        </w:rPr>
        <w:t>One target matched to at least one sub-IDO, even if other sub-IDOs are relevant, to keep progress-towards-outcome monitoring manageable.</w:t>
      </w:r>
    </w:p>
    <w:p w14:paraId="61667B63" w14:textId="77777777" w:rsidR="001744CF" w:rsidRPr="00607C1F" w:rsidRDefault="001744CF" w:rsidP="001744CF">
      <w:pPr>
        <w:numPr>
          <w:ilvl w:val="0"/>
          <w:numId w:val="4"/>
        </w:numPr>
        <w:spacing w:after="0" w:line="240" w:lineRule="auto"/>
        <w:ind w:left="270" w:hanging="270"/>
        <w:rPr>
          <w:sz w:val="20"/>
          <w:szCs w:val="20"/>
        </w:rPr>
      </w:pPr>
      <w:r w:rsidRPr="00607C1F">
        <w:rPr>
          <w:sz w:val="20"/>
          <w:szCs w:val="20"/>
        </w:rPr>
        <w:t>Several sub-IDOs may have to be achieved to reach the SLO-level target.</w:t>
      </w:r>
    </w:p>
    <w:p w14:paraId="33987B5A" w14:textId="77777777" w:rsidR="001744CF" w:rsidRPr="00607C1F" w:rsidRDefault="001744CF" w:rsidP="001744CF">
      <w:pPr>
        <w:numPr>
          <w:ilvl w:val="0"/>
          <w:numId w:val="4"/>
        </w:numPr>
        <w:spacing w:after="0" w:line="240" w:lineRule="auto"/>
        <w:ind w:left="270" w:hanging="270"/>
        <w:rPr>
          <w:sz w:val="20"/>
          <w:szCs w:val="20"/>
        </w:rPr>
      </w:pPr>
      <w:r w:rsidRPr="00607C1F">
        <w:rPr>
          <w:sz w:val="20"/>
          <w:szCs w:val="20"/>
        </w:rPr>
        <w:t>Several progress indicators may need to be monitored to assess progress toward one target and sub-IDO.</w:t>
      </w:r>
    </w:p>
    <w:p w14:paraId="7BC1053B" w14:textId="77777777" w:rsidR="001744CF" w:rsidRPr="00607C1F" w:rsidRDefault="001744CF" w:rsidP="001744CF">
      <w:pPr>
        <w:spacing w:after="0" w:line="240" w:lineRule="auto"/>
        <w:ind w:left="270"/>
        <w:rPr>
          <w:sz w:val="20"/>
          <w:szCs w:val="20"/>
        </w:rPr>
      </w:pPr>
    </w:p>
    <w:tbl>
      <w:tblPr>
        <w:tblW w:w="5210"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4A0" w:firstRow="1" w:lastRow="0" w:firstColumn="1" w:lastColumn="0" w:noHBand="0" w:noVBand="1"/>
      </w:tblPr>
      <w:tblGrid>
        <w:gridCol w:w="1810"/>
        <w:gridCol w:w="2324"/>
        <w:gridCol w:w="3598"/>
        <w:gridCol w:w="1158"/>
        <w:gridCol w:w="1633"/>
        <w:gridCol w:w="2971"/>
      </w:tblGrid>
      <w:tr w:rsidR="001744CF" w:rsidRPr="00607C1F" w14:paraId="19CF24A8" w14:textId="77777777" w:rsidTr="001744CF">
        <w:trPr>
          <w:trHeight w:val="478"/>
        </w:trPr>
        <w:tc>
          <w:tcPr>
            <w:tcW w:w="671" w:type="pct"/>
            <w:shd w:val="clear" w:color="auto" w:fill="D9D9D9" w:themeFill="background1" w:themeFillShade="D9"/>
            <w:hideMark/>
          </w:tcPr>
          <w:p w14:paraId="36F2AAF6" w14:textId="77777777" w:rsidR="001744CF" w:rsidRPr="00607C1F" w:rsidRDefault="001744CF" w:rsidP="001744CF">
            <w:pPr>
              <w:spacing w:after="0" w:line="240" w:lineRule="auto"/>
              <w:jc w:val="center"/>
              <w:rPr>
                <w:b/>
                <w:sz w:val="20"/>
                <w:szCs w:val="20"/>
              </w:rPr>
            </w:pPr>
            <w:r w:rsidRPr="00607C1F">
              <w:rPr>
                <w:b/>
                <w:sz w:val="20"/>
                <w:szCs w:val="20"/>
              </w:rPr>
              <w:t>SRF Targets (2030)</w:t>
            </w:r>
          </w:p>
        </w:tc>
        <w:tc>
          <w:tcPr>
            <w:tcW w:w="861" w:type="pct"/>
            <w:shd w:val="clear" w:color="auto" w:fill="D9D9D9" w:themeFill="background1" w:themeFillShade="D9"/>
          </w:tcPr>
          <w:p w14:paraId="16956308" w14:textId="77777777" w:rsidR="001744CF" w:rsidRPr="00607C1F" w:rsidRDefault="001744CF" w:rsidP="001744CF">
            <w:pPr>
              <w:spacing w:after="0" w:line="240" w:lineRule="auto"/>
              <w:jc w:val="center"/>
              <w:rPr>
                <w:b/>
                <w:sz w:val="20"/>
                <w:szCs w:val="20"/>
              </w:rPr>
            </w:pPr>
            <w:r w:rsidRPr="00607C1F">
              <w:rPr>
                <w:b/>
                <w:sz w:val="20"/>
                <w:szCs w:val="20"/>
              </w:rPr>
              <w:t>Relates to SDG</w:t>
            </w:r>
          </w:p>
        </w:tc>
        <w:tc>
          <w:tcPr>
            <w:tcW w:w="1333" w:type="pct"/>
            <w:shd w:val="clear" w:color="auto" w:fill="D9D9D9" w:themeFill="background1" w:themeFillShade="D9"/>
            <w:hideMark/>
          </w:tcPr>
          <w:p w14:paraId="7C04DE34" w14:textId="77777777" w:rsidR="001744CF" w:rsidRPr="00607C1F" w:rsidRDefault="001744CF" w:rsidP="001744CF">
            <w:pPr>
              <w:spacing w:after="0" w:line="240" w:lineRule="auto"/>
              <w:jc w:val="center"/>
              <w:rPr>
                <w:b/>
                <w:sz w:val="20"/>
                <w:szCs w:val="20"/>
              </w:rPr>
            </w:pPr>
            <w:r w:rsidRPr="00607C1F">
              <w:rPr>
                <w:b/>
                <w:sz w:val="20"/>
                <w:szCs w:val="20"/>
              </w:rPr>
              <w:t>MAIZE Strategic Goals &amp; Targets by 2030</w:t>
            </w:r>
          </w:p>
        </w:tc>
        <w:tc>
          <w:tcPr>
            <w:tcW w:w="429" w:type="pct"/>
            <w:shd w:val="clear" w:color="auto" w:fill="D9D9D9" w:themeFill="background1" w:themeFillShade="D9"/>
            <w:hideMark/>
          </w:tcPr>
          <w:p w14:paraId="61CD68D9" w14:textId="77777777" w:rsidR="001744CF" w:rsidRPr="00607C1F" w:rsidRDefault="001744CF" w:rsidP="001744CF">
            <w:pPr>
              <w:spacing w:after="0" w:line="240" w:lineRule="auto"/>
              <w:jc w:val="center"/>
              <w:rPr>
                <w:b/>
                <w:sz w:val="20"/>
                <w:szCs w:val="20"/>
              </w:rPr>
            </w:pPr>
            <w:r w:rsidRPr="00607C1F">
              <w:rPr>
                <w:b/>
                <w:sz w:val="20"/>
                <w:szCs w:val="20"/>
              </w:rPr>
              <w:t>via MAIZE FP</w:t>
            </w:r>
          </w:p>
        </w:tc>
        <w:tc>
          <w:tcPr>
            <w:tcW w:w="605" w:type="pct"/>
            <w:shd w:val="clear" w:color="auto" w:fill="D9D9D9" w:themeFill="background1" w:themeFillShade="D9"/>
          </w:tcPr>
          <w:p w14:paraId="203C45B2" w14:textId="77777777" w:rsidR="001744CF" w:rsidRPr="00607C1F" w:rsidRDefault="001744CF" w:rsidP="001744CF">
            <w:pPr>
              <w:spacing w:after="0" w:line="240" w:lineRule="auto"/>
              <w:jc w:val="center"/>
              <w:rPr>
                <w:b/>
                <w:sz w:val="20"/>
                <w:szCs w:val="20"/>
              </w:rPr>
            </w:pPr>
            <w:r w:rsidRPr="00607C1F">
              <w:rPr>
                <w:b/>
                <w:sz w:val="20"/>
                <w:szCs w:val="20"/>
              </w:rPr>
              <w:t>Relates to CGIAR sub-IDO</w:t>
            </w:r>
          </w:p>
        </w:tc>
        <w:tc>
          <w:tcPr>
            <w:tcW w:w="1101" w:type="pct"/>
            <w:shd w:val="clear" w:color="auto" w:fill="D9D9D9" w:themeFill="background1" w:themeFillShade="D9"/>
            <w:hideMark/>
          </w:tcPr>
          <w:p w14:paraId="434A709E" w14:textId="77777777" w:rsidR="001744CF" w:rsidRPr="00607C1F" w:rsidRDefault="001744CF" w:rsidP="001744CF">
            <w:pPr>
              <w:spacing w:after="0" w:line="240" w:lineRule="auto"/>
              <w:jc w:val="center"/>
              <w:rPr>
                <w:b/>
                <w:sz w:val="20"/>
                <w:szCs w:val="20"/>
              </w:rPr>
            </w:pPr>
            <w:r w:rsidRPr="00607C1F">
              <w:rPr>
                <w:b/>
                <w:sz w:val="20"/>
                <w:szCs w:val="20"/>
              </w:rPr>
              <w:t>Proposed Indicators</w:t>
            </w:r>
          </w:p>
        </w:tc>
      </w:tr>
      <w:tr w:rsidR="001744CF" w:rsidRPr="00607C1F" w14:paraId="1910D960" w14:textId="77777777" w:rsidTr="00660F23">
        <w:trPr>
          <w:trHeight w:val="4483"/>
        </w:trPr>
        <w:tc>
          <w:tcPr>
            <w:tcW w:w="671" w:type="pct"/>
            <w:shd w:val="clear" w:color="auto" w:fill="auto"/>
            <w:hideMark/>
          </w:tcPr>
          <w:p w14:paraId="3ABE10E8" w14:textId="77777777" w:rsidR="001744CF" w:rsidRPr="00607C1F" w:rsidRDefault="001744CF" w:rsidP="001744CF">
            <w:pPr>
              <w:spacing w:after="0" w:line="240" w:lineRule="auto"/>
              <w:rPr>
                <w:bCs/>
                <w:sz w:val="20"/>
                <w:szCs w:val="20"/>
              </w:rPr>
            </w:pPr>
            <w:r w:rsidRPr="00607C1F">
              <w:rPr>
                <w:b/>
                <w:bCs/>
                <w:sz w:val="20"/>
                <w:szCs w:val="20"/>
              </w:rPr>
              <w:t>SLO1:</w:t>
            </w:r>
            <w:r w:rsidRPr="00607C1F">
              <w:rPr>
                <w:bCs/>
                <w:sz w:val="20"/>
                <w:szCs w:val="20"/>
              </w:rPr>
              <w:t xml:space="preserve"> </w:t>
            </w:r>
            <w:r w:rsidRPr="00607C1F">
              <w:rPr>
                <w:b/>
                <w:bCs/>
                <w:sz w:val="20"/>
                <w:szCs w:val="20"/>
              </w:rPr>
              <w:t>Reduced Poverty</w:t>
            </w:r>
          </w:p>
          <w:p w14:paraId="289B5FE3" w14:textId="77777777" w:rsidR="001744CF" w:rsidRPr="00607C1F" w:rsidRDefault="001744CF" w:rsidP="001744CF">
            <w:pPr>
              <w:numPr>
                <w:ilvl w:val="0"/>
                <w:numId w:val="1"/>
              </w:numPr>
              <w:spacing w:after="0" w:line="240" w:lineRule="auto"/>
              <w:ind w:left="222" w:hanging="222"/>
              <w:rPr>
                <w:bCs/>
                <w:sz w:val="20"/>
                <w:szCs w:val="20"/>
              </w:rPr>
            </w:pPr>
            <w:r w:rsidRPr="00607C1F">
              <w:rPr>
                <w:bCs/>
                <w:sz w:val="20"/>
                <w:szCs w:val="20"/>
              </w:rPr>
              <w:t>350 M more farm households have adopted improved varieties, breeds or trees, and/or improved management practices</w:t>
            </w:r>
          </w:p>
          <w:p w14:paraId="6BBA4581" w14:textId="77777777" w:rsidR="001744CF" w:rsidRPr="00607C1F" w:rsidRDefault="001744CF" w:rsidP="001744CF">
            <w:pPr>
              <w:numPr>
                <w:ilvl w:val="0"/>
                <w:numId w:val="1"/>
              </w:numPr>
              <w:spacing w:after="0" w:line="240" w:lineRule="auto"/>
              <w:ind w:left="222" w:hanging="222"/>
              <w:rPr>
                <w:bCs/>
                <w:sz w:val="20"/>
                <w:szCs w:val="20"/>
              </w:rPr>
            </w:pPr>
            <w:r w:rsidRPr="00607C1F">
              <w:rPr>
                <w:bCs/>
                <w:sz w:val="20"/>
                <w:szCs w:val="20"/>
              </w:rPr>
              <w:t>100 M people, of which 50% are women, are assisted to exit poverty</w:t>
            </w:r>
          </w:p>
        </w:tc>
        <w:tc>
          <w:tcPr>
            <w:tcW w:w="861" w:type="pct"/>
            <w:shd w:val="clear" w:color="auto" w:fill="auto"/>
          </w:tcPr>
          <w:p w14:paraId="64094EFC" w14:textId="77777777" w:rsidR="001744CF" w:rsidRPr="00607C1F" w:rsidRDefault="001744CF" w:rsidP="001744CF">
            <w:pPr>
              <w:spacing w:after="0" w:line="240" w:lineRule="auto"/>
              <w:ind w:left="214" w:hanging="214"/>
              <w:rPr>
                <w:bCs/>
                <w:sz w:val="20"/>
                <w:szCs w:val="20"/>
              </w:rPr>
            </w:pPr>
            <w:r w:rsidRPr="00607C1F">
              <w:rPr>
                <w:bCs/>
                <w:sz w:val="20"/>
                <w:szCs w:val="20"/>
              </w:rPr>
              <w:t>2.  End hunger, achieve food security and improved nutrition, and promote sustainable agriculture</w:t>
            </w:r>
          </w:p>
          <w:p w14:paraId="542813C1" w14:textId="77777777" w:rsidR="001744CF" w:rsidRPr="00607C1F" w:rsidRDefault="001744CF" w:rsidP="001744CF">
            <w:pPr>
              <w:spacing w:after="0" w:line="240" w:lineRule="auto"/>
              <w:rPr>
                <w:bCs/>
                <w:sz w:val="20"/>
                <w:szCs w:val="20"/>
              </w:rPr>
            </w:pPr>
          </w:p>
          <w:p w14:paraId="208AB6C5" w14:textId="77777777" w:rsidR="001744CF" w:rsidRPr="00607C1F" w:rsidRDefault="001744CF" w:rsidP="001744CF">
            <w:pPr>
              <w:spacing w:after="0" w:line="240" w:lineRule="auto"/>
              <w:rPr>
                <w:bCs/>
                <w:sz w:val="20"/>
                <w:szCs w:val="20"/>
              </w:rPr>
            </w:pPr>
          </w:p>
        </w:tc>
        <w:tc>
          <w:tcPr>
            <w:tcW w:w="1333" w:type="pct"/>
            <w:shd w:val="clear" w:color="auto" w:fill="auto"/>
          </w:tcPr>
          <w:p w14:paraId="04926D60" w14:textId="77777777" w:rsidR="001744CF" w:rsidRPr="00607C1F" w:rsidRDefault="001744CF" w:rsidP="001744CF">
            <w:pPr>
              <w:numPr>
                <w:ilvl w:val="0"/>
                <w:numId w:val="5"/>
              </w:numPr>
              <w:spacing w:after="0" w:line="240" w:lineRule="auto"/>
              <w:ind w:left="216" w:hanging="216"/>
              <w:rPr>
                <w:bCs/>
                <w:sz w:val="20"/>
                <w:szCs w:val="20"/>
              </w:rPr>
            </w:pPr>
            <w:r w:rsidRPr="00607C1F">
              <w:rPr>
                <w:sz w:val="20"/>
                <w:szCs w:val="20"/>
              </w:rPr>
              <w:t>26 M</w:t>
            </w:r>
            <w:r w:rsidRPr="00607C1F">
              <w:rPr>
                <w:bCs/>
                <w:sz w:val="20"/>
                <w:szCs w:val="20"/>
              </w:rPr>
              <w:t xml:space="preserve"> (out of </w:t>
            </w:r>
            <w:r w:rsidRPr="00607C1F">
              <w:rPr>
                <w:sz w:val="20"/>
                <w:szCs w:val="20"/>
              </w:rPr>
              <w:t>137 M farm households producing maize in low- and middle-income countries) adopt improved maize varieties and/or improved agronomic management practices.</w:t>
            </w:r>
          </w:p>
          <w:p w14:paraId="007AAC22" w14:textId="77777777" w:rsidR="001744CF" w:rsidRPr="00607C1F" w:rsidRDefault="001744CF" w:rsidP="001744CF">
            <w:pPr>
              <w:spacing w:after="0" w:line="240" w:lineRule="auto"/>
              <w:ind w:left="216"/>
              <w:rPr>
                <w:bCs/>
                <w:sz w:val="8"/>
                <w:szCs w:val="20"/>
              </w:rPr>
            </w:pPr>
          </w:p>
          <w:p w14:paraId="7D2A46ED" w14:textId="77777777" w:rsidR="001744CF" w:rsidRPr="00607C1F" w:rsidRDefault="001744CF" w:rsidP="001744CF">
            <w:pPr>
              <w:numPr>
                <w:ilvl w:val="0"/>
                <w:numId w:val="5"/>
              </w:numPr>
              <w:spacing w:after="0" w:line="240" w:lineRule="auto"/>
              <w:ind w:left="216" w:hanging="216"/>
              <w:rPr>
                <w:bCs/>
                <w:sz w:val="20"/>
                <w:szCs w:val="20"/>
              </w:rPr>
            </w:pPr>
            <w:r w:rsidRPr="00607C1F">
              <w:rPr>
                <w:bCs/>
                <w:sz w:val="20"/>
                <w:szCs w:val="20"/>
              </w:rPr>
              <w:t>Annual genetic yield gains of 0.7&gt;&gt; 2.0% (under stress-prone tropical/subtropical environments) achieved via international partnerships and a steady flow of improved MAIZE germplasm to NARS and the private sector for testing and adaptation, resulting in enhanced adoption of genetically diverse stress tolerant varieties in sub-Saharan Africa (SSA), Asia and Latin America (LA).</w:t>
            </w:r>
          </w:p>
          <w:p w14:paraId="59EFE33D" w14:textId="77777777" w:rsidR="001744CF" w:rsidRPr="00607C1F" w:rsidRDefault="001744CF" w:rsidP="001744CF">
            <w:pPr>
              <w:spacing w:after="0" w:line="240" w:lineRule="auto"/>
              <w:ind w:left="216"/>
              <w:rPr>
                <w:bCs/>
                <w:sz w:val="12"/>
                <w:szCs w:val="20"/>
              </w:rPr>
            </w:pPr>
          </w:p>
          <w:p w14:paraId="62ED8B2D" w14:textId="77777777" w:rsidR="001744CF" w:rsidRPr="00607C1F" w:rsidRDefault="001744CF" w:rsidP="001744CF">
            <w:pPr>
              <w:numPr>
                <w:ilvl w:val="0"/>
                <w:numId w:val="5"/>
              </w:numPr>
              <w:spacing w:after="0" w:line="240" w:lineRule="auto"/>
              <w:ind w:left="216" w:hanging="216"/>
              <w:rPr>
                <w:bCs/>
                <w:sz w:val="20"/>
                <w:szCs w:val="20"/>
              </w:rPr>
            </w:pPr>
            <w:r w:rsidRPr="00607C1F">
              <w:rPr>
                <w:bCs/>
                <w:sz w:val="20"/>
                <w:szCs w:val="20"/>
              </w:rPr>
              <w:t>At least 15 M poor people, of which 50% are women, assisted to exit out of poverty through adoption of a combination of improved management/agronomy technologies in maize-based agrifood systems.</w:t>
            </w:r>
          </w:p>
          <w:p w14:paraId="4E012C64" w14:textId="77777777" w:rsidR="001744CF" w:rsidRPr="00607C1F" w:rsidRDefault="001744CF" w:rsidP="001744CF">
            <w:pPr>
              <w:spacing w:after="0" w:line="240" w:lineRule="auto"/>
              <w:ind w:left="216" w:hanging="216"/>
              <w:rPr>
                <w:bCs/>
                <w:sz w:val="12"/>
                <w:szCs w:val="20"/>
              </w:rPr>
            </w:pPr>
          </w:p>
          <w:p w14:paraId="1E10D983" w14:textId="77777777" w:rsidR="001744CF" w:rsidRPr="00607C1F" w:rsidRDefault="001744CF" w:rsidP="001744CF">
            <w:pPr>
              <w:numPr>
                <w:ilvl w:val="0"/>
                <w:numId w:val="5"/>
              </w:numPr>
              <w:spacing w:after="0" w:line="240" w:lineRule="auto"/>
              <w:ind w:left="223" w:hanging="223"/>
              <w:rPr>
                <w:bCs/>
                <w:sz w:val="20"/>
                <w:szCs w:val="20"/>
              </w:rPr>
            </w:pPr>
            <w:r w:rsidRPr="00607C1F">
              <w:rPr>
                <w:bCs/>
                <w:sz w:val="20"/>
                <w:szCs w:val="20"/>
              </w:rPr>
              <w:t xml:space="preserve">At least 100 new stress-resilient (tolerant to drought, heat, waterlogging, acidity; resistant to major diseases, insect pests, and parasitic weeds), nutrient use efficient and </w:t>
            </w:r>
            <w:r w:rsidRPr="00607C1F">
              <w:rPr>
                <w:bCs/>
                <w:sz w:val="20"/>
                <w:szCs w:val="20"/>
              </w:rPr>
              <w:lastRenderedPageBreak/>
              <w:t>nutritious maize hybrids/varieties commercialized by seed company partners in target geographies, replacing the existing less-productive and 15+ year-old varieties.</w:t>
            </w:r>
          </w:p>
          <w:p w14:paraId="0775409F" w14:textId="77777777" w:rsidR="001744CF" w:rsidRPr="00607C1F" w:rsidRDefault="001744CF" w:rsidP="001744CF">
            <w:pPr>
              <w:spacing w:after="0" w:line="240" w:lineRule="auto"/>
              <w:ind w:left="720"/>
              <w:contextualSpacing/>
              <w:rPr>
                <w:bCs/>
                <w:sz w:val="12"/>
                <w:szCs w:val="20"/>
              </w:rPr>
            </w:pPr>
          </w:p>
          <w:p w14:paraId="383CD8EC" w14:textId="77777777" w:rsidR="001744CF" w:rsidRPr="00607C1F" w:rsidRDefault="001744CF" w:rsidP="001744CF">
            <w:pPr>
              <w:numPr>
                <w:ilvl w:val="0"/>
                <w:numId w:val="5"/>
              </w:numPr>
              <w:spacing w:after="0" w:line="240" w:lineRule="auto"/>
              <w:ind w:left="223" w:hanging="223"/>
              <w:rPr>
                <w:bCs/>
                <w:sz w:val="20"/>
                <w:szCs w:val="20"/>
              </w:rPr>
            </w:pPr>
            <w:r w:rsidRPr="00607C1F">
              <w:rPr>
                <w:bCs/>
                <w:sz w:val="20"/>
                <w:szCs w:val="20"/>
              </w:rPr>
              <w:t>More than US$100 M per year value added, as women and men farmers across SSA, Asia and LA change to new, improved maize varieties every year (10% variety replacement rate of 15+ year-old varieties), during 2015-2030.</w:t>
            </w:r>
          </w:p>
          <w:p w14:paraId="115AA250" w14:textId="77777777" w:rsidR="001744CF" w:rsidRPr="00607C1F" w:rsidRDefault="001744CF" w:rsidP="001744CF">
            <w:pPr>
              <w:spacing w:after="0" w:line="240" w:lineRule="auto"/>
              <w:ind w:left="223"/>
              <w:rPr>
                <w:bCs/>
                <w:sz w:val="12"/>
                <w:szCs w:val="20"/>
              </w:rPr>
            </w:pPr>
          </w:p>
          <w:p w14:paraId="5D11A2F7" w14:textId="77777777" w:rsidR="001744CF" w:rsidRPr="00607C1F" w:rsidRDefault="001744CF" w:rsidP="001744CF">
            <w:pPr>
              <w:numPr>
                <w:ilvl w:val="0"/>
                <w:numId w:val="5"/>
              </w:numPr>
              <w:spacing w:after="0" w:line="240" w:lineRule="auto"/>
              <w:ind w:left="223" w:hanging="223"/>
              <w:rPr>
                <w:bCs/>
                <w:sz w:val="20"/>
                <w:szCs w:val="20"/>
              </w:rPr>
            </w:pPr>
            <w:r w:rsidRPr="00607C1F">
              <w:rPr>
                <w:bCs/>
                <w:sz w:val="20"/>
                <w:szCs w:val="20"/>
              </w:rPr>
              <w:t>By 2030, total harvest losses (yield, quality) avoided in the target regions in SSA, Asia and LA, by farmers’ adoption of improved stress tolerant maize varieties (e.g., at least 20 MLN resistant varieties in SSA); benefits estimated at ca. $ 500 M (conservative estimate).</w:t>
            </w:r>
          </w:p>
        </w:tc>
        <w:tc>
          <w:tcPr>
            <w:tcW w:w="429" w:type="pct"/>
            <w:shd w:val="clear" w:color="auto" w:fill="auto"/>
            <w:hideMark/>
          </w:tcPr>
          <w:p w14:paraId="08A5B7A6" w14:textId="77777777" w:rsidR="001744CF" w:rsidRPr="00607C1F" w:rsidRDefault="001744CF" w:rsidP="001744CF">
            <w:pPr>
              <w:spacing w:after="0" w:line="240" w:lineRule="auto"/>
              <w:jc w:val="center"/>
              <w:rPr>
                <w:bCs/>
                <w:sz w:val="20"/>
                <w:szCs w:val="20"/>
              </w:rPr>
            </w:pPr>
            <w:r w:rsidRPr="00607C1F">
              <w:rPr>
                <w:bCs/>
                <w:sz w:val="20"/>
                <w:szCs w:val="20"/>
              </w:rPr>
              <w:lastRenderedPageBreak/>
              <w:t xml:space="preserve">FP3 (aided by FP2), FP4, </w:t>
            </w:r>
          </w:p>
          <w:p w14:paraId="58830D95" w14:textId="77777777" w:rsidR="001744CF" w:rsidRPr="00607C1F" w:rsidRDefault="001744CF" w:rsidP="001744CF">
            <w:pPr>
              <w:spacing w:after="0" w:line="240" w:lineRule="auto"/>
              <w:jc w:val="center"/>
              <w:rPr>
                <w:bCs/>
                <w:sz w:val="20"/>
                <w:szCs w:val="20"/>
              </w:rPr>
            </w:pPr>
            <w:r w:rsidRPr="00607C1F">
              <w:rPr>
                <w:bCs/>
                <w:sz w:val="20"/>
                <w:szCs w:val="20"/>
              </w:rPr>
              <w:t>(aided by FP1)</w:t>
            </w:r>
          </w:p>
        </w:tc>
        <w:tc>
          <w:tcPr>
            <w:tcW w:w="605" w:type="pct"/>
            <w:shd w:val="clear" w:color="auto" w:fill="auto"/>
          </w:tcPr>
          <w:p w14:paraId="36ACE266" w14:textId="77777777" w:rsidR="001744CF" w:rsidRPr="00607C1F" w:rsidRDefault="001744CF" w:rsidP="001744CF">
            <w:pPr>
              <w:spacing w:after="0" w:line="240" w:lineRule="auto"/>
              <w:rPr>
                <w:sz w:val="20"/>
                <w:szCs w:val="20"/>
              </w:rPr>
            </w:pPr>
            <w:r w:rsidRPr="00607C1F">
              <w:rPr>
                <w:sz w:val="20"/>
                <w:szCs w:val="20"/>
              </w:rPr>
              <w:t xml:space="preserve">Enhanced genetic gain </w:t>
            </w:r>
            <w:r w:rsidRPr="00607C1F">
              <w:rPr>
                <w:i/>
                <w:sz w:val="20"/>
                <w:szCs w:val="20"/>
              </w:rPr>
              <w:t>on-farm</w:t>
            </w:r>
            <w:r w:rsidRPr="00607C1F">
              <w:rPr>
                <w:sz w:val="20"/>
                <w:szCs w:val="20"/>
              </w:rPr>
              <w:t xml:space="preserve"> (1.4.3)</w:t>
            </w:r>
          </w:p>
          <w:p w14:paraId="217631A8" w14:textId="77777777" w:rsidR="001744CF" w:rsidRPr="00607C1F" w:rsidRDefault="001744CF" w:rsidP="001744CF">
            <w:pPr>
              <w:spacing w:after="0" w:line="240" w:lineRule="auto"/>
              <w:rPr>
                <w:sz w:val="20"/>
                <w:szCs w:val="20"/>
              </w:rPr>
            </w:pPr>
          </w:p>
          <w:p w14:paraId="4E5BC243" w14:textId="77777777" w:rsidR="001744CF" w:rsidRPr="00607C1F" w:rsidRDefault="001744CF" w:rsidP="001744CF">
            <w:pPr>
              <w:spacing w:after="0" w:line="240" w:lineRule="auto"/>
              <w:rPr>
                <w:sz w:val="20"/>
                <w:szCs w:val="20"/>
              </w:rPr>
            </w:pPr>
            <w:r w:rsidRPr="00607C1F">
              <w:rPr>
                <w:sz w:val="20"/>
                <w:szCs w:val="20"/>
              </w:rPr>
              <w:t>Increased value capture by smallholders (1.3.3)</w:t>
            </w:r>
          </w:p>
          <w:p w14:paraId="31386214" w14:textId="77777777" w:rsidR="001744CF" w:rsidRPr="00607C1F" w:rsidRDefault="001744CF" w:rsidP="001744CF">
            <w:pPr>
              <w:spacing w:after="0" w:line="240" w:lineRule="auto"/>
              <w:rPr>
                <w:sz w:val="20"/>
                <w:szCs w:val="20"/>
              </w:rPr>
            </w:pPr>
          </w:p>
          <w:p w14:paraId="5B1755A8" w14:textId="77777777" w:rsidR="001744CF" w:rsidRPr="00607C1F" w:rsidRDefault="001744CF" w:rsidP="001744CF">
            <w:pPr>
              <w:spacing w:after="0" w:line="240" w:lineRule="auto"/>
              <w:rPr>
                <w:sz w:val="20"/>
                <w:szCs w:val="20"/>
              </w:rPr>
            </w:pPr>
            <w:r w:rsidRPr="00607C1F">
              <w:rPr>
                <w:sz w:val="20"/>
                <w:szCs w:val="20"/>
              </w:rPr>
              <w:t xml:space="preserve">Reduced production risk and </w:t>
            </w:r>
            <w:r w:rsidRPr="00607C1F">
              <w:rPr>
                <w:rFonts w:eastAsia="Times New Roman"/>
                <w:color w:val="000000"/>
                <w:sz w:val="20"/>
                <w:szCs w:val="20"/>
              </w:rPr>
              <w:t xml:space="preserve">greater input use efficiency (land, labor, purchased inputs, water) </w:t>
            </w:r>
            <w:r w:rsidRPr="00607C1F">
              <w:rPr>
                <w:sz w:val="20"/>
                <w:szCs w:val="20"/>
              </w:rPr>
              <w:t xml:space="preserve">(1.1.2) </w:t>
            </w:r>
          </w:p>
          <w:p w14:paraId="293DF74F" w14:textId="77777777" w:rsidR="001744CF" w:rsidRPr="00607C1F" w:rsidRDefault="001744CF" w:rsidP="001744CF">
            <w:pPr>
              <w:spacing w:after="0" w:line="240" w:lineRule="auto"/>
              <w:rPr>
                <w:sz w:val="20"/>
                <w:szCs w:val="20"/>
              </w:rPr>
            </w:pPr>
            <w:r w:rsidRPr="00607C1F">
              <w:rPr>
                <w:sz w:val="20"/>
                <w:szCs w:val="20"/>
              </w:rPr>
              <w:t xml:space="preserve">OR </w:t>
            </w:r>
          </w:p>
          <w:p w14:paraId="49454D0B" w14:textId="77777777" w:rsidR="001744CF" w:rsidRPr="00607C1F" w:rsidRDefault="001744CF" w:rsidP="001744CF">
            <w:pPr>
              <w:spacing w:after="0" w:line="240" w:lineRule="auto"/>
              <w:rPr>
                <w:sz w:val="20"/>
                <w:szCs w:val="20"/>
              </w:rPr>
            </w:pPr>
            <w:r w:rsidRPr="00607C1F">
              <w:rPr>
                <w:sz w:val="20"/>
                <w:szCs w:val="20"/>
              </w:rPr>
              <w:t>Reduced pre-, post-production losses (1.4.1)</w:t>
            </w:r>
          </w:p>
        </w:tc>
        <w:tc>
          <w:tcPr>
            <w:tcW w:w="1101" w:type="pct"/>
            <w:shd w:val="clear" w:color="auto" w:fill="auto"/>
            <w:hideMark/>
          </w:tcPr>
          <w:p w14:paraId="02A97372" w14:textId="77777777" w:rsidR="001744CF" w:rsidRPr="00607C1F" w:rsidRDefault="001744CF" w:rsidP="001744CF">
            <w:pPr>
              <w:numPr>
                <w:ilvl w:val="0"/>
                <w:numId w:val="14"/>
              </w:numPr>
              <w:spacing w:after="0" w:line="240" w:lineRule="auto"/>
              <w:ind w:left="308" w:hanging="270"/>
              <w:contextualSpacing/>
              <w:rPr>
                <w:sz w:val="20"/>
                <w:szCs w:val="20"/>
              </w:rPr>
            </w:pPr>
            <w:r w:rsidRPr="00607C1F">
              <w:rPr>
                <w:sz w:val="20"/>
                <w:szCs w:val="20"/>
              </w:rPr>
              <w:t>Global average yield increase, based on aggregation of national production and productivity statistics, reflecting on-farm gains</w:t>
            </w:r>
          </w:p>
          <w:p w14:paraId="39BE84BA" w14:textId="77777777" w:rsidR="001744CF" w:rsidRPr="00607C1F" w:rsidRDefault="001744CF" w:rsidP="001744CF">
            <w:pPr>
              <w:numPr>
                <w:ilvl w:val="0"/>
                <w:numId w:val="14"/>
              </w:numPr>
              <w:spacing w:after="0" w:line="240" w:lineRule="auto"/>
              <w:ind w:left="308" w:hanging="270"/>
              <w:contextualSpacing/>
              <w:rPr>
                <w:sz w:val="20"/>
                <w:szCs w:val="20"/>
              </w:rPr>
            </w:pPr>
            <w:r w:rsidRPr="00607C1F">
              <w:rPr>
                <w:sz w:val="20"/>
                <w:szCs w:val="20"/>
              </w:rPr>
              <w:t>Location-specific crop yield gap (actual yield as % of attainable yield)</w:t>
            </w:r>
          </w:p>
          <w:p w14:paraId="5CF6A2C5" w14:textId="77777777" w:rsidR="001744CF" w:rsidRPr="00607C1F" w:rsidRDefault="001744CF" w:rsidP="001744CF">
            <w:pPr>
              <w:numPr>
                <w:ilvl w:val="0"/>
                <w:numId w:val="14"/>
              </w:numPr>
              <w:spacing w:after="0" w:line="240" w:lineRule="auto"/>
              <w:ind w:left="308" w:hanging="270"/>
              <w:contextualSpacing/>
              <w:rPr>
                <w:sz w:val="20"/>
                <w:szCs w:val="20"/>
              </w:rPr>
            </w:pPr>
            <w:r w:rsidRPr="00607C1F">
              <w:rPr>
                <w:sz w:val="20"/>
                <w:szCs w:val="20"/>
              </w:rPr>
              <w:t>Kg/ha/year improvement in mean yield of improved MAIZE hybrids relative to baseline checks in optimum and stress-prone tropical environments</w:t>
            </w:r>
          </w:p>
          <w:p w14:paraId="7CCF502E" w14:textId="77777777" w:rsidR="001744CF" w:rsidRPr="00607C1F" w:rsidRDefault="001744CF" w:rsidP="001744CF">
            <w:pPr>
              <w:numPr>
                <w:ilvl w:val="0"/>
                <w:numId w:val="14"/>
              </w:numPr>
              <w:spacing w:after="0" w:line="240" w:lineRule="auto"/>
              <w:ind w:left="308" w:hanging="270"/>
              <w:contextualSpacing/>
              <w:rPr>
                <w:sz w:val="20"/>
                <w:szCs w:val="20"/>
              </w:rPr>
            </w:pPr>
            <w:r w:rsidRPr="00607C1F">
              <w:rPr>
                <w:rFonts w:eastAsia="Times New Roman"/>
                <w:color w:val="000000" w:themeColor="text1"/>
                <w:sz w:val="20"/>
                <w:szCs w:val="16"/>
                <w:lang w:val="en-GB"/>
              </w:rPr>
              <w:t>Number of MAIZE varieties released by seed enterprises and national programs</w:t>
            </w:r>
          </w:p>
          <w:p w14:paraId="3843F524" w14:textId="77777777" w:rsidR="001744CF" w:rsidRPr="00607C1F" w:rsidRDefault="001744CF" w:rsidP="001744CF">
            <w:pPr>
              <w:numPr>
                <w:ilvl w:val="0"/>
                <w:numId w:val="14"/>
              </w:numPr>
              <w:spacing w:after="0" w:line="240" w:lineRule="auto"/>
              <w:ind w:left="308" w:hanging="270"/>
              <w:contextualSpacing/>
              <w:rPr>
                <w:sz w:val="20"/>
                <w:szCs w:val="20"/>
              </w:rPr>
            </w:pPr>
            <w:r w:rsidRPr="00607C1F">
              <w:rPr>
                <w:sz w:val="20"/>
                <w:szCs w:val="20"/>
              </w:rPr>
              <w:t>% change in replacement of old, less-productive cultivars</w:t>
            </w:r>
          </w:p>
          <w:p w14:paraId="22202672" w14:textId="77777777" w:rsidR="001744CF" w:rsidRPr="00607C1F" w:rsidRDefault="001744CF" w:rsidP="001744CF">
            <w:pPr>
              <w:numPr>
                <w:ilvl w:val="0"/>
                <w:numId w:val="14"/>
              </w:numPr>
              <w:spacing w:after="0" w:line="240" w:lineRule="auto"/>
              <w:ind w:left="308" w:hanging="270"/>
              <w:contextualSpacing/>
              <w:rPr>
                <w:sz w:val="20"/>
                <w:szCs w:val="20"/>
              </w:rPr>
            </w:pPr>
            <w:r w:rsidRPr="00607C1F">
              <w:rPr>
                <w:sz w:val="20"/>
                <w:szCs w:val="20"/>
              </w:rPr>
              <w:t>% change in income attributable to yield, yield stability, and quality traits, for first users/adopters</w:t>
            </w:r>
          </w:p>
          <w:p w14:paraId="466F9803" w14:textId="77777777" w:rsidR="001744CF" w:rsidRPr="00607C1F" w:rsidRDefault="001744CF" w:rsidP="001744CF">
            <w:pPr>
              <w:numPr>
                <w:ilvl w:val="0"/>
                <w:numId w:val="14"/>
              </w:numPr>
              <w:spacing w:after="0" w:line="240" w:lineRule="auto"/>
              <w:ind w:left="308" w:hanging="270"/>
              <w:contextualSpacing/>
              <w:rPr>
                <w:sz w:val="20"/>
                <w:szCs w:val="20"/>
              </w:rPr>
            </w:pPr>
            <w:r w:rsidRPr="00607C1F">
              <w:rPr>
                <w:sz w:val="20"/>
                <w:szCs w:val="20"/>
              </w:rPr>
              <w:t xml:space="preserve">Change in agriculture-derived income in participating communities for different types of actors </w:t>
            </w:r>
          </w:p>
          <w:p w14:paraId="4227988F" w14:textId="77777777" w:rsidR="001744CF" w:rsidRPr="00607C1F" w:rsidRDefault="001744CF" w:rsidP="001744CF">
            <w:pPr>
              <w:numPr>
                <w:ilvl w:val="0"/>
                <w:numId w:val="14"/>
              </w:numPr>
              <w:spacing w:after="0" w:line="240" w:lineRule="auto"/>
              <w:ind w:left="308" w:hanging="270"/>
              <w:contextualSpacing/>
              <w:rPr>
                <w:sz w:val="20"/>
                <w:szCs w:val="20"/>
              </w:rPr>
            </w:pPr>
            <w:r w:rsidRPr="00607C1F">
              <w:rPr>
                <w:sz w:val="20"/>
                <w:szCs w:val="20"/>
              </w:rPr>
              <w:lastRenderedPageBreak/>
              <w:t>Farm-level production and profitability increases resulting from integration of sustainable intensification options</w:t>
            </w:r>
          </w:p>
          <w:p w14:paraId="04148E41" w14:textId="77777777" w:rsidR="001744CF" w:rsidRPr="00607C1F" w:rsidRDefault="001744CF" w:rsidP="001744CF">
            <w:pPr>
              <w:numPr>
                <w:ilvl w:val="0"/>
                <w:numId w:val="14"/>
              </w:numPr>
              <w:spacing w:after="0" w:line="240" w:lineRule="auto"/>
              <w:ind w:left="308" w:hanging="270"/>
              <w:contextualSpacing/>
              <w:rPr>
                <w:sz w:val="20"/>
                <w:szCs w:val="20"/>
              </w:rPr>
            </w:pPr>
            <w:r w:rsidRPr="00607C1F">
              <w:rPr>
                <w:sz w:val="20"/>
                <w:szCs w:val="20"/>
              </w:rPr>
              <w:t>Impact studies: Increased value capture at global/regional/country levels documented through macro-level MAIZE impact update</w:t>
            </w:r>
          </w:p>
          <w:p w14:paraId="23A20119" w14:textId="77777777" w:rsidR="001744CF" w:rsidRPr="00607C1F" w:rsidRDefault="001744CF" w:rsidP="001744CF">
            <w:pPr>
              <w:numPr>
                <w:ilvl w:val="0"/>
                <w:numId w:val="14"/>
              </w:numPr>
              <w:spacing w:after="0" w:line="240" w:lineRule="auto"/>
              <w:ind w:left="308" w:hanging="308"/>
              <w:contextualSpacing/>
              <w:rPr>
                <w:sz w:val="20"/>
                <w:szCs w:val="20"/>
              </w:rPr>
            </w:pPr>
            <w:r w:rsidRPr="00607C1F">
              <w:rPr>
                <w:sz w:val="20"/>
                <w:szCs w:val="20"/>
              </w:rPr>
              <w:t>No more major crop failures due to MLN in SSA, and reduced impact of MLN on commercial maize seed sector</w:t>
            </w:r>
          </w:p>
        </w:tc>
      </w:tr>
      <w:tr w:rsidR="001744CF" w:rsidRPr="00607C1F" w14:paraId="6637729F" w14:textId="77777777" w:rsidTr="00660F23">
        <w:trPr>
          <w:trHeight w:val="3315"/>
        </w:trPr>
        <w:tc>
          <w:tcPr>
            <w:tcW w:w="671" w:type="pct"/>
            <w:shd w:val="clear" w:color="auto" w:fill="auto"/>
            <w:hideMark/>
          </w:tcPr>
          <w:p w14:paraId="367001AE" w14:textId="77777777" w:rsidR="001744CF" w:rsidRPr="00607C1F" w:rsidRDefault="001744CF" w:rsidP="001744CF">
            <w:pPr>
              <w:spacing w:after="0" w:line="240" w:lineRule="auto"/>
              <w:rPr>
                <w:b/>
                <w:bCs/>
                <w:sz w:val="20"/>
                <w:szCs w:val="20"/>
              </w:rPr>
            </w:pPr>
            <w:r w:rsidRPr="00607C1F">
              <w:rPr>
                <w:b/>
                <w:bCs/>
                <w:sz w:val="20"/>
                <w:szCs w:val="20"/>
              </w:rPr>
              <w:lastRenderedPageBreak/>
              <w:t>SLO 2:</w:t>
            </w:r>
            <w:r w:rsidRPr="00607C1F">
              <w:rPr>
                <w:bCs/>
                <w:sz w:val="20"/>
                <w:szCs w:val="20"/>
              </w:rPr>
              <w:t xml:space="preserve"> </w:t>
            </w:r>
            <w:r w:rsidRPr="00607C1F">
              <w:rPr>
                <w:b/>
                <w:bCs/>
                <w:sz w:val="20"/>
                <w:szCs w:val="20"/>
              </w:rPr>
              <w:t>Improved food and nutrition security for health</w:t>
            </w:r>
          </w:p>
          <w:p w14:paraId="01FD46D5" w14:textId="77777777" w:rsidR="001744CF" w:rsidRPr="00607C1F" w:rsidRDefault="001744CF" w:rsidP="001744CF">
            <w:pPr>
              <w:numPr>
                <w:ilvl w:val="0"/>
                <w:numId w:val="2"/>
              </w:numPr>
              <w:spacing w:after="0" w:line="240" w:lineRule="auto"/>
              <w:ind w:left="288" w:hanging="288"/>
              <w:rPr>
                <w:bCs/>
                <w:sz w:val="20"/>
                <w:szCs w:val="20"/>
              </w:rPr>
            </w:pPr>
            <w:r w:rsidRPr="00607C1F">
              <w:rPr>
                <w:bCs/>
                <w:sz w:val="20"/>
                <w:szCs w:val="20"/>
              </w:rPr>
              <w:t>500 M more people (50% female) without deficiencies of one or more essential micronutrients</w:t>
            </w:r>
          </w:p>
        </w:tc>
        <w:tc>
          <w:tcPr>
            <w:tcW w:w="861" w:type="pct"/>
            <w:shd w:val="clear" w:color="auto" w:fill="auto"/>
          </w:tcPr>
          <w:p w14:paraId="6C930BF4" w14:textId="77777777" w:rsidR="001744CF" w:rsidRPr="00607C1F" w:rsidRDefault="001744CF" w:rsidP="001744CF">
            <w:pPr>
              <w:numPr>
                <w:ilvl w:val="0"/>
                <w:numId w:val="2"/>
              </w:numPr>
              <w:spacing w:after="200" w:line="240" w:lineRule="auto"/>
              <w:ind w:left="209" w:hanging="209"/>
              <w:contextualSpacing/>
              <w:rPr>
                <w:bCs/>
                <w:sz w:val="20"/>
                <w:szCs w:val="20"/>
              </w:rPr>
            </w:pPr>
            <w:r w:rsidRPr="00607C1F">
              <w:rPr>
                <w:bCs/>
                <w:sz w:val="20"/>
                <w:szCs w:val="20"/>
              </w:rPr>
              <w:t>End hunger, achieve food security and improved nutrition, and promote sustainable agriculture.</w:t>
            </w:r>
          </w:p>
        </w:tc>
        <w:tc>
          <w:tcPr>
            <w:tcW w:w="1333" w:type="pct"/>
            <w:shd w:val="clear" w:color="auto" w:fill="auto"/>
          </w:tcPr>
          <w:p w14:paraId="603E80C8" w14:textId="77777777" w:rsidR="001744CF" w:rsidRPr="00607C1F" w:rsidRDefault="001744CF" w:rsidP="001744CF">
            <w:pPr>
              <w:numPr>
                <w:ilvl w:val="0"/>
                <w:numId w:val="5"/>
              </w:numPr>
              <w:spacing w:after="0" w:line="240" w:lineRule="auto"/>
              <w:ind w:left="223" w:hanging="223"/>
              <w:rPr>
                <w:bCs/>
                <w:sz w:val="20"/>
                <w:szCs w:val="20"/>
              </w:rPr>
            </w:pPr>
            <w:r w:rsidRPr="00607C1F">
              <w:rPr>
                <w:bCs/>
                <w:sz w:val="20"/>
                <w:szCs w:val="20"/>
              </w:rPr>
              <w:t>via A4NH (provitamin A enriched and high Zn maize targets)</w:t>
            </w:r>
          </w:p>
          <w:p w14:paraId="58DF7436" w14:textId="77777777" w:rsidR="001744CF" w:rsidRPr="00607C1F" w:rsidRDefault="001744CF" w:rsidP="001744CF">
            <w:pPr>
              <w:spacing w:after="0" w:line="240" w:lineRule="auto"/>
              <w:ind w:left="223"/>
              <w:rPr>
                <w:bCs/>
                <w:sz w:val="20"/>
                <w:szCs w:val="20"/>
              </w:rPr>
            </w:pPr>
          </w:p>
          <w:p w14:paraId="0F7A299D" w14:textId="77777777" w:rsidR="001744CF" w:rsidRPr="00607C1F" w:rsidRDefault="001744CF" w:rsidP="001744CF">
            <w:pPr>
              <w:numPr>
                <w:ilvl w:val="0"/>
                <w:numId w:val="5"/>
              </w:numPr>
              <w:spacing w:after="0" w:line="240" w:lineRule="auto"/>
              <w:ind w:left="223" w:hanging="223"/>
              <w:rPr>
                <w:bCs/>
                <w:sz w:val="20"/>
                <w:szCs w:val="20"/>
              </w:rPr>
            </w:pPr>
            <w:r w:rsidRPr="00607C1F">
              <w:rPr>
                <w:rFonts w:eastAsia="Times New Roman"/>
                <w:iCs/>
                <w:color w:val="000000"/>
                <w:sz w:val="20"/>
                <w:szCs w:val="20"/>
              </w:rPr>
              <w:t>20 M people across SSA, LA and Asia consume QPM-based food products by 2030.</w:t>
            </w:r>
          </w:p>
        </w:tc>
        <w:tc>
          <w:tcPr>
            <w:tcW w:w="429" w:type="pct"/>
            <w:shd w:val="clear" w:color="auto" w:fill="auto"/>
            <w:hideMark/>
          </w:tcPr>
          <w:p w14:paraId="5C9B3863" w14:textId="77777777" w:rsidR="001744CF" w:rsidRPr="00607C1F" w:rsidRDefault="001744CF" w:rsidP="00B740E3">
            <w:pPr>
              <w:spacing w:after="0" w:line="240" w:lineRule="auto"/>
              <w:rPr>
                <w:bCs/>
                <w:sz w:val="20"/>
                <w:szCs w:val="20"/>
              </w:rPr>
            </w:pPr>
            <w:r w:rsidRPr="00607C1F">
              <w:rPr>
                <w:bCs/>
                <w:sz w:val="20"/>
                <w:szCs w:val="20"/>
              </w:rPr>
              <w:t xml:space="preserve">Linking FP3 (CoA 3.2) with A4NH, besides </w:t>
            </w:r>
          </w:p>
        </w:tc>
        <w:tc>
          <w:tcPr>
            <w:tcW w:w="605" w:type="pct"/>
            <w:shd w:val="clear" w:color="auto" w:fill="auto"/>
          </w:tcPr>
          <w:p w14:paraId="49CF0B53" w14:textId="77777777" w:rsidR="001744CF" w:rsidRPr="00607C1F" w:rsidRDefault="001744CF" w:rsidP="001744CF">
            <w:pPr>
              <w:spacing w:after="0" w:line="240" w:lineRule="auto"/>
              <w:rPr>
                <w:sz w:val="20"/>
                <w:szCs w:val="20"/>
              </w:rPr>
            </w:pPr>
            <w:r w:rsidRPr="00607C1F">
              <w:rPr>
                <w:sz w:val="20"/>
                <w:szCs w:val="20"/>
              </w:rPr>
              <w:t>Increased availability of diverse nutrient-rich foods (2.1.1)</w:t>
            </w:r>
          </w:p>
        </w:tc>
        <w:tc>
          <w:tcPr>
            <w:tcW w:w="1101" w:type="pct"/>
            <w:shd w:val="clear" w:color="auto" w:fill="auto"/>
            <w:hideMark/>
          </w:tcPr>
          <w:p w14:paraId="26F2556E" w14:textId="77777777" w:rsidR="001744CF" w:rsidRPr="00607C1F" w:rsidRDefault="001744CF" w:rsidP="001744CF">
            <w:pPr>
              <w:spacing w:after="0" w:line="240" w:lineRule="auto"/>
              <w:ind w:left="228" w:hanging="228"/>
              <w:rPr>
                <w:b/>
                <w:color w:val="0070C0"/>
                <w:sz w:val="20"/>
                <w:szCs w:val="20"/>
              </w:rPr>
            </w:pPr>
            <w:r w:rsidRPr="00607C1F">
              <w:rPr>
                <w:b/>
                <w:color w:val="0070C0"/>
                <w:sz w:val="20"/>
                <w:szCs w:val="20"/>
              </w:rPr>
              <w:t>See A4NH</w:t>
            </w:r>
          </w:p>
          <w:p w14:paraId="39C4347A" w14:textId="77777777" w:rsidR="001744CF" w:rsidRPr="00607C1F" w:rsidRDefault="001744CF" w:rsidP="001744CF">
            <w:pPr>
              <w:numPr>
                <w:ilvl w:val="0"/>
                <w:numId w:val="13"/>
              </w:numPr>
              <w:autoSpaceDE w:val="0"/>
              <w:autoSpaceDN w:val="0"/>
              <w:adjustRightInd w:val="0"/>
              <w:spacing w:after="0" w:line="240" w:lineRule="auto"/>
              <w:ind w:left="228" w:hanging="228"/>
              <w:contextualSpacing/>
              <w:rPr>
                <w:color w:val="000000"/>
                <w:sz w:val="20"/>
                <w:szCs w:val="20"/>
                <w:lang w:val="en-GB"/>
              </w:rPr>
            </w:pPr>
            <w:r w:rsidRPr="00607C1F">
              <w:rPr>
                <w:color w:val="000000"/>
                <w:sz w:val="20"/>
                <w:szCs w:val="20"/>
                <w:lang w:val="en-GB"/>
              </w:rPr>
              <w:t>Number of households consuming QPM-based food products in SSA, LA and Asia</w:t>
            </w:r>
          </w:p>
          <w:p w14:paraId="371E0C28" w14:textId="77777777" w:rsidR="001744CF" w:rsidRPr="00607C1F" w:rsidRDefault="001744CF" w:rsidP="001744CF">
            <w:pPr>
              <w:numPr>
                <w:ilvl w:val="0"/>
                <w:numId w:val="13"/>
              </w:numPr>
              <w:autoSpaceDE w:val="0"/>
              <w:autoSpaceDN w:val="0"/>
              <w:adjustRightInd w:val="0"/>
              <w:spacing w:after="0" w:line="240" w:lineRule="auto"/>
              <w:ind w:left="228" w:hanging="228"/>
              <w:contextualSpacing/>
              <w:rPr>
                <w:color w:val="000000"/>
                <w:sz w:val="20"/>
                <w:szCs w:val="20"/>
                <w:lang w:val="en-GB"/>
              </w:rPr>
            </w:pPr>
            <w:r w:rsidRPr="00607C1F">
              <w:rPr>
                <w:color w:val="000000"/>
                <w:sz w:val="20"/>
                <w:szCs w:val="20"/>
                <w:lang w:val="en-GB"/>
              </w:rPr>
              <w:t>Number of maize germplasm characterized and improved for quality and processing traits</w:t>
            </w:r>
          </w:p>
          <w:p w14:paraId="16C51A39" w14:textId="77777777" w:rsidR="001744CF" w:rsidRPr="00607C1F" w:rsidRDefault="001744CF" w:rsidP="001744CF">
            <w:pPr>
              <w:numPr>
                <w:ilvl w:val="0"/>
                <w:numId w:val="13"/>
              </w:numPr>
              <w:autoSpaceDE w:val="0"/>
              <w:autoSpaceDN w:val="0"/>
              <w:adjustRightInd w:val="0"/>
              <w:spacing w:after="0" w:line="240" w:lineRule="auto"/>
              <w:ind w:left="228" w:hanging="228"/>
              <w:contextualSpacing/>
              <w:rPr>
                <w:color w:val="000000"/>
                <w:sz w:val="20"/>
                <w:szCs w:val="20"/>
                <w:lang w:val="en-GB"/>
              </w:rPr>
            </w:pPr>
            <w:r w:rsidRPr="00607C1F">
              <w:rPr>
                <w:color w:val="000000"/>
                <w:sz w:val="20"/>
                <w:szCs w:val="20"/>
                <w:lang w:val="en-GB"/>
              </w:rPr>
              <w:t>Number of seed companies producing and delivering QPM maize varieties in SSA, LA and Asia</w:t>
            </w:r>
          </w:p>
          <w:p w14:paraId="228BBF52" w14:textId="77777777" w:rsidR="001744CF" w:rsidRPr="00607C1F" w:rsidRDefault="001744CF" w:rsidP="001744CF">
            <w:pPr>
              <w:numPr>
                <w:ilvl w:val="0"/>
                <w:numId w:val="13"/>
              </w:numPr>
              <w:autoSpaceDE w:val="0"/>
              <w:autoSpaceDN w:val="0"/>
              <w:adjustRightInd w:val="0"/>
              <w:spacing w:after="0" w:line="240" w:lineRule="auto"/>
              <w:ind w:left="228" w:hanging="228"/>
              <w:contextualSpacing/>
              <w:rPr>
                <w:color w:val="000000"/>
                <w:sz w:val="20"/>
                <w:szCs w:val="20"/>
                <w:lang w:val="en-GB"/>
              </w:rPr>
            </w:pPr>
            <w:r w:rsidRPr="00607C1F">
              <w:rPr>
                <w:color w:val="000000"/>
                <w:sz w:val="20"/>
                <w:szCs w:val="20"/>
                <w:lang w:val="en-GB"/>
              </w:rPr>
              <w:t>Number of value chains analyzed and nutritionally enhanced</w:t>
            </w:r>
          </w:p>
        </w:tc>
      </w:tr>
      <w:tr w:rsidR="001744CF" w:rsidRPr="00607C1F" w14:paraId="1F9B9949" w14:textId="77777777" w:rsidTr="001744CF">
        <w:tc>
          <w:tcPr>
            <w:tcW w:w="671" w:type="pct"/>
            <w:shd w:val="clear" w:color="auto" w:fill="auto"/>
            <w:hideMark/>
          </w:tcPr>
          <w:p w14:paraId="783522B0" w14:textId="77777777" w:rsidR="001744CF" w:rsidRPr="00607C1F" w:rsidRDefault="001744CF" w:rsidP="001744CF">
            <w:pPr>
              <w:spacing w:after="0" w:line="240" w:lineRule="auto"/>
              <w:rPr>
                <w:b/>
                <w:bCs/>
                <w:sz w:val="20"/>
                <w:szCs w:val="20"/>
              </w:rPr>
            </w:pPr>
            <w:r w:rsidRPr="00607C1F">
              <w:rPr>
                <w:b/>
                <w:bCs/>
                <w:sz w:val="20"/>
                <w:szCs w:val="20"/>
              </w:rPr>
              <w:t xml:space="preserve">SLO 3: </w:t>
            </w:r>
            <w:r w:rsidRPr="00607C1F">
              <w:rPr>
                <w:b/>
                <w:sz w:val="20"/>
                <w:szCs w:val="20"/>
              </w:rPr>
              <w:t xml:space="preserve">Improved natural resource </w:t>
            </w:r>
            <w:r w:rsidRPr="00607C1F">
              <w:rPr>
                <w:b/>
                <w:sz w:val="20"/>
                <w:szCs w:val="20"/>
              </w:rPr>
              <w:lastRenderedPageBreak/>
              <w:t>systems and ecosystem services</w:t>
            </w:r>
          </w:p>
          <w:p w14:paraId="2980AD7B" w14:textId="77777777" w:rsidR="001744CF" w:rsidRPr="00607C1F" w:rsidRDefault="001744CF" w:rsidP="001744CF">
            <w:pPr>
              <w:numPr>
                <w:ilvl w:val="0"/>
                <w:numId w:val="3"/>
              </w:numPr>
              <w:spacing w:after="0" w:line="240" w:lineRule="auto"/>
              <w:ind w:left="288" w:hanging="288"/>
              <w:rPr>
                <w:bCs/>
                <w:sz w:val="20"/>
                <w:szCs w:val="20"/>
              </w:rPr>
            </w:pPr>
            <w:r w:rsidRPr="00607C1F">
              <w:rPr>
                <w:bCs/>
                <w:sz w:val="20"/>
                <w:szCs w:val="20"/>
              </w:rPr>
              <w:t>20% increase in water and nutrient (inorganic, biological) use efficiency in agro-ecosystems</w:t>
            </w:r>
          </w:p>
          <w:p w14:paraId="488BFEC1" w14:textId="77777777" w:rsidR="001744CF" w:rsidRPr="00607C1F" w:rsidRDefault="001744CF" w:rsidP="001744CF">
            <w:pPr>
              <w:numPr>
                <w:ilvl w:val="0"/>
                <w:numId w:val="3"/>
              </w:numPr>
              <w:spacing w:after="0" w:line="240" w:lineRule="auto"/>
              <w:ind w:left="288" w:hanging="288"/>
              <w:rPr>
                <w:bCs/>
                <w:sz w:val="20"/>
                <w:szCs w:val="20"/>
              </w:rPr>
            </w:pPr>
            <w:r w:rsidRPr="00607C1F">
              <w:rPr>
                <w:sz w:val="20"/>
                <w:szCs w:val="20"/>
              </w:rPr>
              <w:t>Reduce agriculturally-related GHG emissions by 0.8 Gt CO</w:t>
            </w:r>
            <w:r w:rsidRPr="00607C1F">
              <w:rPr>
                <w:sz w:val="20"/>
                <w:szCs w:val="20"/>
                <w:vertAlign w:val="subscript"/>
              </w:rPr>
              <w:t>2</w:t>
            </w:r>
            <w:r w:rsidRPr="00607C1F">
              <w:rPr>
                <w:sz w:val="20"/>
                <w:szCs w:val="20"/>
              </w:rPr>
              <w:t xml:space="preserve"> yr</w:t>
            </w:r>
            <w:r w:rsidRPr="00607C1F">
              <w:rPr>
                <w:sz w:val="20"/>
                <w:szCs w:val="20"/>
                <w:vertAlign w:val="superscript"/>
              </w:rPr>
              <w:t xml:space="preserve">-1 </w:t>
            </w:r>
            <w:r w:rsidRPr="00607C1F">
              <w:rPr>
                <w:sz w:val="20"/>
                <w:szCs w:val="20"/>
              </w:rPr>
              <w:t>(15%)</w:t>
            </w:r>
          </w:p>
        </w:tc>
        <w:tc>
          <w:tcPr>
            <w:tcW w:w="861" w:type="pct"/>
            <w:shd w:val="clear" w:color="auto" w:fill="auto"/>
          </w:tcPr>
          <w:p w14:paraId="3DB91F5C" w14:textId="77777777" w:rsidR="001744CF" w:rsidRPr="00607C1F" w:rsidRDefault="001744CF" w:rsidP="001744CF">
            <w:pPr>
              <w:numPr>
                <w:ilvl w:val="3"/>
                <w:numId w:val="3"/>
              </w:numPr>
              <w:spacing w:after="0" w:line="240" w:lineRule="auto"/>
              <w:ind w:left="214" w:hanging="194"/>
              <w:contextualSpacing/>
              <w:rPr>
                <w:bCs/>
                <w:sz w:val="20"/>
                <w:szCs w:val="20"/>
              </w:rPr>
            </w:pPr>
            <w:r w:rsidRPr="00607C1F">
              <w:rPr>
                <w:bCs/>
                <w:sz w:val="20"/>
                <w:szCs w:val="20"/>
              </w:rPr>
              <w:lastRenderedPageBreak/>
              <w:t>End poverty in all its forms</w:t>
            </w:r>
          </w:p>
          <w:p w14:paraId="01F4DFD2" w14:textId="77777777" w:rsidR="001744CF" w:rsidRPr="00607C1F" w:rsidRDefault="001744CF" w:rsidP="001744CF">
            <w:pPr>
              <w:numPr>
                <w:ilvl w:val="3"/>
                <w:numId w:val="3"/>
              </w:numPr>
              <w:spacing w:after="0" w:line="240" w:lineRule="auto"/>
              <w:ind w:left="214" w:hanging="194"/>
              <w:contextualSpacing/>
              <w:rPr>
                <w:bCs/>
                <w:sz w:val="20"/>
                <w:szCs w:val="20"/>
              </w:rPr>
            </w:pPr>
            <w:r w:rsidRPr="00607C1F">
              <w:rPr>
                <w:bCs/>
                <w:sz w:val="20"/>
                <w:szCs w:val="20"/>
              </w:rPr>
              <w:lastRenderedPageBreak/>
              <w:t>End hunger, achieve food security and improved nutrition, and promote sustainable agriculture</w:t>
            </w:r>
          </w:p>
          <w:p w14:paraId="2A3B3523" w14:textId="77777777" w:rsidR="001744CF" w:rsidRPr="00607C1F" w:rsidRDefault="001744CF" w:rsidP="001744CF">
            <w:pPr>
              <w:numPr>
                <w:ilvl w:val="0"/>
                <w:numId w:val="16"/>
              </w:numPr>
              <w:spacing w:after="0" w:line="240" w:lineRule="auto"/>
              <w:ind w:left="236" w:hanging="216"/>
              <w:contextualSpacing/>
              <w:rPr>
                <w:bCs/>
                <w:sz w:val="20"/>
                <w:szCs w:val="20"/>
              </w:rPr>
            </w:pPr>
            <w:r w:rsidRPr="00607C1F">
              <w:rPr>
                <w:bCs/>
                <w:sz w:val="20"/>
                <w:szCs w:val="20"/>
              </w:rPr>
              <w:t>Ensure availability and sustainable management of water and sanitation for all</w:t>
            </w:r>
          </w:p>
        </w:tc>
        <w:tc>
          <w:tcPr>
            <w:tcW w:w="1333" w:type="pct"/>
            <w:shd w:val="clear" w:color="auto" w:fill="auto"/>
            <w:hideMark/>
          </w:tcPr>
          <w:p w14:paraId="3C723BE3" w14:textId="77777777" w:rsidR="001744CF" w:rsidRPr="00607C1F" w:rsidRDefault="001744CF" w:rsidP="001744CF">
            <w:pPr>
              <w:numPr>
                <w:ilvl w:val="0"/>
                <w:numId w:val="5"/>
              </w:numPr>
              <w:spacing w:after="0" w:line="240" w:lineRule="auto"/>
              <w:ind w:left="223" w:hanging="223"/>
              <w:rPr>
                <w:bCs/>
                <w:sz w:val="20"/>
                <w:szCs w:val="20"/>
              </w:rPr>
            </w:pPr>
            <w:r w:rsidRPr="00607C1F">
              <w:rPr>
                <w:bCs/>
                <w:sz w:val="20"/>
                <w:szCs w:val="20"/>
              </w:rPr>
              <w:lastRenderedPageBreak/>
              <w:t xml:space="preserve">10-20% increase in water and nutrient use efficiency in targeted maize-based </w:t>
            </w:r>
            <w:r w:rsidRPr="00607C1F">
              <w:rPr>
                <w:bCs/>
                <w:sz w:val="20"/>
                <w:szCs w:val="20"/>
              </w:rPr>
              <w:lastRenderedPageBreak/>
              <w:t>farming systems by 2030 (target to be finalized).</w:t>
            </w:r>
          </w:p>
          <w:p w14:paraId="0570387A" w14:textId="77777777" w:rsidR="001744CF" w:rsidRPr="00607C1F" w:rsidRDefault="001744CF" w:rsidP="001744CF">
            <w:pPr>
              <w:spacing w:after="0" w:line="240" w:lineRule="auto"/>
              <w:ind w:left="223"/>
              <w:rPr>
                <w:bCs/>
                <w:sz w:val="20"/>
                <w:szCs w:val="20"/>
              </w:rPr>
            </w:pPr>
          </w:p>
          <w:p w14:paraId="3D335EF6" w14:textId="77777777" w:rsidR="001744CF" w:rsidRPr="00607C1F" w:rsidRDefault="001744CF" w:rsidP="001744CF">
            <w:pPr>
              <w:numPr>
                <w:ilvl w:val="0"/>
                <w:numId w:val="5"/>
              </w:numPr>
              <w:spacing w:after="0" w:line="240" w:lineRule="auto"/>
              <w:ind w:left="223" w:hanging="223"/>
              <w:rPr>
                <w:bCs/>
                <w:sz w:val="20"/>
                <w:szCs w:val="20"/>
              </w:rPr>
            </w:pPr>
            <w:r w:rsidRPr="00607C1F">
              <w:rPr>
                <w:bCs/>
                <w:sz w:val="20"/>
                <w:szCs w:val="20"/>
              </w:rPr>
              <w:t>A 15% reduction of agriculturally-related GHG emissions in maize-based farming systems, compared to business-as-usual scenario, in 2030.</w:t>
            </w:r>
          </w:p>
          <w:p w14:paraId="76CED782" w14:textId="77777777" w:rsidR="001744CF" w:rsidRPr="00607C1F" w:rsidRDefault="001744CF" w:rsidP="001744CF">
            <w:pPr>
              <w:spacing w:after="0" w:line="240" w:lineRule="auto"/>
              <w:rPr>
                <w:b/>
                <w:sz w:val="20"/>
                <w:szCs w:val="20"/>
              </w:rPr>
            </w:pPr>
          </w:p>
        </w:tc>
        <w:tc>
          <w:tcPr>
            <w:tcW w:w="429" w:type="pct"/>
            <w:shd w:val="clear" w:color="auto" w:fill="auto"/>
            <w:hideMark/>
          </w:tcPr>
          <w:p w14:paraId="782E95C0" w14:textId="77777777" w:rsidR="001744CF" w:rsidRPr="00607C1F" w:rsidRDefault="001744CF" w:rsidP="001744CF">
            <w:pPr>
              <w:spacing w:after="0" w:line="240" w:lineRule="auto"/>
              <w:rPr>
                <w:bCs/>
                <w:sz w:val="20"/>
                <w:szCs w:val="20"/>
              </w:rPr>
            </w:pPr>
            <w:r w:rsidRPr="00607C1F">
              <w:rPr>
                <w:bCs/>
                <w:sz w:val="20"/>
                <w:szCs w:val="20"/>
              </w:rPr>
              <w:lastRenderedPageBreak/>
              <w:t>FP4 &amp; FP1</w:t>
            </w:r>
          </w:p>
          <w:p w14:paraId="2E33ECF3" w14:textId="77777777" w:rsidR="001744CF" w:rsidRPr="00607C1F" w:rsidRDefault="001744CF" w:rsidP="001744CF">
            <w:pPr>
              <w:spacing w:after="0" w:line="240" w:lineRule="auto"/>
              <w:rPr>
                <w:bCs/>
                <w:sz w:val="20"/>
                <w:szCs w:val="20"/>
              </w:rPr>
            </w:pPr>
          </w:p>
          <w:p w14:paraId="1915E60B" w14:textId="77777777" w:rsidR="001744CF" w:rsidRPr="00607C1F" w:rsidRDefault="001744CF" w:rsidP="001744CF">
            <w:pPr>
              <w:spacing w:after="0" w:line="240" w:lineRule="auto"/>
              <w:rPr>
                <w:bCs/>
                <w:sz w:val="20"/>
                <w:szCs w:val="20"/>
              </w:rPr>
            </w:pPr>
          </w:p>
          <w:p w14:paraId="7826FD93" w14:textId="77777777" w:rsidR="001744CF" w:rsidRPr="00607C1F" w:rsidRDefault="001744CF" w:rsidP="001744CF">
            <w:pPr>
              <w:spacing w:after="0" w:line="240" w:lineRule="auto"/>
              <w:rPr>
                <w:bCs/>
                <w:sz w:val="20"/>
                <w:szCs w:val="20"/>
              </w:rPr>
            </w:pPr>
          </w:p>
          <w:p w14:paraId="0ADAD87B" w14:textId="77777777" w:rsidR="001744CF" w:rsidRPr="00607C1F" w:rsidRDefault="001744CF" w:rsidP="001744CF">
            <w:pPr>
              <w:spacing w:after="0" w:line="240" w:lineRule="auto"/>
              <w:rPr>
                <w:bCs/>
                <w:sz w:val="20"/>
                <w:szCs w:val="20"/>
              </w:rPr>
            </w:pPr>
          </w:p>
          <w:p w14:paraId="08AFA5B4" w14:textId="77777777" w:rsidR="001744CF" w:rsidRPr="00607C1F" w:rsidRDefault="001744CF" w:rsidP="001744CF">
            <w:pPr>
              <w:spacing w:after="0" w:line="240" w:lineRule="auto"/>
              <w:rPr>
                <w:bCs/>
                <w:sz w:val="20"/>
                <w:szCs w:val="20"/>
              </w:rPr>
            </w:pPr>
          </w:p>
          <w:p w14:paraId="557494A6" w14:textId="77777777" w:rsidR="001744CF" w:rsidRPr="00607C1F" w:rsidRDefault="001744CF" w:rsidP="001744CF">
            <w:pPr>
              <w:spacing w:after="0" w:line="240" w:lineRule="auto"/>
              <w:rPr>
                <w:bCs/>
                <w:sz w:val="20"/>
                <w:szCs w:val="20"/>
              </w:rPr>
            </w:pPr>
          </w:p>
          <w:p w14:paraId="74778F39" w14:textId="77777777" w:rsidR="001744CF" w:rsidRPr="00607C1F" w:rsidRDefault="001744CF" w:rsidP="001744CF">
            <w:pPr>
              <w:spacing w:after="0" w:line="240" w:lineRule="auto"/>
              <w:rPr>
                <w:bCs/>
                <w:sz w:val="20"/>
                <w:szCs w:val="20"/>
              </w:rPr>
            </w:pPr>
          </w:p>
          <w:p w14:paraId="29BE85A1" w14:textId="77777777" w:rsidR="001744CF" w:rsidRPr="00607C1F" w:rsidRDefault="001744CF" w:rsidP="001744CF">
            <w:pPr>
              <w:spacing w:after="0" w:line="240" w:lineRule="auto"/>
              <w:rPr>
                <w:bCs/>
                <w:sz w:val="20"/>
                <w:szCs w:val="20"/>
              </w:rPr>
            </w:pPr>
          </w:p>
          <w:p w14:paraId="0D193826" w14:textId="77777777" w:rsidR="001744CF" w:rsidRPr="00607C1F" w:rsidRDefault="001744CF" w:rsidP="001744CF">
            <w:pPr>
              <w:spacing w:after="0" w:line="240" w:lineRule="auto"/>
              <w:rPr>
                <w:bCs/>
                <w:sz w:val="20"/>
                <w:szCs w:val="20"/>
              </w:rPr>
            </w:pPr>
          </w:p>
          <w:p w14:paraId="1B8BC84C" w14:textId="77777777" w:rsidR="001744CF" w:rsidRPr="00607C1F" w:rsidRDefault="001744CF" w:rsidP="001744CF">
            <w:pPr>
              <w:spacing w:after="0" w:line="240" w:lineRule="auto"/>
              <w:rPr>
                <w:bCs/>
                <w:sz w:val="20"/>
                <w:szCs w:val="20"/>
              </w:rPr>
            </w:pPr>
          </w:p>
        </w:tc>
        <w:tc>
          <w:tcPr>
            <w:tcW w:w="605" w:type="pct"/>
            <w:shd w:val="clear" w:color="auto" w:fill="auto"/>
          </w:tcPr>
          <w:p w14:paraId="5C8FD1D1" w14:textId="77777777" w:rsidR="001744CF" w:rsidRPr="00607C1F" w:rsidRDefault="001744CF" w:rsidP="001744CF">
            <w:pPr>
              <w:spacing w:after="0" w:line="240" w:lineRule="auto"/>
              <w:rPr>
                <w:sz w:val="20"/>
                <w:szCs w:val="20"/>
              </w:rPr>
            </w:pPr>
            <w:r w:rsidRPr="00607C1F">
              <w:rPr>
                <w:sz w:val="20"/>
                <w:szCs w:val="20"/>
              </w:rPr>
              <w:lastRenderedPageBreak/>
              <w:t xml:space="preserve">Agrisystems diversified, intensified in ways </w:t>
            </w:r>
            <w:r w:rsidRPr="00607C1F">
              <w:rPr>
                <w:sz w:val="20"/>
                <w:szCs w:val="20"/>
              </w:rPr>
              <w:lastRenderedPageBreak/>
              <w:t>that protect soil and water (3.2.2)</w:t>
            </w:r>
          </w:p>
          <w:p w14:paraId="14712056" w14:textId="77777777" w:rsidR="001744CF" w:rsidRPr="00607C1F" w:rsidRDefault="001744CF" w:rsidP="001744CF">
            <w:pPr>
              <w:spacing w:after="0" w:line="240" w:lineRule="auto"/>
              <w:rPr>
                <w:sz w:val="20"/>
                <w:szCs w:val="20"/>
              </w:rPr>
            </w:pPr>
          </w:p>
          <w:p w14:paraId="52F23BD0" w14:textId="77777777" w:rsidR="001744CF" w:rsidRPr="00607C1F" w:rsidRDefault="001744CF" w:rsidP="001744CF">
            <w:pPr>
              <w:spacing w:after="0" w:line="240" w:lineRule="auto"/>
              <w:rPr>
                <w:sz w:val="20"/>
                <w:szCs w:val="20"/>
              </w:rPr>
            </w:pPr>
            <w:r w:rsidRPr="00607C1F">
              <w:rPr>
                <w:sz w:val="20"/>
                <w:szCs w:val="20"/>
              </w:rPr>
              <w:t>Reduced GHG emissions from agriculture, forests (A.1.1)</w:t>
            </w:r>
          </w:p>
          <w:p w14:paraId="31ED79B9" w14:textId="77777777" w:rsidR="001744CF" w:rsidRPr="00607C1F" w:rsidRDefault="001744CF" w:rsidP="001744CF">
            <w:pPr>
              <w:spacing w:after="0" w:line="240" w:lineRule="auto"/>
              <w:rPr>
                <w:sz w:val="20"/>
                <w:szCs w:val="20"/>
              </w:rPr>
            </w:pPr>
          </w:p>
          <w:p w14:paraId="7E637BE7" w14:textId="77777777" w:rsidR="001744CF" w:rsidRPr="00607C1F" w:rsidRDefault="001744CF" w:rsidP="001744CF">
            <w:pPr>
              <w:spacing w:after="0" w:line="240" w:lineRule="auto"/>
              <w:rPr>
                <w:sz w:val="20"/>
                <w:szCs w:val="20"/>
              </w:rPr>
            </w:pPr>
          </w:p>
        </w:tc>
        <w:tc>
          <w:tcPr>
            <w:tcW w:w="1101" w:type="pct"/>
            <w:shd w:val="clear" w:color="auto" w:fill="auto"/>
            <w:hideMark/>
          </w:tcPr>
          <w:p w14:paraId="49955AFB" w14:textId="77777777" w:rsidR="001744CF" w:rsidRPr="00607C1F" w:rsidRDefault="001744CF" w:rsidP="001744CF">
            <w:pPr>
              <w:numPr>
                <w:ilvl w:val="0"/>
                <w:numId w:val="15"/>
              </w:numPr>
              <w:spacing w:after="0" w:line="240" w:lineRule="auto"/>
              <w:ind w:left="228" w:hanging="228"/>
              <w:contextualSpacing/>
              <w:rPr>
                <w:sz w:val="20"/>
                <w:szCs w:val="20"/>
              </w:rPr>
            </w:pPr>
            <w:r w:rsidRPr="00607C1F">
              <w:rPr>
                <w:sz w:val="20"/>
                <w:szCs w:val="20"/>
              </w:rPr>
              <w:lastRenderedPageBreak/>
              <w:t>% change in nitrate leaching, P losses</w:t>
            </w:r>
          </w:p>
          <w:p w14:paraId="01D03803" w14:textId="77777777" w:rsidR="001744CF" w:rsidRPr="00607C1F" w:rsidRDefault="001744CF" w:rsidP="001744CF">
            <w:pPr>
              <w:numPr>
                <w:ilvl w:val="0"/>
                <w:numId w:val="15"/>
              </w:numPr>
              <w:spacing w:after="0" w:line="240" w:lineRule="auto"/>
              <w:ind w:left="228" w:hanging="228"/>
              <w:contextualSpacing/>
              <w:rPr>
                <w:sz w:val="20"/>
                <w:szCs w:val="20"/>
              </w:rPr>
            </w:pPr>
            <w:r w:rsidRPr="00607C1F">
              <w:rPr>
                <w:sz w:val="20"/>
                <w:szCs w:val="20"/>
              </w:rPr>
              <w:lastRenderedPageBreak/>
              <w:t>% change in herbicide/pesticide use per production unit</w:t>
            </w:r>
          </w:p>
          <w:p w14:paraId="2C0182FD" w14:textId="77777777" w:rsidR="001744CF" w:rsidRPr="00607C1F" w:rsidRDefault="001744CF" w:rsidP="001744CF">
            <w:pPr>
              <w:numPr>
                <w:ilvl w:val="0"/>
                <w:numId w:val="15"/>
              </w:numPr>
              <w:spacing w:after="0" w:line="240" w:lineRule="auto"/>
              <w:ind w:left="228" w:hanging="228"/>
              <w:contextualSpacing/>
              <w:rPr>
                <w:sz w:val="20"/>
                <w:szCs w:val="20"/>
              </w:rPr>
            </w:pPr>
            <w:r w:rsidRPr="00607C1F">
              <w:rPr>
                <w:sz w:val="20"/>
                <w:szCs w:val="20"/>
              </w:rPr>
              <w:t>% change from baseline for soil C indices, erosion indices, soil biological properties</w:t>
            </w:r>
          </w:p>
          <w:p w14:paraId="510AEAB8" w14:textId="77777777" w:rsidR="001744CF" w:rsidRPr="00607C1F" w:rsidRDefault="001744CF" w:rsidP="001744CF">
            <w:pPr>
              <w:numPr>
                <w:ilvl w:val="0"/>
                <w:numId w:val="15"/>
              </w:numPr>
              <w:spacing w:after="0" w:line="240" w:lineRule="auto"/>
              <w:ind w:left="228" w:hanging="228"/>
              <w:contextualSpacing/>
              <w:rPr>
                <w:sz w:val="20"/>
                <w:szCs w:val="20"/>
              </w:rPr>
            </w:pPr>
            <w:r w:rsidRPr="00607C1F">
              <w:rPr>
                <w:sz w:val="20"/>
                <w:szCs w:val="20"/>
              </w:rPr>
              <w:t>SDSN 12: [Nitrogen use efficiency in food systems]</w:t>
            </w:r>
          </w:p>
          <w:p w14:paraId="2ADB7846" w14:textId="77777777" w:rsidR="001744CF" w:rsidRPr="00607C1F" w:rsidRDefault="001744CF" w:rsidP="001744CF">
            <w:pPr>
              <w:numPr>
                <w:ilvl w:val="0"/>
                <w:numId w:val="15"/>
              </w:numPr>
              <w:spacing w:after="0" w:line="240" w:lineRule="auto"/>
              <w:ind w:left="228" w:hanging="228"/>
              <w:contextualSpacing/>
              <w:rPr>
                <w:sz w:val="20"/>
                <w:szCs w:val="20"/>
              </w:rPr>
            </w:pPr>
            <w:r w:rsidRPr="00607C1F">
              <w:rPr>
                <w:sz w:val="20"/>
                <w:szCs w:val="20"/>
              </w:rPr>
              <w:t>Crop water productivity (tons of harvested product per unit irrigation water)</w:t>
            </w:r>
          </w:p>
          <w:p w14:paraId="40A1F0B1" w14:textId="77777777" w:rsidR="001744CF" w:rsidRPr="00607C1F" w:rsidRDefault="001744CF" w:rsidP="001744CF">
            <w:pPr>
              <w:spacing w:after="0" w:line="240" w:lineRule="auto"/>
              <w:ind w:left="228" w:hanging="228"/>
              <w:rPr>
                <w:sz w:val="20"/>
                <w:szCs w:val="20"/>
              </w:rPr>
            </w:pPr>
          </w:p>
        </w:tc>
      </w:tr>
    </w:tbl>
    <w:p w14:paraId="2F5436F9" w14:textId="77777777" w:rsidR="001744CF" w:rsidRPr="00607C1F" w:rsidRDefault="001744CF" w:rsidP="001744CF"/>
    <w:p w14:paraId="4CCDC3CD" w14:textId="77777777" w:rsidR="001744CF" w:rsidRPr="00607C1F" w:rsidRDefault="001744CF" w:rsidP="001744CF">
      <w:pPr>
        <w:rPr>
          <w:lang w:val="en-GB"/>
        </w:rPr>
      </w:pPr>
    </w:p>
    <w:p w14:paraId="0CDD650B" w14:textId="77777777" w:rsidR="001744CF" w:rsidRDefault="001744CF" w:rsidP="001744CF">
      <w:pPr>
        <w:spacing w:after="0" w:line="240" w:lineRule="auto"/>
        <w:rPr>
          <w:sz w:val="20"/>
          <w:szCs w:val="20"/>
        </w:rPr>
      </w:pPr>
    </w:p>
    <w:p w14:paraId="247A1B1C" w14:textId="77777777" w:rsidR="001744CF" w:rsidRDefault="001744CF" w:rsidP="001744CF">
      <w:pPr>
        <w:spacing w:after="0" w:line="240" w:lineRule="auto"/>
        <w:ind w:left="270"/>
        <w:rPr>
          <w:sz w:val="20"/>
          <w:szCs w:val="20"/>
        </w:rPr>
      </w:pPr>
    </w:p>
    <w:p w14:paraId="7B6EB8EA" w14:textId="77777777" w:rsidR="001744CF" w:rsidRPr="00A13BEB" w:rsidRDefault="001744CF" w:rsidP="001744CF">
      <w:pPr>
        <w:spacing w:after="0" w:line="240" w:lineRule="auto"/>
        <w:ind w:left="270"/>
        <w:rPr>
          <w:sz w:val="20"/>
          <w:szCs w:val="20"/>
        </w:rPr>
      </w:pPr>
    </w:p>
    <w:p w14:paraId="61B8EE9A" w14:textId="77777777" w:rsidR="001744CF" w:rsidRPr="00A13BEB" w:rsidRDefault="001744CF" w:rsidP="001744CF"/>
    <w:p w14:paraId="0EA6850E" w14:textId="77777777" w:rsidR="001744CF" w:rsidRPr="00A13BEB" w:rsidRDefault="001744CF" w:rsidP="001744CF"/>
    <w:p w14:paraId="254B2E46" w14:textId="77777777" w:rsidR="001744CF" w:rsidRPr="00A13BEB" w:rsidRDefault="001744CF" w:rsidP="001744CF">
      <w:pPr>
        <w:sectPr w:rsidR="001744CF" w:rsidRPr="00A13BEB" w:rsidSect="00DA1B56">
          <w:footerReference w:type="default" r:id="rId19"/>
          <w:pgSz w:w="15840" w:h="12240" w:orient="landscape"/>
          <w:pgMar w:top="1440" w:right="1440" w:bottom="1440" w:left="1440" w:header="720" w:footer="720" w:gutter="0"/>
          <w:cols w:space="720"/>
          <w:docGrid w:linePitch="360"/>
        </w:sectPr>
      </w:pPr>
    </w:p>
    <w:p w14:paraId="503AF225" w14:textId="77777777" w:rsidR="001744CF" w:rsidRPr="00692DB0" w:rsidRDefault="001744CF" w:rsidP="00E34434">
      <w:pPr>
        <w:pStyle w:val="Heading2"/>
      </w:pPr>
      <w:bookmarkStart w:id="17" w:name="_1.0.3_Impact_pathway"/>
      <w:bookmarkStart w:id="18" w:name="_Toc443665665"/>
      <w:bookmarkStart w:id="19" w:name="_Toc447203486"/>
      <w:bookmarkStart w:id="20" w:name="_Toc457563595"/>
      <w:bookmarkEnd w:id="13"/>
      <w:bookmarkEnd w:id="17"/>
      <w:r w:rsidRPr="00692DB0">
        <w:lastRenderedPageBreak/>
        <w:t>1.</w:t>
      </w:r>
      <w:r w:rsidR="00E34434">
        <w:t>0.</w:t>
      </w:r>
      <w:r w:rsidRPr="00692DB0">
        <w:t>3 Impact pathway and theory of change</w:t>
      </w:r>
      <w:bookmarkEnd w:id="18"/>
      <w:bookmarkEnd w:id="19"/>
      <w:bookmarkEnd w:id="20"/>
    </w:p>
    <w:p w14:paraId="0068508F" w14:textId="77777777" w:rsidR="001744CF" w:rsidRPr="00ED6CC9" w:rsidRDefault="001744CF" w:rsidP="001744CF">
      <w:pPr>
        <w:spacing w:after="0" w:line="240" w:lineRule="auto"/>
        <w:jc w:val="both"/>
        <w:rPr>
          <w:noProof/>
          <w:sz w:val="12"/>
        </w:rPr>
      </w:pPr>
    </w:p>
    <w:p w14:paraId="3CE72CA1" w14:textId="77777777" w:rsidR="00424373" w:rsidRPr="00607C1F" w:rsidRDefault="00424373" w:rsidP="00424373">
      <w:pPr>
        <w:spacing w:after="180" w:line="240" w:lineRule="auto"/>
        <w:jc w:val="both"/>
      </w:pPr>
      <w:bookmarkStart w:id="21" w:name="_Toc421870312"/>
      <w:bookmarkStart w:id="22" w:name="_Toc424722655"/>
      <w:bookmarkStart w:id="23" w:name="_Toc427509686"/>
      <w:r w:rsidRPr="00607C1F">
        <w:t xml:space="preserve">Maize agri-food systems are inherently complex, yet offer tremendous opportunities. Indeed, maize feeds the poorest of the poor, be it as a subsistence crop in marginal areas or as the cheapest energy source in </w:t>
      </w:r>
      <w:r w:rsidR="00165E2B">
        <w:t>impoverished urban areas</w:t>
      </w:r>
      <w:r w:rsidRPr="00607C1F">
        <w:t>, and offers a genuine opportunity to lift smallholders out of poverty wherever value chains are established. Maize supply is equally diverse, from the large-scale mechanized farms that supply global markets to the hillside farmer that barely produces enough to feed the family; from the hybrid seed that can yield over 10 tons per hectare (t/ha) with adequate management to an average yield of 1.4 t/ha in sub-Saharan Africa (SSA); from biotech high-end science to the lack of even the most basic crop management practices; and a cultivation footprint that spans the globe from the tropics to temperate environments. This diversity is a reflection of many realities. Particularly relevant here is that it reflects a demand for context-specific solutions. Multinational seed companies have no commercial interest in addressing such diverse market niches, and more than seed-based solutions are needed to increase productivity and reduce poverty. There are thus significant needs for public-sector agricultural R4D investment to address the areas neglected or less reached by the multinationals as well as areas where complementary public-private partnerships can bring greater impact on the livelihoods of the poor producers and consumers who depend on maize agri-food systems.</w:t>
      </w:r>
    </w:p>
    <w:p w14:paraId="0BA7FC8D" w14:textId="77777777" w:rsidR="00424373" w:rsidRPr="00607C1F" w:rsidRDefault="00424373" w:rsidP="00B830B4">
      <w:pPr>
        <w:spacing w:before="240" w:after="180" w:line="240" w:lineRule="auto"/>
        <w:jc w:val="both"/>
        <w:rPr>
          <w:lang w:val="en-CA"/>
        </w:rPr>
      </w:pPr>
      <w:r w:rsidRPr="00607C1F">
        <w:rPr>
          <w:rFonts w:cs="Arial"/>
        </w:rPr>
        <w:t xml:space="preserve">The MAIZE impact pathway (as presented in </w:t>
      </w:r>
      <w:r w:rsidRPr="00607C1F">
        <w:rPr>
          <w:rFonts w:cs="Arial"/>
          <w:b/>
        </w:rPr>
        <w:t>Figure 1.3</w:t>
      </w:r>
      <w:r w:rsidRPr="00607C1F">
        <w:rPr>
          <w:rFonts w:cs="Arial"/>
        </w:rPr>
        <w:t xml:space="preserve">) and associated </w:t>
      </w:r>
      <w:r>
        <w:rPr>
          <w:rFonts w:ascii="Calibri" w:hAnsi="Calibri"/>
        </w:rPr>
        <w:t xml:space="preserve">nested Flagship Project </w:t>
      </w:r>
      <w:r w:rsidRPr="00607C1F">
        <w:rPr>
          <w:rFonts w:cs="Arial"/>
        </w:rPr>
        <w:t>Theories of Change (ToC) were developed during workshops with Flagship Pro</w:t>
      </w:r>
      <w:r w:rsidR="00B830B4">
        <w:rPr>
          <w:rFonts w:cs="Arial"/>
        </w:rPr>
        <w:t xml:space="preserve">ject (FP) </w:t>
      </w:r>
      <w:r w:rsidRPr="00607C1F">
        <w:rPr>
          <w:rFonts w:cs="Arial"/>
        </w:rPr>
        <w:t>teams. A participatory approach was used to capture all views, experiences and known evidence. The impact pathway will serve as the CRP’s hypothesis of the way by which change is expected to occur from output to outcome and impact.</w:t>
      </w:r>
      <w:r w:rsidR="00B830B4">
        <w:rPr>
          <w:rFonts w:cs="Arial"/>
        </w:rPr>
        <w:t xml:space="preserve"> </w:t>
      </w:r>
      <w:r w:rsidRPr="00607C1F">
        <w:rPr>
          <w:lang w:val="en-CA"/>
        </w:rPr>
        <w:t>On the basis of the Flagship Pro</w:t>
      </w:r>
      <w:r>
        <w:rPr>
          <w:lang w:val="en-CA"/>
        </w:rPr>
        <w:t>ject</w:t>
      </w:r>
      <w:r w:rsidRPr="00607C1F">
        <w:rPr>
          <w:lang w:val="en-CA"/>
        </w:rPr>
        <w:t>s’ theories of change, the CRP will be focusing on eleven sub-IDOs and six cross-cutting sub-IDOs:</w:t>
      </w:r>
    </w:p>
    <w:p w14:paraId="469069D7" w14:textId="77777777" w:rsidR="00424373" w:rsidRPr="00607C1F" w:rsidRDefault="00424373" w:rsidP="00424373">
      <w:pPr>
        <w:numPr>
          <w:ilvl w:val="0"/>
          <w:numId w:val="48"/>
        </w:numPr>
        <w:spacing w:after="0" w:line="240" w:lineRule="auto"/>
        <w:contextualSpacing/>
        <w:rPr>
          <w:lang w:val="en-CA"/>
        </w:rPr>
      </w:pPr>
      <w:r w:rsidRPr="00607C1F">
        <w:rPr>
          <w:lang w:val="en-CA"/>
        </w:rPr>
        <w:t>1.1.2 Reduced production risk;</w:t>
      </w:r>
    </w:p>
    <w:p w14:paraId="2D3934EC" w14:textId="77777777" w:rsidR="00424373" w:rsidRPr="00607C1F" w:rsidRDefault="00424373" w:rsidP="00424373">
      <w:pPr>
        <w:numPr>
          <w:ilvl w:val="0"/>
          <w:numId w:val="48"/>
        </w:numPr>
        <w:spacing w:after="0" w:line="240" w:lineRule="auto"/>
        <w:contextualSpacing/>
        <w:rPr>
          <w:lang w:val="en-CA"/>
        </w:rPr>
      </w:pPr>
      <w:r w:rsidRPr="00607C1F">
        <w:rPr>
          <w:lang w:val="en-CA"/>
        </w:rPr>
        <w:t xml:space="preserve">1.3.1 Diversified enterprise opportunities; </w:t>
      </w:r>
    </w:p>
    <w:p w14:paraId="06B01715" w14:textId="77777777" w:rsidR="00424373" w:rsidRPr="00607C1F" w:rsidRDefault="00424373" w:rsidP="00424373">
      <w:pPr>
        <w:numPr>
          <w:ilvl w:val="0"/>
          <w:numId w:val="48"/>
        </w:numPr>
        <w:spacing w:after="0" w:line="240" w:lineRule="auto"/>
        <w:contextualSpacing/>
        <w:rPr>
          <w:lang w:val="en-CA"/>
        </w:rPr>
      </w:pPr>
      <w:r w:rsidRPr="00607C1F">
        <w:rPr>
          <w:lang w:val="en-CA"/>
        </w:rPr>
        <w:t>1.3.2 Increased livelihood opportunities;</w:t>
      </w:r>
    </w:p>
    <w:p w14:paraId="2C722FD6" w14:textId="77777777" w:rsidR="00424373" w:rsidRPr="00607C1F" w:rsidRDefault="00424373" w:rsidP="00424373">
      <w:pPr>
        <w:numPr>
          <w:ilvl w:val="0"/>
          <w:numId w:val="48"/>
        </w:numPr>
        <w:spacing w:after="0" w:line="240" w:lineRule="auto"/>
        <w:contextualSpacing/>
        <w:rPr>
          <w:lang w:val="en-CA"/>
        </w:rPr>
      </w:pPr>
      <w:r w:rsidRPr="00607C1F">
        <w:rPr>
          <w:lang w:val="en-CA"/>
        </w:rPr>
        <w:t>1.3.3 Increased value capture by producers;</w:t>
      </w:r>
    </w:p>
    <w:p w14:paraId="33A1E8DA" w14:textId="77777777" w:rsidR="00424373" w:rsidRPr="00607C1F" w:rsidRDefault="00424373" w:rsidP="00424373">
      <w:pPr>
        <w:numPr>
          <w:ilvl w:val="0"/>
          <w:numId w:val="48"/>
        </w:numPr>
        <w:spacing w:after="0" w:line="240" w:lineRule="auto"/>
        <w:contextualSpacing/>
        <w:rPr>
          <w:lang w:val="en-CA"/>
        </w:rPr>
      </w:pPr>
      <w:r w:rsidRPr="00607C1F">
        <w:rPr>
          <w:lang w:val="en-CA"/>
        </w:rPr>
        <w:t>1.3.4 More efficient use of inputs;</w:t>
      </w:r>
    </w:p>
    <w:p w14:paraId="656ED14E" w14:textId="77777777" w:rsidR="00424373" w:rsidRPr="00607C1F" w:rsidRDefault="00424373" w:rsidP="00424373">
      <w:pPr>
        <w:numPr>
          <w:ilvl w:val="0"/>
          <w:numId w:val="48"/>
        </w:numPr>
        <w:spacing w:after="0" w:line="240" w:lineRule="auto"/>
        <w:contextualSpacing/>
        <w:rPr>
          <w:lang w:val="en-CA"/>
        </w:rPr>
      </w:pPr>
      <w:r w:rsidRPr="00607C1F">
        <w:rPr>
          <w:lang w:val="en-CA"/>
        </w:rPr>
        <w:t xml:space="preserve">1.4.1 Reduced pre- and postharvest losses, including those caused by climate change; </w:t>
      </w:r>
    </w:p>
    <w:p w14:paraId="67607C91" w14:textId="77777777" w:rsidR="00424373" w:rsidRPr="00607C1F" w:rsidRDefault="00424373" w:rsidP="00424373">
      <w:pPr>
        <w:numPr>
          <w:ilvl w:val="0"/>
          <w:numId w:val="48"/>
        </w:numPr>
        <w:spacing w:after="0" w:line="240" w:lineRule="auto"/>
        <w:contextualSpacing/>
        <w:rPr>
          <w:lang w:val="en-CA"/>
        </w:rPr>
      </w:pPr>
      <w:r w:rsidRPr="00607C1F">
        <w:rPr>
          <w:lang w:val="en-CA"/>
        </w:rPr>
        <w:t>1.4.2 Closed yield gaps;</w:t>
      </w:r>
    </w:p>
    <w:p w14:paraId="7B97C1B4" w14:textId="77777777" w:rsidR="00424373" w:rsidRPr="00607C1F" w:rsidRDefault="00424373" w:rsidP="00424373">
      <w:pPr>
        <w:numPr>
          <w:ilvl w:val="0"/>
          <w:numId w:val="48"/>
        </w:numPr>
        <w:spacing w:after="0" w:line="240" w:lineRule="auto"/>
        <w:contextualSpacing/>
        <w:rPr>
          <w:lang w:val="en-CA"/>
        </w:rPr>
      </w:pPr>
      <w:r w:rsidRPr="00607C1F">
        <w:rPr>
          <w:lang w:val="en-CA"/>
        </w:rPr>
        <w:t>1.4.3 Enhanced genetic gain;</w:t>
      </w:r>
    </w:p>
    <w:p w14:paraId="07EF2056" w14:textId="77777777" w:rsidR="00424373" w:rsidRPr="00607C1F" w:rsidRDefault="00424373" w:rsidP="00424373">
      <w:pPr>
        <w:numPr>
          <w:ilvl w:val="0"/>
          <w:numId w:val="48"/>
        </w:numPr>
        <w:spacing w:after="0" w:line="240" w:lineRule="auto"/>
        <w:contextualSpacing/>
        <w:rPr>
          <w:lang w:val="en-CA"/>
        </w:rPr>
      </w:pPr>
      <w:r w:rsidRPr="00607C1F">
        <w:rPr>
          <w:lang w:val="en-CA"/>
        </w:rPr>
        <w:t>1.4.4 Increase conservation and use of genetic resources;</w:t>
      </w:r>
    </w:p>
    <w:p w14:paraId="7BB84626" w14:textId="77777777" w:rsidR="00424373" w:rsidRPr="00607C1F" w:rsidRDefault="00424373" w:rsidP="00424373">
      <w:pPr>
        <w:numPr>
          <w:ilvl w:val="0"/>
          <w:numId w:val="48"/>
        </w:numPr>
        <w:spacing w:after="0" w:line="240" w:lineRule="auto"/>
        <w:contextualSpacing/>
        <w:rPr>
          <w:lang w:val="en-CA"/>
        </w:rPr>
      </w:pPr>
      <w:r w:rsidRPr="00607C1F">
        <w:rPr>
          <w:lang w:val="en-CA"/>
        </w:rPr>
        <w:t>2.1.1 Increased availability of diverse nutrient-rich foods;</w:t>
      </w:r>
    </w:p>
    <w:p w14:paraId="676827DF" w14:textId="77777777" w:rsidR="00424373" w:rsidRPr="00607C1F" w:rsidRDefault="00424373" w:rsidP="00424373">
      <w:pPr>
        <w:numPr>
          <w:ilvl w:val="0"/>
          <w:numId w:val="48"/>
        </w:numPr>
        <w:spacing w:after="0" w:line="240" w:lineRule="auto"/>
        <w:contextualSpacing/>
        <w:rPr>
          <w:lang w:val="en-CA"/>
        </w:rPr>
      </w:pPr>
      <w:r w:rsidRPr="00607C1F">
        <w:rPr>
          <w:lang w:val="en-CA"/>
        </w:rPr>
        <w:t>3.2.2 Agricultural systems diversified and intensified in ways that protect soil and water;</w:t>
      </w:r>
    </w:p>
    <w:p w14:paraId="21CE90D2" w14:textId="77777777" w:rsidR="00424373" w:rsidRPr="00607C1F" w:rsidRDefault="00424373" w:rsidP="00424373">
      <w:pPr>
        <w:numPr>
          <w:ilvl w:val="0"/>
          <w:numId w:val="48"/>
        </w:numPr>
        <w:spacing w:after="0" w:line="240" w:lineRule="auto"/>
        <w:contextualSpacing/>
        <w:rPr>
          <w:lang w:val="en-CA"/>
        </w:rPr>
      </w:pPr>
      <w:r w:rsidRPr="00607C1F">
        <w:rPr>
          <w:lang w:val="en-CA"/>
        </w:rPr>
        <w:t>A.1.4 Enhanced capacity to deal with climatic risks and extremes;</w:t>
      </w:r>
    </w:p>
    <w:p w14:paraId="0C9696F8" w14:textId="77777777" w:rsidR="00424373" w:rsidRPr="00607C1F" w:rsidRDefault="00424373" w:rsidP="00424373">
      <w:pPr>
        <w:numPr>
          <w:ilvl w:val="0"/>
          <w:numId w:val="48"/>
        </w:numPr>
        <w:spacing w:after="0" w:line="240" w:lineRule="auto"/>
        <w:contextualSpacing/>
        <w:rPr>
          <w:lang w:val="en-CA"/>
        </w:rPr>
      </w:pPr>
      <w:r w:rsidRPr="00607C1F">
        <w:rPr>
          <w:lang w:val="en-CA"/>
        </w:rPr>
        <w:t>B.1.2 Technologies that reduce women’s labor and energy expenditure developed and disseminated;</w:t>
      </w:r>
    </w:p>
    <w:p w14:paraId="082A50EF" w14:textId="77777777" w:rsidR="00424373" w:rsidRPr="00607C1F" w:rsidRDefault="00424373" w:rsidP="00424373">
      <w:pPr>
        <w:numPr>
          <w:ilvl w:val="0"/>
          <w:numId w:val="48"/>
        </w:numPr>
        <w:spacing w:after="0" w:line="240" w:lineRule="auto"/>
        <w:contextualSpacing/>
        <w:rPr>
          <w:lang w:val="en-CA"/>
        </w:rPr>
      </w:pPr>
      <w:r w:rsidRPr="00607C1F">
        <w:rPr>
          <w:lang w:val="en-CA"/>
        </w:rPr>
        <w:t xml:space="preserve">B.1.3 Improved capacity of women and young people in decision-making; </w:t>
      </w:r>
    </w:p>
    <w:p w14:paraId="5A6F9413" w14:textId="77777777" w:rsidR="00424373" w:rsidRPr="00607C1F" w:rsidRDefault="00424373" w:rsidP="00424373">
      <w:pPr>
        <w:numPr>
          <w:ilvl w:val="0"/>
          <w:numId w:val="48"/>
        </w:numPr>
        <w:spacing w:after="0" w:line="240" w:lineRule="auto"/>
        <w:contextualSpacing/>
        <w:rPr>
          <w:lang w:val="en-CA"/>
        </w:rPr>
      </w:pPr>
      <w:r w:rsidRPr="00607C1F">
        <w:rPr>
          <w:lang w:val="en-CA"/>
        </w:rPr>
        <w:t xml:space="preserve">C.1.1 increased capacity of beneficiaries to adopt research outputs; </w:t>
      </w:r>
    </w:p>
    <w:p w14:paraId="05908009" w14:textId="77777777" w:rsidR="00424373" w:rsidRPr="00607C1F" w:rsidRDefault="00424373" w:rsidP="00424373">
      <w:pPr>
        <w:numPr>
          <w:ilvl w:val="0"/>
          <w:numId w:val="48"/>
        </w:numPr>
        <w:spacing w:after="0" w:line="240" w:lineRule="auto"/>
        <w:contextualSpacing/>
        <w:rPr>
          <w:lang w:val="en-CA"/>
        </w:rPr>
      </w:pPr>
      <w:r w:rsidRPr="00607C1F">
        <w:rPr>
          <w:lang w:val="en-CA"/>
        </w:rPr>
        <w:t>D.1.1. Enhanced institutional capacity of partner research organizations; and</w:t>
      </w:r>
    </w:p>
    <w:p w14:paraId="138C98A9" w14:textId="77777777" w:rsidR="00424373" w:rsidRPr="00607C1F" w:rsidRDefault="00424373" w:rsidP="00424373">
      <w:pPr>
        <w:numPr>
          <w:ilvl w:val="0"/>
          <w:numId w:val="48"/>
        </w:numPr>
        <w:spacing w:after="0" w:line="240" w:lineRule="auto"/>
        <w:contextualSpacing/>
        <w:rPr>
          <w:lang w:val="en-CA"/>
        </w:rPr>
      </w:pPr>
      <w:r w:rsidRPr="00607C1F">
        <w:rPr>
          <w:lang w:val="en-CA"/>
        </w:rPr>
        <w:t>D.1.3 Increased capacity for innovation in partner research organizations.</w:t>
      </w:r>
    </w:p>
    <w:p w14:paraId="13C95880" w14:textId="77777777" w:rsidR="001744CF" w:rsidRPr="00607C1F" w:rsidRDefault="00424373" w:rsidP="00424373">
      <w:pPr>
        <w:spacing w:before="240" w:after="180" w:line="240" w:lineRule="auto"/>
        <w:jc w:val="both"/>
        <w:rPr>
          <w:rFonts w:cs="Arial"/>
        </w:rPr>
      </w:pPr>
      <w:r w:rsidRPr="00607C1F">
        <w:rPr>
          <w:rFonts w:cs="Arial"/>
        </w:rPr>
        <w:t>From these areas of focus and in line with the CGIAR Strategy and Results Framework (SRF), the CRP will contribute to</w:t>
      </w:r>
      <w:r w:rsidRPr="00607C1F">
        <w:rPr>
          <w:lang w:val="en-CA"/>
        </w:rPr>
        <w:t xml:space="preserve"> reducing poverty (SLO 1), improving food and nutrition security for health (SLO 2), and improving natural resource systems and ecosystem services (SLO 3) by increasing resilience of the poor to climate change and other shocks (IDO 1.1), increasing income and employment (IDO 1.3), increasing </w:t>
      </w:r>
      <w:r w:rsidRPr="00607C1F">
        <w:rPr>
          <w:lang w:val="en-CA"/>
        </w:rPr>
        <w:lastRenderedPageBreak/>
        <w:t>productivity (IDO 1.4), improving diets for poor and vulnerable people (IDO 2.1), enhancing benefits from ecosystem goods and services (IDO 3.2), and enhancing the cross-cutting issues of climate change (A), gender and youth (B), policies and institutions (C) and capacity development (D).</w:t>
      </w:r>
      <w:r>
        <w:rPr>
          <w:lang w:val="en-CA"/>
        </w:rPr>
        <w:t xml:space="preserve"> </w:t>
      </w:r>
      <w:r w:rsidRPr="002B3E87">
        <w:rPr>
          <w:rFonts w:cs="Arial"/>
        </w:rPr>
        <w:t>The MAIZE impact pathway and associated F</w:t>
      </w:r>
      <w:r w:rsidR="00B830B4">
        <w:rPr>
          <w:rFonts w:cs="Arial"/>
        </w:rPr>
        <w:t xml:space="preserve">P </w:t>
      </w:r>
      <w:r w:rsidRPr="002B3E87">
        <w:rPr>
          <w:rFonts w:cs="Arial"/>
        </w:rPr>
        <w:t xml:space="preserve">theories of change respond and will contribute to the achievement of 10 Sustainable Development Goals outlined by the United Nations (SDGs 1, 2, 3, 5, 6, 8, 12, 13, 15 and 17, as detailed in </w:t>
      </w:r>
      <w:hyperlink w:anchor="_1.2_Goals,_objectives," w:history="1">
        <w:r w:rsidRPr="002B3E87">
          <w:rPr>
            <w:rStyle w:val="Hyperlink"/>
            <w:rFonts w:cs="Arial"/>
            <w:b/>
          </w:rPr>
          <w:t>Section 1.2</w:t>
        </w:r>
      </w:hyperlink>
      <w:r w:rsidRPr="002B3E87">
        <w:rPr>
          <w:rFonts w:cs="Arial"/>
        </w:rPr>
        <w:t>).</w:t>
      </w:r>
    </w:p>
    <w:bookmarkEnd w:id="21"/>
    <w:bookmarkEnd w:id="22"/>
    <w:bookmarkEnd w:id="23"/>
    <w:p w14:paraId="2E54D675" w14:textId="77777777" w:rsidR="001744CF" w:rsidRDefault="001744CF" w:rsidP="001744CF">
      <w:pPr>
        <w:spacing w:after="0"/>
        <w:jc w:val="center"/>
        <w:rPr>
          <w:b/>
          <w:sz w:val="24"/>
          <w:lang w:val="en-CA"/>
        </w:rPr>
      </w:pPr>
      <w:r w:rsidRPr="00607C1F">
        <w:rPr>
          <w:b/>
          <w:sz w:val="24"/>
          <w:lang w:val="en-CA"/>
        </w:rPr>
        <w:t>Figure 1.3</w:t>
      </w:r>
      <w:r>
        <w:rPr>
          <w:b/>
          <w:sz w:val="24"/>
          <w:lang w:val="en-CA"/>
        </w:rPr>
        <w:t>:</w:t>
      </w:r>
      <w:r w:rsidRPr="00607C1F">
        <w:rPr>
          <w:b/>
          <w:sz w:val="24"/>
          <w:lang w:val="en-CA"/>
        </w:rPr>
        <w:t xml:space="preserve"> MAIZE AFS Impact Pathway</w:t>
      </w:r>
    </w:p>
    <w:p w14:paraId="07B40393" w14:textId="77777777" w:rsidR="00424373" w:rsidRDefault="00424373" w:rsidP="001744CF">
      <w:pPr>
        <w:spacing w:after="0"/>
        <w:jc w:val="center"/>
        <w:rPr>
          <w:b/>
          <w:sz w:val="24"/>
          <w:lang w:val="en-CA"/>
        </w:rPr>
      </w:pPr>
      <w:r>
        <w:rPr>
          <w:noProof/>
        </w:rPr>
        <w:drawing>
          <wp:inline distT="0" distB="0" distL="0" distR="0" wp14:anchorId="50670105" wp14:editId="6C857C05">
            <wp:extent cx="4133094" cy="551079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 MAIZE July 2016_SS.jpg"/>
                    <pic:cNvPicPr/>
                  </pic:nvPicPr>
                  <pic:blipFill>
                    <a:blip r:embed="rId20">
                      <a:extLst>
                        <a:ext uri="{28A0092B-C50C-407E-A947-70E740481C1C}">
                          <a14:useLocalDpi xmlns:a14="http://schemas.microsoft.com/office/drawing/2010/main" val="0"/>
                        </a:ext>
                      </a:extLst>
                    </a:blip>
                    <a:stretch>
                      <a:fillRect/>
                    </a:stretch>
                  </pic:blipFill>
                  <pic:spPr>
                    <a:xfrm>
                      <a:off x="0" y="0"/>
                      <a:ext cx="4133094" cy="5510792"/>
                    </a:xfrm>
                    <a:prstGeom prst="rect">
                      <a:avLst/>
                    </a:prstGeom>
                  </pic:spPr>
                </pic:pic>
              </a:graphicData>
            </a:graphic>
          </wp:inline>
        </w:drawing>
      </w:r>
    </w:p>
    <w:p w14:paraId="1FF9D34E" w14:textId="77777777" w:rsidR="00424373" w:rsidRPr="002B3E87" w:rsidRDefault="00424373" w:rsidP="00424373">
      <w:pPr>
        <w:pStyle w:val="FootnoteText"/>
        <w:jc w:val="both"/>
      </w:pPr>
      <w:r>
        <w:rPr>
          <w:rStyle w:val="FootnoteReference"/>
        </w:rPr>
        <w:footnoteRef/>
      </w:r>
      <w:r w:rsidRPr="0095506D">
        <w:rPr>
          <w:rFonts w:ascii="Calibri" w:hAnsi="Calibri"/>
          <w:sz w:val="18"/>
        </w:rPr>
        <w:t xml:space="preserve">Working on improved germplasm, sustainable intensification in maize-based </w:t>
      </w:r>
      <w:r w:rsidRPr="002B3E87">
        <w:rPr>
          <w:rFonts w:ascii="Calibri" w:hAnsi="Calibri"/>
          <w:sz w:val="18"/>
          <w:szCs w:val="18"/>
        </w:rPr>
        <w:t>farming</w:t>
      </w:r>
      <w:r w:rsidRPr="0095506D">
        <w:rPr>
          <w:rFonts w:ascii="Calibri" w:hAnsi="Calibri"/>
          <w:sz w:val="18"/>
        </w:rPr>
        <w:t xml:space="preserve"> systems, </w:t>
      </w:r>
      <w:r w:rsidR="00176D94">
        <w:rPr>
          <w:rFonts w:ascii="Calibri" w:hAnsi="Calibri"/>
          <w:sz w:val="18"/>
        </w:rPr>
        <w:t xml:space="preserve">four </w:t>
      </w:r>
      <w:r w:rsidRPr="0095506D">
        <w:rPr>
          <w:rFonts w:ascii="Calibri" w:hAnsi="Calibri"/>
          <w:sz w:val="18"/>
        </w:rPr>
        <w:t xml:space="preserve">interconnected Flagship Projects deliver international public goods (IPG) – technologies and institutional options – adapted to local/regional needs, thereby contributing to SLOs 1, 2 and 3 as well as 10 of the UN’s Sustainable Development Goals. The delivery mechanisms for these IPGs critically depend on collaborations with partners </w:t>
      </w:r>
      <w:r w:rsidRPr="002B3E87">
        <w:rPr>
          <w:rFonts w:ascii="Calibri" w:hAnsi="Calibri"/>
          <w:sz w:val="18"/>
          <w:szCs w:val="18"/>
        </w:rPr>
        <w:t>along</w:t>
      </w:r>
      <w:r w:rsidRPr="0095506D">
        <w:rPr>
          <w:rFonts w:ascii="Calibri" w:hAnsi="Calibri"/>
          <w:sz w:val="18"/>
        </w:rPr>
        <w:t xml:space="preserve"> the research-to-development continuum. Such collaborations also ensure feedback loops among researchers, development partners and users. However, both the mix of technological and institutional options and, consequently, the emphasis </w:t>
      </w:r>
      <w:r w:rsidRPr="002B3E87">
        <w:rPr>
          <w:rFonts w:ascii="Calibri" w:hAnsi="Calibri"/>
          <w:sz w:val="18"/>
          <w:szCs w:val="18"/>
        </w:rPr>
        <w:t>in</w:t>
      </w:r>
      <w:r w:rsidRPr="0095506D">
        <w:rPr>
          <w:rFonts w:ascii="Calibri" w:hAnsi="Calibri"/>
          <w:sz w:val="18"/>
        </w:rPr>
        <w:t xml:space="preserve"> partner and next-user collaborations </w:t>
      </w:r>
      <w:r w:rsidR="00176D94" w:rsidRPr="002B3E87">
        <w:rPr>
          <w:rFonts w:ascii="Calibri" w:hAnsi="Calibri"/>
          <w:sz w:val="18"/>
          <w:szCs w:val="18"/>
        </w:rPr>
        <w:t>d</w:t>
      </w:r>
      <w:r w:rsidR="00176D94">
        <w:rPr>
          <w:rFonts w:ascii="Calibri" w:hAnsi="Calibri"/>
          <w:sz w:val="18"/>
          <w:szCs w:val="18"/>
        </w:rPr>
        <w:t>iffer</w:t>
      </w:r>
      <w:r w:rsidRPr="0095506D">
        <w:rPr>
          <w:rFonts w:ascii="Calibri" w:hAnsi="Calibri"/>
          <w:sz w:val="18"/>
        </w:rPr>
        <w:t>. Hence, Flagship Project</w:t>
      </w:r>
      <w:r>
        <w:rPr>
          <w:rFonts w:ascii="Calibri" w:hAnsi="Calibri"/>
          <w:sz w:val="18"/>
          <w:szCs w:val="18"/>
        </w:rPr>
        <w:t>-</w:t>
      </w:r>
      <w:r w:rsidRPr="0095506D">
        <w:rPr>
          <w:rFonts w:ascii="Calibri" w:hAnsi="Calibri"/>
          <w:sz w:val="18"/>
        </w:rPr>
        <w:t xml:space="preserve">specific </w:t>
      </w:r>
      <w:r w:rsidRPr="002B3E87">
        <w:rPr>
          <w:rFonts w:ascii="Calibri" w:hAnsi="Calibri"/>
          <w:sz w:val="18"/>
          <w:szCs w:val="18"/>
        </w:rPr>
        <w:t xml:space="preserve">ToCs (on pages </w:t>
      </w:r>
      <w:r w:rsidR="005D31ED">
        <w:rPr>
          <w:rFonts w:ascii="Calibri" w:hAnsi="Calibri"/>
          <w:sz w:val="18"/>
          <w:szCs w:val="18"/>
        </w:rPr>
        <w:t>56</w:t>
      </w:r>
      <w:r w:rsidRPr="005D31ED">
        <w:rPr>
          <w:rFonts w:ascii="Calibri" w:hAnsi="Calibri"/>
          <w:sz w:val="18"/>
          <w:szCs w:val="18"/>
        </w:rPr>
        <w:t xml:space="preserve">, </w:t>
      </w:r>
      <w:r w:rsidR="005D31ED">
        <w:rPr>
          <w:rFonts w:ascii="Calibri" w:hAnsi="Calibri"/>
          <w:sz w:val="18"/>
          <w:szCs w:val="18"/>
        </w:rPr>
        <w:t>79</w:t>
      </w:r>
      <w:r w:rsidRPr="005D31ED">
        <w:rPr>
          <w:rFonts w:ascii="Calibri" w:hAnsi="Calibri"/>
          <w:sz w:val="18"/>
          <w:szCs w:val="18"/>
        </w:rPr>
        <w:t xml:space="preserve">, </w:t>
      </w:r>
      <w:r w:rsidR="005D31ED">
        <w:rPr>
          <w:rFonts w:ascii="Calibri" w:hAnsi="Calibri"/>
          <w:sz w:val="18"/>
          <w:szCs w:val="18"/>
        </w:rPr>
        <w:t>102</w:t>
      </w:r>
      <w:r w:rsidR="00DC631C">
        <w:rPr>
          <w:rFonts w:ascii="Calibri" w:hAnsi="Calibri"/>
          <w:sz w:val="18"/>
          <w:szCs w:val="18"/>
        </w:rPr>
        <w:t xml:space="preserve"> and</w:t>
      </w:r>
      <w:r w:rsidRPr="005D31ED">
        <w:rPr>
          <w:rFonts w:ascii="Calibri" w:hAnsi="Calibri"/>
          <w:sz w:val="18"/>
          <w:szCs w:val="18"/>
        </w:rPr>
        <w:t xml:space="preserve"> </w:t>
      </w:r>
      <w:r w:rsidR="005D31ED">
        <w:rPr>
          <w:rFonts w:ascii="Calibri" w:hAnsi="Calibri"/>
          <w:sz w:val="18"/>
          <w:szCs w:val="18"/>
        </w:rPr>
        <w:t>128</w:t>
      </w:r>
      <w:r w:rsidRPr="005D31ED">
        <w:rPr>
          <w:rFonts w:ascii="Calibri" w:hAnsi="Calibri"/>
          <w:sz w:val="18"/>
          <w:szCs w:val="18"/>
        </w:rPr>
        <w:t>)</w:t>
      </w:r>
      <w:r w:rsidRPr="0095506D">
        <w:rPr>
          <w:rFonts w:ascii="Calibri" w:hAnsi="Calibri"/>
          <w:sz w:val="18"/>
        </w:rPr>
        <w:t xml:space="preserve"> outline how each flagship’s activities are nested in the </w:t>
      </w:r>
      <w:r w:rsidR="00DC631C">
        <w:rPr>
          <w:rFonts w:ascii="Calibri" w:hAnsi="Calibri"/>
          <w:sz w:val="18"/>
        </w:rPr>
        <w:t xml:space="preserve">two </w:t>
      </w:r>
      <w:r w:rsidRPr="0095506D">
        <w:rPr>
          <w:rFonts w:ascii="Calibri" w:hAnsi="Calibri"/>
          <w:sz w:val="18"/>
        </w:rPr>
        <w:t>main IPG-delivering research pillars, and build on specific partnerships</w:t>
      </w:r>
      <w:r w:rsidRPr="002B3E87">
        <w:rPr>
          <w:rFonts w:ascii="Calibri" w:hAnsi="Calibri"/>
          <w:sz w:val="18"/>
          <w:szCs w:val="18"/>
        </w:rPr>
        <w:t xml:space="preserve"> (</w:t>
      </w:r>
      <w:r w:rsidR="00EA69F2">
        <w:rPr>
          <w:rFonts w:ascii="Calibri" w:hAnsi="Calibri"/>
          <w:sz w:val="18"/>
          <w:szCs w:val="18"/>
        </w:rPr>
        <w:t>s</w:t>
      </w:r>
      <w:r w:rsidRPr="002B3E87">
        <w:rPr>
          <w:rFonts w:ascii="Calibri" w:hAnsi="Calibri"/>
          <w:sz w:val="18"/>
          <w:szCs w:val="18"/>
        </w:rPr>
        <w:t>ee </w:t>
      </w:r>
      <w:hyperlink w:anchor="_1.0.7_Cross-CRP_collaboration" w:history="1">
        <w:r w:rsidRPr="00886493">
          <w:rPr>
            <w:rStyle w:val="Hyperlink"/>
            <w:rFonts w:ascii="Calibri" w:hAnsi="Calibri"/>
            <w:b/>
            <w:bCs/>
            <w:sz w:val="18"/>
            <w:szCs w:val="18"/>
          </w:rPr>
          <w:t>Sections 1.7</w:t>
        </w:r>
      </w:hyperlink>
      <w:r w:rsidRPr="002B3E87">
        <w:rPr>
          <w:rFonts w:ascii="Calibri" w:hAnsi="Calibri"/>
          <w:b/>
          <w:bCs/>
          <w:sz w:val="18"/>
          <w:szCs w:val="18"/>
        </w:rPr>
        <w:t xml:space="preserve">, </w:t>
      </w:r>
      <w:hyperlink w:anchor="_1.0.8_Partnerships_and" w:history="1">
        <w:r w:rsidRPr="00886493">
          <w:rPr>
            <w:rStyle w:val="Hyperlink"/>
            <w:rFonts w:ascii="Calibri" w:hAnsi="Calibri"/>
            <w:b/>
            <w:bCs/>
            <w:sz w:val="18"/>
            <w:szCs w:val="18"/>
          </w:rPr>
          <w:t>1.8</w:t>
        </w:r>
      </w:hyperlink>
      <w:r w:rsidRPr="002B3E87">
        <w:rPr>
          <w:rFonts w:ascii="Calibri" w:hAnsi="Calibri"/>
          <w:sz w:val="18"/>
          <w:szCs w:val="18"/>
        </w:rPr>
        <w:t xml:space="preserve"> and </w:t>
      </w:r>
      <w:hyperlink r:id="rId21" w:history="1">
        <w:r w:rsidRPr="00886493">
          <w:rPr>
            <w:rStyle w:val="Hyperlink"/>
            <w:rFonts w:ascii="Calibri" w:hAnsi="Calibri"/>
            <w:b/>
            <w:bCs/>
            <w:sz w:val="18"/>
            <w:szCs w:val="18"/>
          </w:rPr>
          <w:t>Annex 3.2</w:t>
        </w:r>
      </w:hyperlink>
      <w:r w:rsidRPr="002B3E87">
        <w:rPr>
          <w:rFonts w:ascii="Calibri" w:hAnsi="Calibri"/>
          <w:sz w:val="18"/>
          <w:szCs w:val="18"/>
        </w:rPr>
        <w:t>: Partnership strategy)</w:t>
      </w:r>
      <w:r w:rsidRPr="00483D75">
        <w:rPr>
          <w:rFonts w:ascii="Calibri" w:hAnsi="Calibri"/>
          <w:sz w:val="22"/>
          <w:szCs w:val="22"/>
        </w:rPr>
        <w:t>.</w:t>
      </w:r>
    </w:p>
    <w:p w14:paraId="4E2C13F4" w14:textId="77777777" w:rsidR="001744CF" w:rsidRPr="00607C1F" w:rsidRDefault="001744CF" w:rsidP="001744CF">
      <w:pPr>
        <w:spacing w:before="240" w:after="0"/>
        <w:rPr>
          <w:rFonts w:cs="Arial"/>
          <w:b/>
        </w:rPr>
      </w:pPr>
      <w:r w:rsidRPr="00607C1F">
        <w:rPr>
          <w:rFonts w:cs="Arial"/>
          <w:b/>
        </w:rPr>
        <w:lastRenderedPageBreak/>
        <w:t xml:space="preserve">Results-based Management and Monitoring, Evaluation, Learning, and Impact Assessment </w:t>
      </w:r>
    </w:p>
    <w:p w14:paraId="0C064F76" w14:textId="77777777" w:rsidR="00424373" w:rsidRPr="00607C1F" w:rsidRDefault="00424373" w:rsidP="00424373">
      <w:pPr>
        <w:spacing w:after="0" w:line="240" w:lineRule="auto"/>
        <w:jc w:val="both"/>
        <w:rPr>
          <w:rFonts w:cs="Arial"/>
        </w:rPr>
      </w:pPr>
      <w:r w:rsidRPr="00607C1F">
        <w:rPr>
          <w:rFonts w:cs="Arial"/>
        </w:rPr>
        <w:t>MAIZE will develop and implement a comprehensive results-based management (RBM) framework based on six globally recognized RBM principles:</w:t>
      </w:r>
    </w:p>
    <w:p w14:paraId="692310D8" w14:textId="77777777" w:rsidR="00424373" w:rsidRPr="00607C1F" w:rsidRDefault="00424373" w:rsidP="00424373">
      <w:pPr>
        <w:numPr>
          <w:ilvl w:val="0"/>
          <w:numId w:val="49"/>
        </w:numPr>
        <w:spacing w:after="120" w:line="240" w:lineRule="auto"/>
        <w:contextualSpacing/>
        <w:jc w:val="both"/>
        <w:rPr>
          <w:rFonts w:cs="Arial"/>
        </w:rPr>
      </w:pPr>
      <w:r w:rsidRPr="00607C1F">
        <w:rPr>
          <w:rFonts w:cs="Arial"/>
        </w:rPr>
        <w:t>A culture focused on outcomes;</w:t>
      </w:r>
    </w:p>
    <w:p w14:paraId="014A2A67" w14:textId="77777777" w:rsidR="00424373" w:rsidRPr="00607C1F" w:rsidRDefault="00424373" w:rsidP="00424373">
      <w:pPr>
        <w:numPr>
          <w:ilvl w:val="0"/>
          <w:numId w:val="49"/>
        </w:numPr>
        <w:spacing w:after="120" w:line="240" w:lineRule="auto"/>
        <w:contextualSpacing/>
        <w:jc w:val="both"/>
        <w:rPr>
          <w:rFonts w:cs="Arial"/>
        </w:rPr>
      </w:pPr>
      <w:r w:rsidRPr="00607C1F">
        <w:rPr>
          <w:rFonts w:cs="Arial"/>
        </w:rPr>
        <w:t>Strong leadership in RBM to model results orientation across the system;</w:t>
      </w:r>
    </w:p>
    <w:p w14:paraId="15497588" w14:textId="77777777" w:rsidR="00424373" w:rsidRPr="00607C1F" w:rsidRDefault="00424373" w:rsidP="00424373">
      <w:pPr>
        <w:numPr>
          <w:ilvl w:val="0"/>
          <w:numId w:val="49"/>
        </w:numPr>
        <w:spacing w:after="120" w:line="240" w:lineRule="auto"/>
        <w:contextualSpacing/>
        <w:jc w:val="both"/>
        <w:rPr>
          <w:rFonts w:cs="Arial"/>
        </w:rPr>
      </w:pPr>
      <w:r w:rsidRPr="00607C1F">
        <w:rPr>
          <w:rFonts w:cs="Arial"/>
        </w:rPr>
        <w:t>Participatory approaches at all levels, including partners and stakeholders;</w:t>
      </w:r>
    </w:p>
    <w:p w14:paraId="3E2E9A28" w14:textId="77777777" w:rsidR="00424373" w:rsidRPr="00607C1F" w:rsidRDefault="00424373" w:rsidP="00424373">
      <w:pPr>
        <w:numPr>
          <w:ilvl w:val="0"/>
          <w:numId w:val="49"/>
        </w:numPr>
        <w:spacing w:after="120" w:line="240" w:lineRule="auto"/>
        <w:contextualSpacing/>
        <w:jc w:val="both"/>
        <w:rPr>
          <w:rFonts w:cs="Arial"/>
        </w:rPr>
      </w:pPr>
      <w:r w:rsidRPr="00607C1F">
        <w:rPr>
          <w:rFonts w:cs="Arial"/>
        </w:rPr>
        <w:t>Learning and adaptation through the use of performance information;</w:t>
      </w:r>
    </w:p>
    <w:p w14:paraId="1CDCB4E8" w14:textId="77777777" w:rsidR="00424373" w:rsidRPr="00607C1F" w:rsidRDefault="00424373" w:rsidP="00424373">
      <w:pPr>
        <w:numPr>
          <w:ilvl w:val="0"/>
          <w:numId w:val="49"/>
        </w:numPr>
        <w:spacing w:after="120" w:line="240" w:lineRule="auto"/>
        <w:contextualSpacing/>
        <w:jc w:val="both"/>
        <w:rPr>
          <w:rFonts w:cs="Arial"/>
        </w:rPr>
      </w:pPr>
      <w:r w:rsidRPr="00607C1F">
        <w:rPr>
          <w:rFonts w:cs="Arial"/>
        </w:rPr>
        <w:t>Accountability and transparency where program staff are accountable for appropriate levels of results that are acquired and reported in a transparent manner; and</w:t>
      </w:r>
    </w:p>
    <w:p w14:paraId="5A14E546" w14:textId="77777777" w:rsidR="00424373" w:rsidRPr="00607C1F" w:rsidRDefault="00424373" w:rsidP="00424373">
      <w:pPr>
        <w:numPr>
          <w:ilvl w:val="0"/>
          <w:numId w:val="49"/>
        </w:numPr>
        <w:spacing w:after="120" w:line="240" w:lineRule="auto"/>
        <w:contextualSpacing/>
        <w:jc w:val="both"/>
        <w:rPr>
          <w:rFonts w:cs="Arial"/>
        </w:rPr>
      </w:pPr>
      <w:r w:rsidRPr="00607C1F">
        <w:rPr>
          <w:rFonts w:cs="Arial"/>
        </w:rPr>
        <w:t>Utilization-focused and flexible operational system where RBM tools, procedures and practices can be adapted based on contexts and needs.</w:t>
      </w:r>
    </w:p>
    <w:p w14:paraId="6EAC82B9" w14:textId="77777777" w:rsidR="00424373" w:rsidRPr="00B830B4" w:rsidRDefault="00424373" w:rsidP="00424373">
      <w:pPr>
        <w:spacing w:after="0" w:line="240" w:lineRule="auto"/>
        <w:jc w:val="both"/>
        <w:rPr>
          <w:rFonts w:cs="Arial"/>
          <w:sz w:val="16"/>
          <w:szCs w:val="16"/>
        </w:rPr>
      </w:pPr>
    </w:p>
    <w:p w14:paraId="6B1FDA4E" w14:textId="77777777" w:rsidR="00424373" w:rsidRPr="00607C1F" w:rsidRDefault="00424373" w:rsidP="00424373">
      <w:pPr>
        <w:spacing w:after="0" w:line="240" w:lineRule="auto"/>
        <w:jc w:val="both"/>
        <w:rPr>
          <w:rFonts w:cs="Arial"/>
        </w:rPr>
      </w:pPr>
      <w:r w:rsidRPr="00607C1F">
        <w:rPr>
          <w:rFonts w:cs="Arial"/>
        </w:rPr>
        <w:t>In order to effectively implement the RBM framework, it will be necessary to strengthen monitoring, evaluation, learning and impact assessment (MELIA) at both the project and program levels. A robust and strategic plan is proposed to support the CRP cycle of planning, budget allocation, and reporting. Operationalization of the plan will take place following submission of the proposal under the guidance of the CGIAR Monitoring, Evaluation and Learning Community of Practice.</w:t>
      </w:r>
    </w:p>
    <w:p w14:paraId="4006E024" w14:textId="77777777" w:rsidR="00424373" w:rsidRPr="00B830B4" w:rsidRDefault="00424373" w:rsidP="00424373">
      <w:pPr>
        <w:spacing w:after="0" w:line="240" w:lineRule="auto"/>
        <w:jc w:val="both"/>
        <w:rPr>
          <w:rFonts w:cs="Arial"/>
          <w:sz w:val="16"/>
        </w:rPr>
      </w:pPr>
    </w:p>
    <w:p w14:paraId="62D19E04" w14:textId="77777777" w:rsidR="001744CF" w:rsidRPr="00607C1F" w:rsidRDefault="00424373" w:rsidP="00424373">
      <w:pPr>
        <w:spacing w:line="240" w:lineRule="auto"/>
        <w:jc w:val="both"/>
        <w:rPr>
          <w:rFonts w:cs="Arial"/>
        </w:rPr>
      </w:pPr>
      <w:r w:rsidRPr="00607C1F">
        <w:rPr>
          <w:rFonts w:cs="Arial"/>
        </w:rPr>
        <w:t xml:space="preserve">For further details on the RBM framework and MELIA strategic plan, please refer to </w:t>
      </w:r>
      <w:hyperlink r:id="rId22" w:history="1">
        <w:r w:rsidR="00E02321" w:rsidRPr="00E02321">
          <w:rPr>
            <w:rStyle w:val="Hyperlink"/>
            <w:rFonts w:cs="Arial"/>
            <w:b/>
          </w:rPr>
          <w:t>Annex</w:t>
        </w:r>
        <w:r w:rsidRPr="00E02321">
          <w:rPr>
            <w:rStyle w:val="Hyperlink"/>
            <w:rFonts w:cs="Arial"/>
            <w:b/>
          </w:rPr>
          <w:t xml:space="preserve"> 3.6</w:t>
        </w:r>
        <w:r w:rsidRPr="00E02321">
          <w:rPr>
            <w:rStyle w:val="Hyperlink"/>
            <w:rFonts w:cs="Arial"/>
          </w:rPr>
          <w:t>.</w:t>
        </w:r>
      </w:hyperlink>
    </w:p>
    <w:p w14:paraId="1EA7F099" w14:textId="77777777" w:rsidR="001744CF" w:rsidRPr="00607C1F" w:rsidRDefault="001744CF" w:rsidP="001744CF">
      <w:pPr>
        <w:spacing w:after="0" w:line="240" w:lineRule="auto"/>
        <w:rPr>
          <w:rFonts w:cs="Arial"/>
          <w:b/>
        </w:rPr>
      </w:pPr>
      <w:r w:rsidRPr="00607C1F">
        <w:rPr>
          <w:rFonts w:cs="Arial"/>
          <w:b/>
        </w:rPr>
        <w:t>Impact-driven research strategies at the CRP level</w:t>
      </w:r>
    </w:p>
    <w:p w14:paraId="2BC5DBB3" w14:textId="77777777" w:rsidR="00424373" w:rsidRPr="00607C1F" w:rsidRDefault="00424373" w:rsidP="00424373">
      <w:pPr>
        <w:spacing w:after="0" w:line="240" w:lineRule="auto"/>
        <w:jc w:val="both"/>
        <w:rPr>
          <w:rFonts w:cs="Arial"/>
        </w:rPr>
      </w:pPr>
      <w:r w:rsidRPr="00607C1F">
        <w:rPr>
          <w:rFonts w:cs="Arial"/>
        </w:rPr>
        <w:t xml:space="preserve">MAIZE pursues </w:t>
      </w:r>
      <w:r w:rsidR="00DC631C">
        <w:rPr>
          <w:rFonts w:cs="Arial"/>
        </w:rPr>
        <w:t>two</w:t>
      </w:r>
      <w:r w:rsidR="00DC631C" w:rsidRPr="00607C1F">
        <w:rPr>
          <w:rFonts w:cs="Arial"/>
        </w:rPr>
        <w:t xml:space="preserve"> </w:t>
      </w:r>
      <w:r w:rsidRPr="00607C1F">
        <w:rPr>
          <w:rFonts w:cs="Arial"/>
        </w:rPr>
        <w:t xml:space="preserve">complementary research-for-development strategies, or pillars, to move along the impact pathway shown above and turn the </w:t>
      </w:r>
      <w:r>
        <w:rPr>
          <w:rFonts w:cs="Arial"/>
        </w:rPr>
        <w:t xml:space="preserve">Flagship Project </w:t>
      </w:r>
      <w:r w:rsidRPr="00607C1F">
        <w:rPr>
          <w:rFonts w:cs="Arial"/>
        </w:rPr>
        <w:t xml:space="preserve">Theory of Change into a reality for poor MAIZE consumers and producers. The </w:t>
      </w:r>
      <w:r w:rsidR="00DC631C">
        <w:rPr>
          <w:rFonts w:cs="Arial"/>
        </w:rPr>
        <w:t>two</w:t>
      </w:r>
      <w:r w:rsidR="00DC631C" w:rsidRPr="00607C1F">
        <w:rPr>
          <w:rFonts w:cs="Arial"/>
        </w:rPr>
        <w:t xml:space="preserve"> </w:t>
      </w:r>
      <w:r w:rsidRPr="00607C1F">
        <w:rPr>
          <w:rFonts w:cs="Arial"/>
        </w:rPr>
        <w:t xml:space="preserve">pillars that underlie the MAIZE program structure (see </w:t>
      </w:r>
      <w:hyperlink w:anchor="_1.6_Program_structure" w:history="1">
        <w:r w:rsidRPr="00446FF1">
          <w:rPr>
            <w:rStyle w:val="Hyperlink"/>
            <w:rFonts w:cs="Arial"/>
            <w:b/>
          </w:rPr>
          <w:t>Section 1.6</w:t>
        </w:r>
      </w:hyperlink>
      <w:r w:rsidRPr="00607C1F">
        <w:rPr>
          <w:rFonts w:cs="Arial"/>
        </w:rPr>
        <w:t>) are:</w:t>
      </w:r>
    </w:p>
    <w:p w14:paraId="608A2BC1" w14:textId="77777777" w:rsidR="00424373" w:rsidRPr="00607C1F" w:rsidRDefault="00424373" w:rsidP="00424373">
      <w:pPr>
        <w:spacing w:after="0" w:line="240" w:lineRule="auto"/>
        <w:contextualSpacing/>
        <w:jc w:val="both"/>
        <w:rPr>
          <w:b/>
          <w:sz w:val="14"/>
        </w:rPr>
      </w:pPr>
    </w:p>
    <w:p w14:paraId="2FBD8120" w14:textId="77777777" w:rsidR="00424373" w:rsidRPr="00607C1F" w:rsidRDefault="00424373" w:rsidP="00424373">
      <w:pPr>
        <w:numPr>
          <w:ilvl w:val="0"/>
          <w:numId w:val="140"/>
        </w:numPr>
        <w:spacing w:after="0" w:line="240" w:lineRule="auto"/>
        <w:jc w:val="both"/>
      </w:pPr>
      <w:r w:rsidRPr="00607C1F">
        <w:rPr>
          <w:b/>
        </w:rPr>
        <w:t xml:space="preserve">Improved germplasm pillar: </w:t>
      </w:r>
      <w:r w:rsidRPr="00607C1F">
        <w:t xml:space="preserve">Based on the comparative advantage and a partner network that reaches basically every major NARS and SME maize breeding program in the low and middle-income countries of sub-Saharan Africa, Asia and Latin America, MAIZE makes use of the advances in science and technology through precise phenotyping and genotyping that result in more efficient selections and shorter breeding cycles to generate stress-resilient and nutritious maize. Coupled with its emphasis on strengthening maize seed systems in the neglected areas and increasing adoption rates of improved MAIZE varieties, MAIZE contributes to sustained yield increases and greater yield stability in stress-prone tropical/subtropical environments. </w:t>
      </w:r>
    </w:p>
    <w:p w14:paraId="140F85B0" w14:textId="77777777" w:rsidR="00424373" w:rsidRPr="00607C1F" w:rsidRDefault="00424373" w:rsidP="00424373">
      <w:pPr>
        <w:spacing w:after="0" w:line="240" w:lineRule="auto"/>
        <w:jc w:val="both"/>
        <w:rPr>
          <w:sz w:val="14"/>
        </w:rPr>
      </w:pPr>
    </w:p>
    <w:p w14:paraId="32887B58" w14:textId="77777777" w:rsidR="00424373" w:rsidRPr="00607C1F" w:rsidRDefault="00424373" w:rsidP="00424373">
      <w:pPr>
        <w:numPr>
          <w:ilvl w:val="0"/>
          <w:numId w:val="140"/>
        </w:numPr>
        <w:spacing w:after="0" w:line="240" w:lineRule="auto"/>
        <w:jc w:val="both"/>
      </w:pPr>
      <w:r w:rsidRPr="00607C1F">
        <w:rPr>
          <w:b/>
        </w:rPr>
        <w:t xml:space="preserve">Sustainable intensification pillar: </w:t>
      </w:r>
      <w:r w:rsidRPr="00607C1F">
        <w:t>The impact of MAIZE in terms of increased maize productivity on-farm can only be reached if improved maize cultivars and better agronomy come together in farmers’ fields. This calls for strategic systems R4D that incorporates multi-scale innovation systems research, underpinned by a robust geospatial framework that includes biophysical and socioeconomic extrapolation domains and innovation platforms that bring together different actors to test, adapt and adopt combinations of technologies, while mainstreaming gender into specific contexts and scaling out technologies.</w:t>
      </w:r>
    </w:p>
    <w:p w14:paraId="38F0A09B" w14:textId="77777777" w:rsidR="00424373" w:rsidRPr="00607C1F" w:rsidRDefault="00424373" w:rsidP="00424373">
      <w:pPr>
        <w:spacing w:after="0" w:line="240" w:lineRule="auto"/>
        <w:jc w:val="both"/>
        <w:rPr>
          <w:sz w:val="14"/>
        </w:rPr>
      </w:pPr>
    </w:p>
    <w:p w14:paraId="024E38A6" w14:textId="77777777" w:rsidR="001744CF" w:rsidRPr="00660F23" w:rsidRDefault="001744CF" w:rsidP="001744CF">
      <w:pPr>
        <w:spacing w:after="0" w:line="240" w:lineRule="auto"/>
        <w:jc w:val="both"/>
        <w:rPr>
          <w:noProof/>
          <w:sz w:val="16"/>
        </w:rPr>
      </w:pPr>
    </w:p>
    <w:p w14:paraId="0DDFDFB8" w14:textId="77777777" w:rsidR="00424373" w:rsidRDefault="00424373" w:rsidP="00424373">
      <w:pPr>
        <w:pStyle w:val="NoSpacing"/>
        <w:jc w:val="both"/>
        <w:rPr>
          <w:noProof/>
        </w:rPr>
      </w:pPr>
      <w:r w:rsidRPr="00B333E3">
        <w:rPr>
          <w:noProof/>
        </w:rPr>
        <w:t xml:space="preserve">Overall, FP2 is the most upstream Flagship Project (e.g., germplasm characterization, developing novel tools/techniques to increase genetics gains, and bioinformatics). All the FPs incorporate upstream research, including translating R&amp;D partners’ and other CRPs’ upstream research into developing country contexts: FP3’s scope includes research on integrating faster and more precise selection methods in maize breeding pipelines, and adapting new methodologies for germplasm improvement. FP4 incorporates new approaches to multi-scale framework analysis, innovations at farm level (e.g., remote-sensing-based </w:t>
      </w:r>
      <w:r w:rsidRPr="00B333E3">
        <w:rPr>
          <w:noProof/>
        </w:rPr>
        <w:lastRenderedPageBreak/>
        <w:t>farmer-decision support, precision agriculture solutions) and innovative approaches to value chain development (e.g., business models). FP1’s scope includes advanced foresight and targeting approaches, strategic gender research (e.g., multi-disciplinary approaches) and impact assessment innovations (e.g., DNA fingerprinting to assess variety adoption).</w:t>
      </w:r>
    </w:p>
    <w:p w14:paraId="60965E26" w14:textId="77777777" w:rsidR="00424373" w:rsidRPr="00660F23" w:rsidRDefault="00424373" w:rsidP="00424373">
      <w:pPr>
        <w:pStyle w:val="NoSpacing"/>
        <w:jc w:val="both"/>
        <w:rPr>
          <w:noProof/>
          <w:sz w:val="16"/>
        </w:rPr>
      </w:pPr>
    </w:p>
    <w:p w14:paraId="03A6D384" w14:textId="77777777" w:rsidR="001744CF" w:rsidRDefault="00424373" w:rsidP="00ED6CC9">
      <w:pPr>
        <w:pStyle w:val="NoSpacing"/>
        <w:jc w:val="both"/>
        <w:rPr>
          <w:noProof/>
        </w:rPr>
      </w:pPr>
      <w:r w:rsidRPr="00607C1F">
        <w:rPr>
          <w:noProof/>
        </w:rPr>
        <w:t xml:space="preserve">MAIZE FP’s downstream research-for-development relies on cross-CRP collaboration and partnerships (see </w:t>
      </w:r>
      <w:hyperlink w:anchor="_1.7_Cross_CRP" w:history="1">
        <w:r w:rsidRPr="00446FF1">
          <w:rPr>
            <w:rStyle w:val="Hyperlink"/>
            <w:b/>
            <w:noProof/>
          </w:rPr>
          <w:t>Sections 1.7</w:t>
        </w:r>
      </w:hyperlink>
      <w:r w:rsidRPr="00607C1F">
        <w:rPr>
          <w:b/>
          <w:noProof/>
        </w:rPr>
        <w:t xml:space="preserve"> </w:t>
      </w:r>
      <w:r w:rsidRPr="00446FF1">
        <w:rPr>
          <w:noProof/>
        </w:rPr>
        <w:t>and</w:t>
      </w:r>
      <w:r w:rsidRPr="00607C1F">
        <w:rPr>
          <w:b/>
          <w:noProof/>
        </w:rPr>
        <w:t xml:space="preserve"> </w:t>
      </w:r>
      <w:hyperlink w:anchor="_1.8_Partnerships_and" w:history="1">
        <w:r w:rsidRPr="00446FF1">
          <w:rPr>
            <w:rStyle w:val="Hyperlink"/>
            <w:b/>
            <w:noProof/>
          </w:rPr>
          <w:t>1.8</w:t>
        </w:r>
      </w:hyperlink>
      <w:r w:rsidRPr="00607C1F">
        <w:rPr>
          <w:noProof/>
        </w:rPr>
        <w:t xml:space="preserve">). Within FP1, the focus is on site-specific understanding of farmer adoption and impacts, as well as gender mainstreaming. FP2 focuses on validation and scaling-out of new knowledge and methods to MAIZE and other researchers. FP3 focuses on partnerships to strengthen maize seed systems and elicit farmer feedback, to facilitate greater adoption of stress resilient and nutitious maize varieties. FP4 focuses on systems research and innovation systems to validate a combination of solutions with first users and innovation networks to scale-up/-out and faciliate greater adoption. </w:t>
      </w:r>
    </w:p>
    <w:p w14:paraId="320D1E29" w14:textId="77777777" w:rsidR="00ED6CC9" w:rsidRPr="00ED6CC9" w:rsidRDefault="00ED6CC9" w:rsidP="00ED6CC9">
      <w:pPr>
        <w:pStyle w:val="NoSpacing"/>
        <w:jc w:val="both"/>
        <w:rPr>
          <w:noProof/>
        </w:rPr>
      </w:pPr>
    </w:p>
    <w:p w14:paraId="3C4ACF01" w14:textId="77777777" w:rsidR="001744CF" w:rsidRPr="00692DB0" w:rsidRDefault="001744CF" w:rsidP="00E34434">
      <w:pPr>
        <w:pStyle w:val="Heading2"/>
      </w:pPr>
      <w:bookmarkStart w:id="24" w:name="_Toc443665666"/>
      <w:bookmarkStart w:id="25" w:name="_Toc447203487"/>
      <w:bookmarkStart w:id="26" w:name="_Toc457563596"/>
      <w:r w:rsidRPr="00692DB0">
        <w:t>1.</w:t>
      </w:r>
      <w:r w:rsidR="00E34434">
        <w:t>0.</w:t>
      </w:r>
      <w:r w:rsidRPr="00692DB0">
        <w:t>4 Gender</w:t>
      </w:r>
      <w:bookmarkEnd w:id="24"/>
      <w:bookmarkEnd w:id="25"/>
      <w:bookmarkEnd w:id="26"/>
    </w:p>
    <w:p w14:paraId="1CF4377A" w14:textId="77777777" w:rsidR="001744CF" w:rsidRPr="00ED6CC9" w:rsidRDefault="001744CF" w:rsidP="00446FF1">
      <w:pPr>
        <w:pStyle w:val="NoSpacing"/>
        <w:rPr>
          <w:sz w:val="14"/>
          <w:lang w:val="en-IN"/>
        </w:rPr>
      </w:pPr>
    </w:p>
    <w:p w14:paraId="6000FC30" w14:textId="77777777" w:rsidR="00424373" w:rsidRDefault="00424373" w:rsidP="00424373">
      <w:pPr>
        <w:pStyle w:val="NoSpacing"/>
        <w:jc w:val="both"/>
      </w:pPr>
      <w:r w:rsidRPr="00607C1F">
        <w:t>The integration of gender and social inclusion in MAIZE is guided by the MAIZE Gender Strategy (</w:t>
      </w:r>
      <w:hyperlink r:id="rId23" w:history="1">
        <w:r w:rsidRPr="00607C1F">
          <w:rPr>
            <w:color w:val="0000FF" w:themeColor="hyperlink"/>
            <w:u w:val="single"/>
          </w:rPr>
          <w:t>http://maize.org/gender-strategy/</w:t>
        </w:r>
      </w:hyperlink>
      <w:r w:rsidRPr="00607C1F">
        <w:t>). The point of departure for the way CRP addresses gender and social inclusion is to look at agriculture as a social practice (Fairhead and Leach 2005). This means paying attention to and analyzing the social context within which farming occurs, and which often enables or constrains opportunities and outcomes differently, for different social groups. Gender is a key part of that social context, often intersecting with other social identities such as age, caste and ethnicity.</w:t>
      </w:r>
    </w:p>
    <w:p w14:paraId="20D7B879" w14:textId="77777777" w:rsidR="00424373" w:rsidRPr="00660F23" w:rsidRDefault="00424373" w:rsidP="00424373">
      <w:pPr>
        <w:pStyle w:val="NoSpacing"/>
        <w:jc w:val="both"/>
        <w:rPr>
          <w:sz w:val="16"/>
        </w:rPr>
      </w:pPr>
    </w:p>
    <w:p w14:paraId="0ECCB72D" w14:textId="77777777" w:rsidR="001744CF" w:rsidRDefault="00424373" w:rsidP="00424373">
      <w:pPr>
        <w:pStyle w:val="NoSpacing"/>
        <w:jc w:val="both"/>
      </w:pPr>
      <w:r w:rsidRPr="00607C1F">
        <w:t xml:space="preserve">New technologies are often targeted to reach poor farmers and consumers, especially women and youth. However, women and men adopters live and work in the midst of complex social relationships, for example, at household level, group and community level, market system level, and the wider society </w:t>
      </w:r>
      <w:r w:rsidRPr="00607C1F">
        <w:rPr>
          <w:lang w:val="en-GB"/>
        </w:rPr>
        <w:t>(</w:t>
      </w:r>
      <w:r w:rsidRPr="00607C1F">
        <w:rPr>
          <w:b/>
          <w:lang w:val="en-GB"/>
        </w:rPr>
        <w:t>Figure</w:t>
      </w:r>
      <w:r w:rsidR="00660F23">
        <w:rPr>
          <w:b/>
          <w:lang w:val="en-GB"/>
        </w:rPr>
        <w:t xml:space="preserve"> </w:t>
      </w:r>
      <w:r w:rsidR="00EB0BCE">
        <w:rPr>
          <w:b/>
          <w:lang w:val="en-GB"/>
        </w:rPr>
        <w:t>1.4</w:t>
      </w:r>
      <w:r w:rsidRPr="00607C1F">
        <w:t>.</w:t>
      </w:r>
      <w:r w:rsidR="00EB0BCE">
        <w:t>)</w:t>
      </w:r>
      <w:r w:rsidR="00660F23">
        <w:t xml:space="preserve">. </w:t>
      </w:r>
    </w:p>
    <w:p w14:paraId="5E9BFC2F" w14:textId="77777777" w:rsidR="00660F23" w:rsidRPr="00660F23" w:rsidRDefault="00660F23" w:rsidP="00424373">
      <w:pPr>
        <w:pStyle w:val="NoSpacing"/>
        <w:jc w:val="both"/>
        <w:rPr>
          <w:sz w:val="16"/>
        </w:rPr>
      </w:pPr>
    </w:p>
    <w:p w14:paraId="212671D1" w14:textId="77777777" w:rsidR="00660F23" w:rsidRPr="00607C1F" w:rsidRDefault="00660F23" w:rsidP="00660F23">
      <w:pPr>
        <w:spacing w:line="240" w:lineRule="auto"/>
        <w:jc w:val="both"/>
      </w:pPr>
      <w:r w:rsidRPr="00607C1F">
        <w:t xml:space="preserve">Power relations at each of these levels affect the extent to which women, and men, use and benefit from technologies. However, gender relations and the wider social institutional context (including norms, mindsets) are not fixed (Risman 2004, Martin 2004, Kabeer 1994). MAIZE recognizes that in order to design and undertake agricultural R4D that is both technically </w:t>
      </w:r>
      <w:r w:rsidRPr="00607C1F">
        <w:rPr>
          <w:i/>
        </w:rPr>
        <w:t>and</w:t>
      </w:r>
      <w:r w:rsidRPr="00607C1F">
        <w:t xml:space="preserve"> socially robust, it is necessary to understand and take into account how agri-food systems operate across different social enabling environments.</w:t>
      </w:r>
    </w:p>
    <w:p w14:paraId="5AE91120" w14:textId="77777777" w:rsidR="00660F23" w:rsidRPr="00607C1F" w:rsidRDefault="00660F23" w:rsidP="00424373">
      <w:pPr>
        <w:pStyle w:val="NoSpacing"/>
        <w:jc w:val="both"/>
        <w:rPr>
          <w:noProof/>
        </w:rPr>
      </w:pPr>
    </w:p>
    <w:p w14:paraId="3A42ED4A" w14:textId="77777777" w:rsidR="001744CF" w:rsidRPr="00607C1F" w:rsidRDefault="001744CF" w:rsidP="001744CF">
      <w:pPr>
        <w:spacing w:line="240" w:lineRule="auto"/>
        <w:jc w:val="both"/>
      </w:pPr>
      <w:r w:rsidRPr="00607C1F">
        <w:rPr>
          <w:noProof/>
        </w:rPr>
        <w:drawing>
          <wp:inline distT="0" distB="0" distL="0" distR="0" wp14:anchorId="619CC35A" wp14:editId="55FF5159">
            <wp:extent cx="2895600" cy="1952625"/>
            <wp:effectExtent l="0" t="152400" r="0" b="18097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496029B" w14:textId="77777777" w:rsidR="001744CF" w:rsidRPr="00607C1F" w:rsidRDefault="001744CF" w:rsidP="001744CF">
      <w:pPr>
        <w:spacing w:line="240" w:lineRule="auto"/>
        <w:jc w:val="both"/>
      </w:pPr>
      <w:r w:rsidRPr="00607C1F">
        <w:rPr>
          <w:b/>
          <w:lang w:val="en-GB"/>
        </w:rPr>
        <w:lastRenderedPageBreak/>
        <w:t>F</w:t>
      </w:r>
      <w:r w:rsidR="00EB0BCE">
        <w:rPr>
          <w:b/>
          <w:lang w:val="en-GB"/>
        </w:rPr>
        <w:t>igure</w:t>
      </w:r>
      <w:r w:rsidR="00660F23">
        <w:rPr>
          <w:b/>
          <w:lang w:val="en-GB"/>
        </w:rPr>
        <w:t xml:space="preserve"> </w:t>
      </w:r>
      <w:r w:rsidR="00EB0BCE">
        <w:rPr>
          <w:b/>
          <w:lang w:val="en-GB"/>
        </w:rPr>
        <w:t>1.4</w:t>
      </w:r>
      <w:r w:rsidRPr="00607C1F">
        <w:rPr>
          <w:b/>
          <w:lang w:val="en-GB"/>
        </w:rPr>
        <w:t xml:space="preserve">: </w:t>
      </w:r>
      <w:r w:rsidRPr="00607C1F">
        <w:rPr>
          <w:lang w:val="en-GB"/>
        </w:rPr>
        <w:t>Gender amidst complex social relationships.</w:t>
      </w:r>
    </w:p>
    <w:p w14:paraId="79EEBC29" w14:textId="77777777" w:rsidR="00EA69F2" w:rsidRPr="00EA69F2" w:rsidRDefault="00EA69F2" w:rsidP="00424373">
      <w:pPr>
        <w:spacing w:after="0"/>
        <w:rPr>
          <w:b/>
          <w:sz w:val="12"/>
          <w:szCs w:val="24"/>
        </w:rPr>
      </w:pPr>
      <w:bookmarkStart w:id="27" w:name="_Toc406772350"/>
      <w:bookmarkStart w:id="28" w:name="_Toc441134945"/>
      <w:bookmarkStart w:id="29" w:name="_Toc443606852"/>
    </w:p>
    <w:p w14:paraId="56B57884" w14:textId="77777777" w:rsidR="00424373" w:rsidRPr="00607C1F" w:rsidRDefault="00424373" w:rsidP="00424373">
      <w:pPr>
        <w:spacing w:after="0"/>
        <w:rPr>
          <w:b/>
          <w:sz w:val="24"/>
          <w:szCs w:val="24"/>
        </w:rPr>
      </w:pPr>
      <w:r w:rsidRPr="00607C1F">
        <w:rPr>
          <w:b/>
          <w:sz w:val="24"/>
          <w:szCs w:val="24"/>
        </w:rPr>
        <w:t>The Relevance of Gender in Maize R4D</w:t>
      </w:r>
      <w:bookmarkEnd w:id="27"/>
      <w:bookmarkEnd w:id="28"/>
      <w:bookmarkEnd w:id="29"/>
    </w:p>
    <w:p w14:paraId="0ADD311B" w14:textId="77777777" w:rsidR="00424373" w:rsidRDefault="00424373" w:rsidP="00424373">
      <w:pPr>
        <w:tabs>
          <w:tab w:val="left" w:pos="4071"/>
        </w:tabs>
        <w:spacing w:after="0" w:line="240" w:lineRule="auto"/>
        <w:jc w:val="both"/>
        <w:rPr>
          <w:rFonts w:cstheme="minorHAnsi"/>
        </w:rPr>
      </w:pPr>
      <w:r w:rsidRPr="00607C1F">
        <w:rPr>
          <w:rFonts w:cstheme="minorHAnsi"/>
        </w:rPr>
        <w:t xml:space="preserve">Gender relations are a key aspect of the real-life contexts within which agricultural technologies are deployed. They affect which results can be achieved, how, and for whom. </w:t>
      </w:r>
      <w:r w:rsidRPr="00607C1F">
        <w:rPr>
          <w:rFonts w:ascii="Calibri" w:eastAsia="Times New Roman" w:hAnsi="Calibri" w:cstheme="minorHAnsi"/>
        </w:rPr>
        <w:t xml:space="preserve">Key constraint to </w:t>
      </w:r>
      <w:r w:rsidRPr="00607C1F">
        <w:rPr>
          <w:rFonts w:cstheme="minorHAnsi"/>
        </w:rPr>
        <w:t>maize</w:t>
      </w:r>
      <w:r w:rsidRPr="00607C1F">
        <w:rPr>
          <w:rFonts w:ascii="Calibri" w:eastAsia="Times New Roman" w:hAnsi="Calibri" w:cstheme="minorHAnsi"/>
        </w:rPr>
        <w:t xml:space="preserve"> production in the tropics include abiotic and biotic stresses, poor soil fertility, labor shortage, land degradation, ins</w:t>
      </w:r>
      <w:r w:rsidRPr="00607C1F">
        <w:rPr>
          <w:rFonts w:cstheme="minorHAnsi"/>
        </w:rPr>
        <w:t>ufficient institutional support, lack of knowledge, lack of affordability and access to fertilizer and other inputs, micro-finance, etc. Depending on the context, these constraints can all have significant gender dimensions (Doss and Morris 2001; Fisher and Kandiwa 2014; Hampton et al. 2009; IFAD 1999; Kassie et al. 2014; Morris et al. 1999; Ndiritu et al. 2014; World Bank, FAO and IFAD 2008).</w:t>
      </w:r>
    </w:p>
    <w:p w14:paraId="62B1816B" w14:textId="77777777" w:rsidR="006B72BF" w:rsidRPr="006B72BF" w:rsidRDefault="006B72BF" w:rsidP="00424373">
      <w:pPr>
        <w:tabs>
          <w:tab w:val="left" w:pos="4071"/>
        </w:tabs>
        <w:spacing w:after="0" w:line="240" w:lineRule="auto"/>
        <w:jc w:val="both"/>
        <w:rPr>
          <w:rFonts w:cstheme="minorHAnsi"/>
          <w:sz w:val="16"/>
        </w:rPr>
      </w:pPr>
    </w:p>
    <w:p w14:paraId="4EBED0F1" w14:textId="77777777" w:rsidR="00660F23" w:rsidRDefault="00424373" w:rsidP="00424373">
      <w:pPr>
        <w:tabs>
          <w:tab w:val="left" w:pos="4071"/>
        </w:tabs>
        <w:spacing w:after="0" w:line="240" w:lineRule="auto"/>
        <w:jc w:val="both"/>
        <w:rPr>
          <w:rFonts w:cstheme="minorHAnsi"/>
        </w:rPr>
      </w:pPr>
      <w:r w:rsidRPr="00607C1F">
        <w:rPr>
          <w:rFonts w:cstheme="minorHAnsi"/>
        </w:rPr>
        <w:t>Gender stereotypes and social restrictions often exclude certain groups (e.g., women) from research and extension programs, and from participating in farmer participatory experiments, demonstrations and field days. When men migrate and women are left in charge of the farm, labor production relations are affected. Women face several constraints when addressing these challenges, because of lack of access to technical knowledge and technologies that can reduce their drudgery and provide additional income (Bellon et al. 2002; Beuchelt and Badstue 2013; Mehra and Hill Rojas 2008; Quisumbing and Pandofelli 2009). Moreover, women’s “triple roles”</w:t>
      </w:r>
      <w:r w:rsidRPr="00607C1F">
        <w:rPr>
          <w:rFonts w:cstheme="minorHAnsi"/>
          <w:vertAlign w:val="superscript"/>
        </w:rPr>
        <w:footnoteReference w:id="3"/>
      </w:r>
      <w:r w:rsidRPr="00607C1F">
        <w:rPr>
          <w:rFonts w:cstheme="minorHAnsi"/>
        </w:rPr>
        <w:t xml:space="preserve"> are well acknowledged in the literature (Momsen 2010, Moser 1993). To the extent that domestic and caregiving responsibilities may limit their mobility, women often lose out on crucial opportunities for learning and interactions that could stimulate agency (empowerment) and innovation.</w:t>
      </w:r>
    </w:p>
    <w:p w14:paraId="09629D0C" w14:textId="77777777" w:rsidR="00660F23" w:rsidRDefault="00660F23" w:rsidP="00424373">
      <w:pPr>
        <w:tabs>
          <w:tab w:val="left" w:pos="4071"/>
        </w:tabs>
        <w:spacing w:after="0" w:line="240" w:lineRule="auto"/>
        <w:jc w:val="both"/>
        <w:rPr>
          <w:rFonts w:cstheme="minorHAnsi"/>
        </w:rPr>
      </w:pPr>
    </w:p>
    <w:p w14:paraId="272F93A0" w14:textId="77777777" w:rsidR="001744CF" w:rsidRPr="00607C1F" w:rsidRDefault="001744CF" w:rsidP="001744CF">
      <w:pPr>
        <w:spacing w:after="0" w:line="240" w:lineRule="auto"/>
        <w:rPr>
          <w:b/>
        </w:rPr>
      </w:pPr>
      <w:r w:rsidRPr="00607C1F">
        <w:rPr>
          <w:b/>
        </w:rPr>
        <w:t>Traits and technology preferences</w:t>
      </w:r>
    </w:p>
    <w:p w14:paraId="673F38CA" w14:textId="77777777" w:rsidR="00424373" w:rsidRPr="00607C1F" w:rsidRDefault="00424373" w:rsidP="00424373">
      <w:pPr>
        <w:tabs>
          <w:tab w:val="left" w:pos="4071"/>
        </w:tabs>
        <w:spacing w:after="0" w:line="240" w:lineRule="auto"/>
        <w:jc w:val="both"/>
        <w:rPr>
          <w:rFonts w:cstheme="minorHAnsi"/>
        </w:rPr>
      </w:pPr>
      <w:r w:rsidRPr="00607C1F">
        <w:rPr>
          <w:rFonts w:cstheme="minorHAnsi"/>
        </w:rPr>
        <w:t xml:space="preserve">Both men and women maize farmers value grain yield and stress resilience, and varieties of different crop cycle duration (Banziger and de Meyer 2002). However, several studies show that women and men often rate maize characteristics differently and prefer different combinations of traits, because of the intended maize consumption objectives, e.g., for market, home consumption, food security, special dishes, feed etc. </w:t>
      </w:r>
      <w:r w:rsidRPr="00CD155A">
        <w:rPr>
          <w:rFonts w:cstheme="minorHAnsi"/>
        </w:rPr>
        <w:t xml:space="preserve">(Bellon 1996; 2002; Bellon et al. 2000; 2003; Deere 2005; Badstue 2006; De Groote and Kimenju 2008; De Groote et al. 2013; Hellin et al. 2010, Lunduka et al. 2012; Galie 2013). </w:t>
      </w:r>
      <w:r w:rsidRPr="00607C1F">
        <w:rPr>
          <w:rFonts w:cstheme="minorHAnsi"/>
        </w:rPr>
        <w:t xml:space="preserve">Men often prefer high-yielding varieties in view of the associated potential for selling of surplus production. In many cultures, women are traditionally regarded as the custodians of family diets. Women’s reproductive roles can influence their priorities towards a focus on food security and/or varieties that are both palatable and nutritious and further meet processing and storing requirements (Smale et al. 1992; Smale and Heisey 1994, 1997; Smale 1995; Doss 2001; Bellon et al. 2003; Badstue 2006; Hellin et al. 2010). In addition, both in Mexico and Southern Africa, women farmers’ varietal preferences are also linked to their productive role and represent an important source of female income generation, e.g., from the artisanal processing and sale of maize products (Doss 2001; Bellon et al. 2003; Badstue 2006). </w:t>
      </w:r>
      <w:r w:rsidRPr="00607C1F">
        <w:t>However, as has been pointed out earlier (Bourdillon et al. 2007), the bottom line is that gender-differentiated preferences cannot be assumed. Rather, they are influenced by crop use, local context and the gender division of labor.</w:t>
      </w:r>
    </w:p>
    <w:p w14:paraId="7F728B26" w14:textId="77777777" w:rsidR="00424373" w:rsidRPr="00660F23" w:rsidRDefault="00424373" w:rsidP="00424373">
      <w:pPr>
        <w:tabs>
          <w:tab w:val="left" w:pos="4071"/>
        </w:tabs>
        <w:spacing w:after="0" w:line="240" w:lineRule="auto"/>
        <w:jc w:val="both"/>
        <w:rPr>
          <w:rFonts w:cstheme="minorHAnsi"/>
          <w:sz w:val="16"/>
        </w:rPr>
      </w:pPr>
    </w:p>
    <w:p w14:paraId="685134FA" w14:textId="77777777" w:rsidR="001744CF" w:rsidRPr="00607C1F" w:rsidRDefault="00424373" w:rsidP="00424373">
      <w:pPr>
        <w:tabs>
          <w:tab w:val="left" w:pos="4071"/>
        </w:tabs>
        <w:spacing w:after="0" w:line="240" w:lineRule="auto"/>
        <w:jc w:val="both"/>
        <w:rPr>
          <w:rFonts w:cstheme="minorHAnsi"/>
        </w:rPr>
      </w:pPr>
      <w:r w:rsidRPr="00607C1F">
        <w:rPr>
          <w:rFonts w:cstheme="minorHAnsi"/>
        </w:rPr>
        <w:t xml:space="preserve">Other gender differences in preferences, needs and constraints may apply to other types of technologies (e.g., related to post-harvest storage and labor-saving, crop or natural resource management practices) or manifest themselves differently under different circumstances. As documented by Paris and Pingali (1996), the same technology may have a positive impact in one context or for one social group, but not in </w:t>
      </w:r>
      <w:r w:rsidRPr="00607C1F">
        <w:rPr>
          <w:rFonts w:cstheme="minorHAnsi"/>
        </w:rPr>
        <w:lastRenderedPageBreak/>
        <w:t>another context or for another social group (see also Farnworth et al. 2015; Nyanga et al. 2012; Beuchelt and Badstue 2013). These examples present trade-offs related to agricultural technologies, which in general are associated with positive development impacts. However, it is not necessarily possible to predict how the introduction of new technologies may affect the labor, resource and land allocation patterns between men and women, or how this, in turn, may influence whether the new technology will be adopted or not, and who will benefit/lose. Both intended and unintended impacts can occur at individual, household and/or community level. The challenge of estimating potential consequences therefore relates both to gender considerations (Doss 2001), as well as to broader aspects of human and sustainable development.</w:t>
      </w:r>
    </w:p>
    <w:p w14:paraId="0E6A448C" w14:textId="77777777" w:rsidR="001744CF" w:rsidRPr="00607C1F" w:rsidRDefault="001744CF" w:rsidP="001744CF">
      <w:pPr>
        <w:tabs>
          <w:tab w:val="left" w:pos="4071"/>
        </w:tabs>
        <w:spacing w:after="0" w:line="240" w:lineRule="auto"/>
        <w:jc w:val="both"/>
        <w:rPr>
          <w:rFonts w:cstheme="minorHAnsi"/>
          <w:b/>
        </w:rPr>
      </w:pPr>
    </w:p>
    <w:p w14:paraId="1DD46DA7" w14:textId="77777777" w:rsidR="001744CF" w:rsidRPr="00607C1F" w:rsidRDefault="001744CF" w:rsidP="001744CF">
      <w:pPr>
        <w:spacing w:after="0" w:line="240" w:lineRule="auto"/>
        <w:rPr>
          <w:b/>
        </w:rPr>
      </w:pPr>
      <w:r w:rsidRPr="00607C1F">
        <w:rPr>
          <w:b/>
        </w:rPr>
        <w:t>Information and value chains</w:t>
      </w:r>
    </w:p>
    <w:p w14:paraId="797F5B62" w14:textId="77777777" w:rsidR="00424373" w:rsidRPr="00607C1F" w:rsidRDefault="00424373" w:rsidP="00424373">
      <w:pPr>
        <w:tabs>
          <w:tab w:val="left" w:pos="4071"/>
        </w:tabs>
        <w:spacing w:after="0" w:line="240" w:lineRule="auto"/>
        <w:jc w:val="both"/>
        <w:rPr>
          <w:rFonts w:cstheme="minorHAnsi"/>
        </w:rPr>
      </w:pPr>
      <w:r w:rsidRPr="00607C1F">
        <w:rPr>
          <w:rFonts w:cstheme="minorHAnsi"/>
        </w:rPr>
        <w:t>One of the greatest constraints that poor women farmers face is lack of access to new knowledge and reliable information on new technologies and practices (Aryal et al. 2015; Meinzen-Dick et al. 2011; Manfre et al. 2013). Information is important to women, whether or not they are the final decision makers on which seed, fertilizer or other inputs to buy. When deferring to their spouses, it helps for the women to discuss and debate from the standpoint of knowledge. On the same note, it is best when both spouses have adequate information and reach a consensus on farm decisions.</w:t>
      </w:r>
    </w:p>
    <w:p w14:paraId="25E1B5E4" w14:textId="77777777" w:rsidR="00424373" w:rsidRPr="00660F23" w:rsidRDefault="00424373" w:rsidP="00424373">
      <w:pPr>
        <w:tabs>
          <w:tab w:val="left" w:pos="4071"/>
        </w:tabs>
        <w:spacing w:after="0" w:line="240" w:lineRule="auto"/>
        <w:jc w:val="both"/>
        <w:rPr>
          <w:rFonts w:cstheme="minorHAnsi"/>
          <w:sz w:val="16"/>
        </w:rPr>
      </w:pPr>
    </w:p>
    <w:p w14:paraId="5F0BA5E5" w14:textId="77777777" w:rsidR="001744CF" w:rsidRPr="00607C1F" w:rsidRDefault="00424373" w:rsidP="00424373">
      <w:pPr>
        <w:tabs>
          <w:tab w:val="left" w:pos="4071"/>
        </w:tabs>
        <w:spacing w:after="0" w:line="240" w:lineRule="auto"/>
        <w:jc w:val="both"/>
        <w:rPr>
          <w:rFonts w:cstheme="minorHAnsi"/>
        </w:rPr>
      </w:pPr>
      <w:r w:rsidRPr="00607C1F">
        <w:rPr>
          <w:rFonts w:cstheme="minorHAnsi"/>
        </w:rPr>
        <w:t>Maize is not only a crop that contributes to food security, but also an important cash crop in many contexts. However, with a few exceptions (e.g., Doss and Morris 2001), the literature on maize production and markets has paid limited attention to gender perspectives, and has often failed to identify the differences in constraints faced by women and men as producers, processors, traders, etc., and as knowledge seekers and buyers of inputs and services.</w:t>
      </w:r>
    </w:p>
    <w:p w14:paraId="5CE839A0" w14:textId="77777777" w:rsidR="001744CF" w:rsidRPr="00607C1F" w:rsidRDefault="001744CF" w:rsidP="001744CF">
      <w:pPr>
        <w:tabs>
          <w:tab w:val="left" w:pos="4071"/>
        </w:tabs>
        <w:spacing w:after="0" w:line="240" w:lineRule="auto"/>
        <w:jc w:val="both"/>
        <w:rPr>
          <w:rFonts w:cstheme="minorHAnsi"/>
        </w:rPr>
      </w:pPr>
    </w:p>
    <w:p w14:paraId="53F79D7E" w14:textId="77777777" w:rsidR="001744CF" w:rsidRPr="00607C1F" w:rsidRDefault="001744CF" w:rsidP="001744CF">
      <w:pPr>
        <w:spacing w:after="0" w:line="240" w:lineRule="auto"/>
        <w:rPr>
          <w:rFonts w:ascii="Calibri" w:eastAsia="Times New Roman" w:hAnsi="Calibri"/>
          <w:b/>
        </w:rPr>
      </w:pPr>
      <w:r w:rsidRPr="00607C1F">
        <w:rPr>
          <w:b/>
        </w:rPr>
        <w:t>Vulnerability and risk</w:t>
      </w:r>
    </w:p>
    <w:p w14:paraId="5D61D9F7" w14:textId="77777777" w:rsidR="001744CF" w:rsidRPr="00607C1F" w:rsidRDefault="00424373" w:rsidP="001744CF">
      <w:pPr>
        <w:tabs>
          <w:tab w:val="left" w:pos="4071"/>
        </w:tabs>
        <w:spacing w:after="0" w:line="240" w:lineRule="auto"/>
        <w:jc w:val="both"/>
        <w:rPr>
          <w:rFonts w:cstheme="minorHAnsi"/>
          <w:b/>
        </w:rPr>
      </w:pPr>
      <w:r w:rsidRPr="00607C1F">
        <w:rPr>
          <w:rFonts w:cstheme="minorHAnsi"/>
        </w:rPr>
        <w:t>It has been argued that due to their socially constructed roles and responsibilities and various constraints that tend to weigh heavier on women, women are often particularly vulnerable as well as responsive to shocks, e.g., climate variability and change, and depletion of the natural resource base (Alston and Whittenbury 2014). For example, as</w:t>
      </w:r>
      <w:r w:rsidRPr="00607C1F">
        <w:rPr>
          <w:rFonts w:cs="Times New Roman"/>
        </w:rPr>
        <w:t xml:space="preserve"> custodians of household food security</w:t>
      </w:r>
      <w:r w:rsidRPr="00607C1F">
        <w:t xml:space="preserve"> in many contexts</w:t>
      </w:r>
      <w:r w:rsidRPr="00607C1F">
        <w:rPr>
          <w:rFonts w:cs="Times New Roman"/>
        </w:rPr>
        <w:t>,</w:t>
      </w:r>
      <w:r w:rsidRPr="00607C1F">
        <w:t xml:space="preserve"> women</w:t>
      </w:r>
      <w:r w:rsidRPr="00607C1F">
        <w:rPr>
          <w:rFonts w:cs="Times New Roman"/>
        </w:rPr>
        <w:t xml:space="preserve"> have a lot more at stake when a season fails</w:t>
      </w:r>
      <w:r w:rsidRPr="00607C1F">
        <w:t>,</w:t>
      </w:r>
      <w:r w:rsidRPr="00607C1F">
        <w:rPr>
          <w:rFonts w:cs="Times New Roman"/>
        </w:rPr>
        <w:t xml:space="preserve"> because they bear the brunt of managing hungry, malnourished and sick children.</w:t>
      </w:r>
    </w:p>
    <w:p w14:paraId="0DF3C7DA" w14:textId="77777777" w:rsidR="001744CF" w:rsidRPr="00607C1F" w:rsidRDefault="001744CF" w:rsidP="001744CF">
      <w:pPr>
        <w:tabs>
          <w:tab w:val="left" w:pos="4071"/>
        </w:tabs>
        <w:spacing w:after="0" w:line="240" w:lineRule="auto"/>
        <w:jc w:val="both"/>
        <w:rPr>
          <w:rFonts w:cstheme="minorHAnsi"/>
          <w:b/>
        </w:rPr>
      </w:pPr>
    </w:p>
    <w:p w14:paraId="5C46B7FB" w14:textId="77777777" w:rsidR="00660F23" w:rsidRDefault="00660F23" w:rsidP="001744CF">
      <w:pPr>
        <w:spacing w:after="0" w:line="240" w:lineRule="auto"/>
        <w:rPr>
          <w:b/>
        </w:rPr>
      </w:pPr>
    </w:p>
    <w:p w14:paraId="200D0475" w14:textId="77777777" w:rsidR="001744CF" w:rsidRPr="00607C1F" w:rsidRDefault="001744CF" w:rsidP="001744CF">
      <w:pPr>
        <w:spacing w:after="0" w:line="240" w:lineRule="auto"/>
        <w:rPr>
          <w:b/>
        </w:rPr>
      </w:pPr>
      <w:r w:rsidRPr="00607C1F">
        <w:rPr>
          <w:b/>
        </w:rPr>
        <w:t>Female farmers as agents of change</w:t>
      </w:r>
    </w:p>
    <w:p w14:paraId="2E70C20A" w14:textId="77777777" w:rsidR="00424373" w:rsidRPr="00607C1F" w:rsidRDefault="00424373" w:rsidP="00424373">
      <w:pPr>
        <w:tabs>
          <w:tab w:val="left" w:pos="4071"/>
        </w:tabs>
        <w:spacing w:after="0" w:line="240" w:lineRule="auto"/>
        <w:jc w:val="both"/>
        <w:rPr>
          <w:rFonts w:cstheme="minorHAnsi"/>
        </w:rPr>
      </w:pPr>
      <w:r w:rsidRPr="00607C1F">
        <w:rPr>
          <w:rFonts w:cstheme="minorHAnsi"/>
        </w:rPr>
        <w:t xml:space="preserve">Men and women both make significant contributions in maize-based farming systems and livelihoods, although gender roles in maize cultivation vary greatly across and within regions. On average, women comprise 43% of the agricultural labor force in developing countries, ranging from 20% in Latin America to 50% in Sub-Saharan Africa and East Asia (Quisumbing et al. 2014; FAO 2011). Their contribution to agricultural work varies even more widely, depending on the specific crop and activity. </w:t>
      </w:r>
      <w:r w:rsidRPr="00607C1F">
        <w:t xml:space="preserve">By </w:t>
      </w:r>
      <w:r w:rsidRPr="00607C1F">
        <w:rPr>
          <w:rFonts w:cs="Times New Roman"/>
        </w:rPr>
        <w:t xml:space="preserve">their sheer numbers, </w:t>
      </w:r>
      <w:r w:rsidRPr="00607C1F">
        <w:t xml:space="preserve">these </w:t>
      </w:r>
      <w:r w:rsidRPr="00607C1F">
        <w:rPr>
          <w:rFonts w:cs="Times New Roman"/>
        </w:rPr>
        <w:t xml:space="preserve">women farmers </w:t>
      </w:r>
      <w:r w:rsidRPr="00607C1F">
        <w:t>represent</w:t>
      </w:r>
      <w:r w:rsidRPr="00607C1F">
        <w:rPr>
          <w:rFonts w:cs="Times New Roman"/>
        </w:rPr>
        <w:t xml:space="preserve"> an important potential market that needs to be understood, t</w:t>
      </w:r>
      <w:r w:rsidRPr="00607C1F">
        <w:t xml:space="preserve">aken seriously and served. </w:t>
      </w:r>
      <w:r w:rsidRPr="00607C1F">
        <w:rPr>
          <w:rFonts w:cstheme="minorHAnsi"/>
        </w:rPr>
        <w:t>Given recent trends of rural out-migration primarily by men, the proportion of women in farming has either remained stable or increased. Regardless of the variations across regions, women make up a large part of the world’s small-scale maize farmers. As such, they are important agents for agricultural development and change.</w:t>
      </w:r>
    </w:p>
    <w:p w14:paraId="36D0C2B0" w14:textId="77777777" w:rsidR="00424373" w:rsidRPr="00660F23" w:rsidRDefault="00424373" w:rsidP="00424373">
      <w:pPr>
        <w:tabs>
          <w:tab w:val="left" w:pos="4071"/>
        </w:tabs>
        <w:spacing w:after="0" w:line="240" w:lineRule="auto"/>
        <w:jc w:val="both"/>
        <w:rPr>
          <w:sz w:val="16"/>
          <w:szCs w:val="23"/>
        </w:rPr>
      </w:pPr>
    </w:p>
    <w:p w14:paraId="01C9B79A" w14:textId="77777777" w:rsidR="001744CF" w:rsidRPr="00607C1F" w:rsidRDefault="00424373" w:rsidP="00424373">
      <w:pPr>
        <w:tabs>
          <w:tab w:val="left" w:pos="4071"/>
        </w:tabs>
        <w:spacing w:after="0" w:line="240" w:lineRule="auto"/>
        <w:jc w:val="both"/>
        <w:rPr>
          <w:rFonts w:ascii="Calibri" w:hAnsi="Calibri" w:cstheme="minorHAnsi"/>
        </w:rPr>
      </w:pPr>
      <w:r w:rsidRPr="00607C1F">
        <w:t>Women maize farmers participate actively in the maize economy through their involvement in production, post-harvest and processing activities.</w:t>
      </w:r>
      <w:r w:rsidRPr="00607C1F">
        <w:rPr>
          <w:rFonts w:cstheme="minorHAnsi"/>
        </w:rPr>
        <w:t xml:space="preserve"> They are also active participants in decision making about technology adoption: On one hand, some women manage whole farms as female household heads or in </w:t>
      </w:r>
      <w:r w:rsidRPr="00607C1F">
        <w:rPr>
          <w:rFonts w:cstheme="minorHAnsi"/>
        </w:rPr>
        <w:lastRenderedPageBreak/>
        <w:t>the absence of their husbands. On the other hand, women also manage individual plots within male-headed households, and most importantly, women provide significant inputs into the constraints and drivers for technology adoption, where farming is managed jointly.</w:t>
      </w:r>
    </w:p>
    <w:p w14:paraId="3295445F" w14:textId="77777777" w:rsidR="001744CF" w:rsidRPr="00607C1F" w:rsidRDefault="001744CF" w:rsidP="001744CF">
      <w:pPr>
        <w:pStyle w:val="NoSpacing"/>
      </w:pPr>
      <w:bookmarkStart w:id="30" w:name="_Toc441134946"/>
    </w:p>
    <w:p w14:paraId="236CB78C" w14:textId="77777777" w:rsidR="001744CF" w:rsidRPr="00607C1F" w:rsidRDefault="001744CF" w:rsidP="001744CF">
      <w:pPr>
        <w:spacing w:after="0"/>
        <w:rPr>
          <w:b/>
          <w:sz w:val="24"/>
          <w:szCs w:val="24"/>
        </w:rPr>
      </w:pPr>
      <w:bookmarkStart w:id="31" w:name="_Toc443606853"/>
      <w:r w:rsidRPr="00607C1F">
        <w:rPr>
          <w:b/>
          <w:sz w:val="24"/>
          <w:szCs w:val="24"/>
        </w:rPr>
        <w:t>Integrating Gender in MAIZE</w:t>
      </w:r>
      <w:bookmarkEnd w:id="30"/>
      <w:bookmarkEnd w:id="31"/>
    </w:p>
    <w:p w14:paraId="1CCA47D5" w14:textId="77777777" w:rsidR="00424373" w:rsidRDefault="00424373" w:rsidP="00424373">
      <w:pPr>
        <w:pStyle w:val="NoSpacing"/>
        <w:jc w:val="both"/>
      </w:pPr>
      <w:r w:rsidRPr="00607C1F">
        <w:t>The integration of gender in MAIZE is guided by the MAIZE Gender Strategy,</w:t>
      </w:r>
      <w:r w:rsidRPr="00607C1F">
        <w:rPr>
          <w:vertAlign w:val="superscript"/>
        </w:rPr>
        <w:footnoteReference w:id="4"/>
      </w:r>
      <w:r w:rsidRPr="00607C1F">
        <w:t xml:space="preserve"> whose objective is to </w:t>
      </w:r>
      <w:r w:rsidRPr="002B3635">
        <w:rPr>
          <w:i/>
        </w:rPr>
        <w:t>promote equality of opportunity and outcomes for resource-poor farmers in maize-based systems, including women and men, youth and other social groupings.</w:t>
      </w:r>
    </w:p>
    <w:p w14:paraId="17328548" w14:textId="77777777" w:rsidR="00424373" w:rsidRPr="00660F23" w:rsidRDefault="00424373" w:rsidP="00424373">
      <w:pPr>
        <w:pStyle w:val="NoSpacing"/>
        <w:rPr>
          <w:sz w:val="16"/>
        </w:rPr>
      </w:pPr>
    </w:p>
    <w:p w14:paraId="082FD8E7" w14:textId="77777777" w:rsidR="00424373" w:rsidRPr="00607C1F" w:rsidRDefault="00424373" w:rsidP="00424373">
      <w:pPr>
        <w:spacing w:after="0" w:line="240" w:lineRule="auto"/>
        <w:contextualSpacing/>
        <w:jc w:val="both"/>
      </w:pPr>
      <w:r w:rsidRPr="00607C1F">
        <w:t>The MAIZE Gender Strategy follows a two-pronged approach: (1) integrative gender research via the application of gender analysis as part of other technical research, e.g., socioeconomic research, maize breeding or crop management; and (2) strategic gender research to further expand the knowledge base concerning gender specifically in relation to maize-based farming and livelihoods. Both of these avenues contribute to inform and deepen the relevance of other MAIZE research themes, as well as overall CRP priority setting and targeting, in order to enhance the impact of maize agri-food systems R4D.</w:t>
      </w:r>
    </w:p>
    <w:p w14:paraId="2EA0BCCF" w14:textId="77777777" w:rsidR="00424373" w:rsidRPr="00660F23" w:rsidRDefault="00424373" w:rsidP="00424373">
      <w:pPr>
        <w:spacing w:after="0" w:line="240" w:lineRule="auto"/>
        <w:rPr>
          <w:sz w:val="16"/>
        </w:rPr>
      </w:pPr>
    </w:p>
    <w:p w14:paraId="67780F17" w14:textId="77777777" w:rsidR="00424373" w:rsidRPr="00607C1F" w:rsidRDefault="00424373" w:rsidP="00424373">
      <w:pPr>
        <w:spacing w:after="0" w:line="240" w:lineRule="auto"/>
        <w:jc w:val="both"/>
      </w:pPr>
      <w:r w:rsidRPr="00607C1F">
        <w:t>Drawing on the recommendations from the MAIZE Gender Audit undertaken in 2013</w:t>
      </w:r>
      <w:r w:rsidRPr="00607C1F">
        <w:rPr>
          <w:vertAlign w:val="superscript"/>
        </w:rPr>
        <w:footnoteReference w:id="5"/>
      </w:r>
      <w:r w:rsidRPr="00607C1F">
        <w:t xml:space="preserve"> and to stimulate and catalyze the process of integrating gender considerations in MAIZE across the various flagships and throughout the project cycle, gender research activities are complemented by additional investments to mainstream gender into program frameworks and procedures, as well as to strengthen the capacity of scientists and research teams to integrate gender into research. As results and lessons learned are incorporated in gender analysis and research implementation, these will provide feedback to the FP and CRP-based learning processes and contribute to further develop and adjust the programmatic frameworks, which, in turn, will inform the next generation of research projects and adjustments in FP implementations. As these dynamics progress and gain traction, the integration of gender in MAIZE continues to expand and improve.</w:t>
      </w:r>
    </w:p>
    <w:p w14:paraId="03E7C08C" w14:textId="77777777" w:rsidR="00424373" w:rsidRPr="00660F23" w:rsidRDefault="00424373" w:rsidP="00424373">
      <w:pPr>
        <w:spacing w:after="0" w:line="240" w:lineRule="auto"/>
        <w:jc w:val="both"/>
        <w:rPr>
          <w:sz w:val="16"/>
        </w:rPr>
      </w:pPr>
    </w:p>
    <w:p w14:paraId="6CD27081" w14:textId="77777777" w:rsidR="001744CF" w:rsidRPr="00607C1F" w:rsidRDefault="00424373" w:rsidP="00424373">
      <w:pPr>
        <w:spacing w:after="0" w:line="240" w:lineRule="auto"/>
        <w:jc w:val="both"/>
        <w:rPr>
          <w:rFonts w:eastAsiaTheme="minorEastAsia"/>
        </w:rPr>
      </w:pPr>
      <w:r w:rsidRPr="00607C1F">
        <w:rPr>
          <w:rFonts w:eastAsiaTheme="minorEastAsia"/>
        </w:rPr>
        <w:t xml:space="preserve">The MAIZE Gender Strategy lays out the MAIZE gender impact pathway and includes an overview of key gender issues and research questions related to each of the </w:t>
      </w:r>
      <w:r w:rsidR="006740EE">
        <w:rPr>
          <w:rFonts w:eastAsiaTheme="minorEastAsia"/>
        </w:rPr>
        <w:t>four</w:t>
      </w:r>
      <w:r w:rsidR="006740EE" w:rsidRPr="00607C1F">
        <w:rPr>
          <w:rFonts w:eastAsiaTheme="minorEastAsia"/>
        </w:rPr>
        <w:t xml:space="preserve"> </w:t>
      </w:r>
      <w:r w:rsidRPr="00607C1F">
        <w:rPr>
          <w:rFonts w:eastAsiaTheme="minorEastAsia"/>
        </w:rPr>
        <w:t>FPs, and of the details of the operational aspects related to integrating gender as a part and parcel of the MAIZE R4D.</w:t>
      </w:r>
    </w:p>
    <w:p w14:paraId="60330729" w14:textId="77777777" w:rsidR="001744CF" w:rsidRPr="00607C1F" w:rsidRDefault="001744CF" w:rsidP="001744CF">
      <w:pPr>
        <w:spacing w:after="0" w:line="240" w:lineRule="auto"/>
        <w:jc w:val="both"/>
      </w:pPr>
    </w:p>
    <w:p w14:paraId="20A6AB4E" w14:textId="77777777" w:rsidR="001744CF" w:rsidRPr="00607C1F" w:rsidRDefault="001744CF" w:rsidP="001744CF">
      <w:pPr>
        <w:spacing w:after="0"/>
        <w:rPr>
          <w:b/>
          <w:sz w:val="24"/>
          <w:szCs w:val="24"/>
        </w:rPr>
      </w:pPr>
      <w:bookmarkStart w:id="32" w:name="_Toc441134947"/>
      <w:bookmarkStart w:id="33" w:name="_Toc443606854"/>
      <w:r w:rsidRPr="00607C1F">
        <w:rPr>
          <w:b/>
          <w:sz w:val="24"/>
          <w:szCs w:val="24"/>
        </w:rPr>
        <w:t>Gender Issues Informing MAIZE Phase-II</w:t>
      </w:r>
      <w:bookmarkEnd w:id="32"/>
      <w:bookmarkEnd w:id="33"/>
    </w:p>
    <w:p w14:paraId="35068908" w14:textId="77777777" w:rsidR="00424373" w:rsidRPr="00607C1F" w:rsidRDefault="00424373" w:rsidP="00424373">
      <w:pPr>
        <w:spacing w:after="0" w:line="240" w:lineRule="auto"/>
        <w:jc w:val="both"/>
      </w:pPr>
      <w:r w:rsidRPr="00607C1F">
        <w:t xml:space="preserve">Ensuring gender-responsive outcomes is an integral component of MAIZE’s strategy for maximizing impact. The MAIZE Phase II proposal will be informed by gender research achievements from Phase I, which includes strategic and integrative gender research on small-scale mechanization (Eerdewijk and Danielsen 2015), improved post-harvest storage technologies (Kandiwa et al., forthcoming), conservation agriculture (Farnworth et al. 2015), participatory varietal selection (PVS), and seed sector development (Kandiwa et al., forthcoming). Similar progress has been achieved in relation to documenting gender aspects of technology adoption and impact assessments (e.g., Teklewold et al. 2013a; Gitonga et al. 2013; Rodney et al. 2013; Fisher and Kandiwa 2014; Ndiritu et al. 2014; Farnworth et al. 2015; Mutenje et al. 2016; Manda et al. 2016). Selected ongoing projects (e.g., SIMLESA, STMA, WEMA, FACASI, CSISA) include integrative gender research (e.g., gender responsive technology development and testing in SSA, for instance, integration of gender considerations in value-chain R4D and capacity building; gender responsive service provision and information diffusion in South Asia; assessing the life histories of women’s and men’s cultivated plots and how they have evolved over time in SSA; and action-oriented </w:t>
      </w:r>
      <w:r w:rsidRPr="00607C1F">
        <w:lastRenderedPageBreak/>
        <w:t>pilot projects in SSA to motivate and engage young adults in a range of improved crops, post-harvest processing and agribusiness opportunities, and to take agriculture as a viable business).</w:t>
      </w:r>
    </w:p>
    <w:p w14:paraId="56C3CC80" w14:textId="77777777" w:rsidR="00424373" w:rsidRPr="00660F23" w:rsidRDefault="00424373" w:rsidP="00424373">
      <w:pPr>
        <w:spacing w:after="0" w:line="240" w:lineRule="auto"/>
        <w:jc w:val="both"/>
        <w:rPr>
          <w:sz w:val="16"/>
        </w:rPr>
      </w:pPr>
    </w:p>
    <w:p w14:paraId="3089271D" w14:textId="77777777" w:rsidR="001744CF" w:rsidRPr="00607C1F" w:rsidRDefault="00424373" w:rsidP="00424373">
      <w:pPr>
        <w:spacing w:after="0" w:line="240" w:lineRule="auto"/>
        <w:jc w:val="both"/>
      </w:pPr>
      <w:r w:rsidRPr="00607C1F">
        <w:t>MAIZE is also a leading actor in GENNOVATE (</w:t>
      </w:r>
      <w:hyperlink r:id="rId29" w:history="1">
        <w:r w:rsidRPr="00607C1F">
          <w:rPr>
            <w:color w:val="0000FF" w:themeColor="hyperlink"/>
            <w:u w:val="single"/>
          </w:rPr>
          <w:t>https://gender.cgiar.org/collaborative-research/gennovate/</w:t>
        </w:r>
      </w:hyperlink>
      <w:r w:rsidRPr="00607C1F">
        <w:rPr>
          <w:u w:val="single"/>
        </w:rPr>
        <w:t>)</w:t>
      </w:r>
      <w:r w:rsidRPr="00607C1F">
        <w:t>, a cross-CRP comparative research initiative focusing on how gender norms and agency influence the ability of men, women and youth to learn about, try out, adopt and adapt new agricultural technologies. MAIZE findings from GENNOVATE will strengthen the key role of contextually grounded systems approaches and actions that are needed for the design and roll-out of equitable and efficient maize agri-food systems innovations. Reports and publications based on this work, as well as the study methodology, will fill an important gap in the existing gender and maize-based systems literature and contribute to MAIZE’s strategic planning of Phase II by: (1) enhancing the gender responsiveness of MAIZE’s targeting, priority setting and theories of change; (2) advancing gender transformative outcomes of maize research and development interventions at scale; and (3) building the evidence base and actions to address the role of gender norms in relation to adoption of improved maize technologies and related development processes.</w:t>
      </w:r>
    </w:p>
    <w:p w14:paraId="18AE4A7F" w14:textId="77777777" w:rsidR="001744CF" w:rsidRPr="006B72BF" w:rsidRDefault="001744CF" w:rsidP="001744CF">
      <w:pPr>
        <w:spacing w:after="0" w:line="240" w:lineRule="auto"/>
        <w:jc w:val="both"/>
        <w:rPr>
          <w:sz w:val="12"/>
        </w:rPr>
      </w:pPr>
    </w:p>
    <w:p w14:paraId="716C9E22" w14:textId="77777777" w:rsidR="001744CF" w:rsidRPr="00607C1F" w:rsidRDefault="001744CF" w:rsidP="001744CF">
      <w:pPr>
        <w:spacing w:after="0"/>
        <w:rPr>
          <w:b/>
          <w:sz w:val="24"/>
          <w:szCs w:val="24"/>
        </w:rPr>
      </w:pPr>
      <w:r w:rsidRPr="00607C1F">
        <w:rPr>
          <w:b/>
          <w:sz w:val="24"/>
          <w:szCs w:val="24"/>
        </w:rPr>
        <w:t>Budget for Gender Work in MAIZE</w:t>
      </w:r>
    </w:p>
    <w:p w14:paraId="6EFB80CD" w14:textId="77777777" w:rsidR="001744CF" w:rsidRDefault="001744CF" w:rsidP="001744CF">
      <w:pPr>
        <w:spacing w:after="0" w:line="240" w:lineRule="auto"/>
        <w:jc w:val="both"/>
        <w:rPr>
          <w:b/>
          <w:sz w:val="24"/>
          <w:lang w:val="en-IN"/>
        </w:rPr>
      </w:pPr>
      <w:r w:rsidRPr="00607C1F">
        <w:t>Apart from maintaining the core team (FP1.3) with support from BMZ (CIM) linked to gender specialists in several bilaterally funded projects, the top investment priorities are: attracting funding for strategic research projects building on GENNOVATE, while building a critical mass of gender scientists (e.g., a cohort of Ph.D. students with Wageningen University, under an uplift budget), increasing the budget for gender mainstreaming (e.g., building capacity among a greater number of researchers) and integrating gender into the new scaling-out partnerships under FP4.4 (uplift budget).</w:t>
      </w:r>
    </w:p>
    <w:p w14:paraId="41891B74" w14:textId="77777777" w:rsidR="001744CF" w:rsidRDefault="001744CF" w:rsidP="001744CF">
      <w:pPr>
        <w:spacing w:line="240" w:lineRule="auto"/>
        <w:jc w:val="both"/>
        <w:rPr>
          <w:b/>
          <w:sz w:val="24"/>
          <w:lang w:val="en-IN"/>
        </w:rPr>
      </w:pPr>
    </w:p>
    <w:p w14:paraId="43EF0908" w14:textId="77777777" w:rsidR="001744CF" w:rsidRPr="00692DB0" w:rsidRDefault="001744CF" w:rsidP="00E34434">
      <w:pPr>
        <w:pStyle w:val="Heading2"/>
      </w:pPr>
      <w:bookmarkStart w:id="34" w:name="_Toc443665667"/>
      <w:bookmarkStart w:id="35" w:name="_Toc447203488"/>
      <w:bookmarkStart w:id="36" w:name="_Toc457563597"/>
      <w:r w:rsidRPr="00692DB0">
        <w:t>1.</w:t>
      </w:r>
      <w:r w:rsidR="00E34434">
        <w:t>0.</w:t>
      </w:r>
      <w:r w:rsidRPr="00692DB0">
        <w:t>5 Youth</w:t>
      </w:r>
      <w:bookmarkEnd w:id="34"/>
      <w:bookmarkEnd w:id="35"/>
      <w:bookmarkEnd w:id="36"/>
    </w:p>
    <w:p w14:paraId="443A5438" w14:textId="77777777" w:rsidR="00EB0BCE" w:rsidRPr="00ED6CC9" w:rsidRDefault="00EB0BCE" w:rsidP="00424373">
      <w:pPr>
        <w:spacing w:after="0" w:line="240" w:lineRule="auto"/>
        <w:jc w:val="both"/>
        <w:rPr>
          <w:iCs/>
          <w:sz w:val="12"/>
        </w:rPr>
      </w:pPr>
    </w:p>
    <w:p w14:paraId="0CBDB9CB" w14:textId="77777777" w:rsidR="00424373" w:rsidRPr="0034070A" w:rsidRDefault="00424373" w:rsidP="00424373">
      <w:pPr>
        <w:spacing w:after="0" w:line="240" w:lineRule="auto"/>
        <w:jc w:val="both"/>
        <w:rPr>
          <w:iCs/>
        </w:rPr>
      </w:pPr>
      <w:r w:rsidRPr="0034070A">
        <w:rPr>
          <w:iCs/>
        </w:rPr>
        <w:t xml:space="preserve">Gender is a relational concept, intersecting with other social identities, including youth. As such, gender and youth are not mutually exclusive, but often intersect, depending on the specific context/situation. In MAIZE, the approach to gender is informed by the concept of social heterogeneity, i.e., men and women, boys and girls representing and experiencing diverse combinations of social identities and positionalities (for instance, belonging to different social or ethnic groups, different ages, etc.). As such, in MAIZE, gender research in principle also includes consideration of young men and women. Youth-focused research, on the other hand, </w:t>
      </w:r>
      <w:r w:rsidRPr="0034070A">
        <w:rPr>
          <w:i/>
          <w:iCs/>
        </w:rPr>
        <w:t>centers</w:t>
      </w:r>
      <w:r w:rsidRPr="0034070A">
        <w:rPr>
          <w:iCs/>
        </w:rPr>
        <w:t xml:space="preserve"> on young men and women.</w:t>
      </w:r>
    </w:p>
    <w:p w14:paraId="658D653B" w14:textId="77777777" w:rsidR="00424373" w:rsidRPr="00660F23" w:rsidRDefault="00424373" w:rsidP="00424373">
      <w:pPr>
        <w:spacing w:after="0" w:line="240" w:lineRule="auto"/>
        <w:jc w:val="both"/>
        <w:rPr>
          <w:iCs/>
          <w:sz w:val="16"/>
        </w:rPr>
      </w:pPr>
    </w:p>
    <w:p w14:paraId="7C716305" w14:textId="77777777" w:rsidR="001744CF" w:rsidRDefault="00424373" w:rsidP="00424373">
      <w:pPr>
        <w:pStyle w:val="NoSpacing"/>
        <w:jc w:val="both"/>
      </w:pPr>
      <w:r w:rsidRPr="0034070A">
        <w:t xml:space="preserve">With increased focus on the role of youth in relation to agri-food systems development, MAIZE Phase-II will seek to increasingly address youth-centered research questions. In 2016 and in the first stage of Phase-II, MAIZE will develop a strategic framework for its engagement with young people and youth-related issues, as well as implement key standards for age-disaggregation in data collection and analysis. The rationale and overall approach of how MAIZE will address youth related issues in Phase-II are outlined in </w:t>
      </w:r>
      <w:hyperlink r:id="rId30" w:history="1">
        <w:r w:rsidRPr="000764D1">
          <w:rPr>
            <w:rStyle w:val="Hyperlink"/>
            <w:b/>
          </w:rPr>
          <w:t>Annex 3.5</w:t>
        </w:r>
        <w:r w:rsidRPr="000764D1">
          <w:rPr>
            <w:rStyle w:val="Hyperlink"/>
          </w:rPr>
          <w:t>.</w:t>
        </w:r>
      </w:hyperlink>
    </w:p>
    <w:p w14:paraId="24F0A7CF" w14:textId="77777777" w:rsidR="001744CF" w:rsidRDefault="001744CF" w:rsidP="001744CF">
      <w:pPr>
        <w:pStyle w:val="NoSpacing"/>
      </w:pPr>
      <w:bookmarkStart w:id="37" w:name="_Toc443665668"/>
    </w:p>
    <w:p w14:paraId="3F6286BE" w14:textId="77777777" w:rsidR="001744CF" w:rsidRPr="00692DB0" w:rsidRDefault="001744CF" w:rsidP="00E34434">
      <w:pPr>
        <w:pStyle w:val="Heading2"/>
      </w:pPr>
      <w:bookmarkStart w:id="38" w:name="_1.6_Program_structure"/>
      <w:bookmarkStart w:id="39" w:name="_Toc447203489"/>
      <w:bookmarkStart w:id="40" w:name="_Toc457563598"/>
      <w:bookmarkEnd w:id="38"/>
      <w:r w:rsidRPr="00692DB0">
        <w:t>1.</w:t>
      </w:r>
      <w:r w:rsidR="00E34434">
        <w:t>0.</w:t>
      </w:r>
      <w:r w:rsidRPr="00692DB0">
        <w:t>6 Program structure and flagship projects</w:t>
      </w:r>
      <w:bookmarkEnd w:id="37"/>
      <w:bookmarkEnd w:id="39"/>
      <w:bookmarkEnd w:id="40"/>
    </w:p>
    <w:p w14:paraId="41D7F8FF" w14:textId="77777777" w:rsidR="001744CF" w:rsidRPr="00D1305F" w:rsidRDefault="001744CF" w:rsidP="001744CF">
      <w:pPr>
        <w:spacing w:after="120" w:line="240" w:lineRule="auto"/>
        <w:contextualSpacing/>
        <w:jc w:val="both"/>
      </w:pPr>
      <w:bookmarkStart w:id="41" w:name="_Toc427509908"/>
      <w:r w:rsidRPr="00D1305F">
        <w:t xml:space="preserve"> </w:t>
      </w:r>
    </w:p>
    <w:p w14:paraId="15781D8A" w14:textId="77777777" w:rsidR="001744CF" w:rsidRDefault="00DC0F9F" w:rsidP="001744CF">
      <w:pPr>
        <w:spacing w:after="0" w:line="240" w:lineRule="auto"/>
        <w:contextualSpacing/>
        <w:jc w:val="both"/>
      </w:pPr>
      <w:r w:rsidRPr="00D62D05">
        <w:t xml:space="preserve">MAIZE contributes to the CGIAR Strategy and Results Framework (SRF) and Grand Challenges through a mutually reinforcing framework of </w:t>
      </w:r>
      <w:r w:rsidR="006740EE">
        <w:t>four</w:t>
      </w:r>
      <w:r w:rsidR="006740EE" w:rsidRPr="00D62D05">
        <w:t xml:space="preserve"> </w:t>
      </w:r>
      <w:r w:rsidRPr="00D62D05">
        <w:t>highly interrelated Flagship Projects or FPs (</w:t>
      </w:r>
      <w:r w:rsidRPr="00D62D05">
        <w:rPr>
          <w:b/>
        </w:rPr>
        <w:t>Figure 1.5</w:t>
      </w:r>
      <w:r>
        <w:t>)</w:t>
      </w:r>
      <w:r w:rsidRPr="00D62D05">
        <w:t>. Each of these FPs develop and deliver MAIZE outputs and development outcomes through specific Clusters of Activities or CoAs (</w:t>
      </w:r>
      <w:r w:rsidRPr="00D62D05">
        <w:rPr>
          <w:b/>
        </w:rPr>
        <w:t>Figure 1.6</w:t>
      </w:r>
      <w:r w:rsidRPr="00D62D05">
        <w:t>).</w:t>
      </w:r>
    </w:p>
    <w:p w14:paraId="3C11F4E0" w14:textId="77777777" w:rsidR="00DC0F9F" w:rsidRPr="00D62D05" w:rsidRDefault="00DC0F9F" w:rsidP="00DC0F9F">
      <w:pPr>
        <w:spacing w:after="0" w:line="240" w:lineRule="auto"/>
        <w:contextualSpacing/>
        <w:jc w:val="center"/>
      </w:pPr>
      <w:r w:rsidRPr="00D62D05">
        <w:rPr>
          <w:b/>
          <w:noProof/>
        </w:rPr>
        <w:lastRenderedPageBreak/>
        <w:drawing>
          <wp:inline distT="0" distB="0" distL="0" distR="0" wp14:anchorId="7F185CE5" wp14:editId="64B0B347">
            <wp:extent cx="4865796" cy="3649347"/>
            <wp:effectExtent l="0" t="0" r="0" b="825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ZE FP structure 2.png"/>
                    <pic:cNvPicPr/>
                  </pic:nvPicPr>
                  <pic:blipFill>
                    <a:blip r:embed="rId31">
                      <a:extLst>
                        <a:ext uri="{28A0092B-C50C-407E-A947-70E740481C1C}">
                          <a14:useLocalDpi xmlns:a14="http://schemas.microsoft.com/office/drawing/2010/main" val="0"/>
                        </a:ext>
                      </a:extLst>
                    </a:blip>
                    <a:stretch>
                      <a:fillRect/>
                    </a:stretch>
                  </pic:blipFill>
                  <pic:spPr>
                    <a:xfrm>
                      <a:off x="0" y="0"/>
                      <a:ext cx="4865796" cy="3649347"/>
                    </a:xfrm>
                    <a:prstGeom prst="rect">
                      <a:avLst/>
                    </a:prstGeom>
                  </pic:spPr>
                </pic:pic>
              </a:graphicData>
            </a:graphic>
          </wp:inline>
        </w:drawing>
      </w:r>
    </w:p>
    <w:p w14:paraId="17EC02A1" w14:textId="77777777" w:rsidR="001744CF" w:rsidRPr="00D62D05" w:rsidRDefault="001744CF" w:rsidP="001744CF">
      <w:pPr>
        <w:spacing w:after="0" w:line="240" w:lineRule="auto"/>
        <w:contextualSpacing/>
        <w:jc w:val="both"/>
        <w:rPr>
          <w:b/>
        </w:rPr>
      </w:pPr>
    </w:p>
    <w:p w14:paraId="542D9861" w14:textId="77777777" w:rsidR="001744CF" w:rsidRPr="00D62D05" w:rsidRDefault="007F5826" w:rsidP="001744CF">
      <w:pPr>
        <w:spacing w:after="0" w:line="240" w:lineRule="auto"/>
        <w:ind w:firstLine="1800"/>
        <w:contextualSpacing/>
        <w:jc w:val="both"/>
        <w:rPr>
          <w:b/>
        </w:rPr>
      </w:pPr>
      <w:r w:rsidRPr="00D62D05">
        <w:rPr>
          <w:noProof/>
        </w:rPr>
        <mc:AlternateContent>
          <mc:Choice Requires="wps">
            <w:drawing>
              <wp:anchor distT="45720" distB="45720" distL="114300" distR="114300" simplePos="0" relativeHeight="251673600" behindDoc="1" locked="0" layoutInCell="1" allowOverlap="1" wp14:anchorId="7C24E832" wp14:editId="2EECBCED">
                <wp:simplePos x="0" y="0"/>
                <wp:positionH relativeFrom="column">
                  <wp:posOffset>371475</wp:posOffset>
                </wp:positionH>
                <wp:positionV relativeFrom="paragraph">
                  <wp:posOffset>10795</wp:posOffset>
                </wp:positionV>
                <wp:extent cx="4400550" cy="390525"/>
                <wp:effectExtent l="0" t="0" r="0" b="9525"/>
                <wp:wrapTight wrapText="bothSides">
                  <wp:wrapPolygon edited="0">
                    <wp:start x="0" y="0"/>
                    <wp:lineTo x="0" y="21073"/>
                    <wp:lineTo x="21506" y="21073"/>
                    <wp:lineTo x="21506" y="0"/>
                    <wp:lineTo x="0" y="0"/>
                  </wp:wrapPolygon>
                </wp:wrapTight>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90525"/>
                        </a:xfrm>
                        <a:prstGeom prst="rect">
                          <a:avLst/>
                        </a:prstGeom>
                        <a:solidFill>
                          <a:srgbClr val="FFFFFF"/>
                        </a:solidFill>
                        <a:ln w="9525">
                          <a:noFill/>
                          <a:miter lim="800000"/>
                          <a:headEnd/>
                          <a:tailEnd/>
                        </a:ln>
                      </wps:spPr>
                      <wps:txbx>
                        <w:txbxContent>
                          <w:p w14:paraId="71D70252" w14:textId="77777777" w:rsidR="003008A2" w:rsidRPr="003D70F6" w:rsidRDefault="003008A2" w:rsidP="001744CF">
                            <w:pPr>
                              <w:spacing w:after="0" w:line="240" w:lineRule="auto"/>
                              <w:rPr>
                                <w:sz w:val="21"/>
                                <w:szCs w:val="21"/>
                              </w:rPr>
                            </w:pPr>
                            <w:r w:rsidRPr="003D70F6">
                              <w:rPr>
                                <w:b/>
                                <w:sz w:val="21"/>
                                <w:szCs w:val="21"/>
                              </w:rPr>
                              <w:t>Figure</w:t>
                            </w:r>
                            <w:r>
                              <w:rPr>
                                <w:b/>
                                <w:sz w:val="21"/>
                                <w:szCs w:val="21"/>
                              </w:rPr>
                              <w:t xml:space="preserve"> 1.5:</w:t>
                            </w:r>
                            <w:r w:rsidRPr="003D70F6">
                              <w:rPr>
                                <w:sz w:val="21"/>
                                <w:szCs w:val="21"/>
                              </w:rPr>
                              <w:t xml:space="preserve"> </w:t>
                            </w:r>
                            <w:r>
                              <w:rPr>
                                <w:sz w:val="21"/>
                                <w:szCs w:val="21"/>
                              </w:rPr>
                              <w:t>MAIZE R4D strategies implemented through four interconnected Flagship Projects (FPs).</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4E832" id="_x0000_s1028" type="#_x0000_t202" style="position:absolute;left:0;text-align:left;margin-left:29.25pt;margin-top:.85pt;width:346.5pt;height:30.7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" stroked="f">
                <v:textbox inset=",,,0">
                  <w:txbxContent>
                    <w:p w14:paraId="71D70252" w14:textId="77777777" w:rsidR="003008A2" w:rsidRPr="003D70F6" w:rsidRDefault="003008A2" w:rsidP="001744CF">
                      <w:pPr>
                        <w:spacing w:after="0" w:line="240" w:lineRule="auto"/>
                        <w:rPr>
                          <w:sz w:val="21"/>
                          <w:szCs w:val="21"/>
                        </w:rPr>
                      </w:pPr>
                      <w:r w:rsidRPr="003D70F6">
                        <w:rPr>
                          <w:b/>
                          <w:sz w:val="21"/>
                          <w:szCs w:val="21"/>
                        </w:rPr>
                        <w:t>Figure</w:t>
                      </w:r>
                      <w:r>
                        <w:rPr>
                          <w:b/>
                          <w:sz w:val="21"/>
                          <w:szCs w:val="21"/>
                        </w:rPr>
                        <w:t xml:space="preserve"> 1.5:</w:t>
                      </w:r>
                      <w:r w:rsidRPr="003D70F6">
                        <w:rPr>
                          <w:sz w:val="21"/>
                          <w:szCs w:val="21"/>
                        </w:rPr>
                        <w:t xml:space="preserve"> </w:t>
                      </w:r>
                      <w:r>
                        <w:rPr>
                          <w:sz w:val="21"/>
                          <w:szCs w:val="21"/>
                        </w:rPr>
                        <w:t>MAIZE R4D strategies implemented through four interconnected Flagship Projects (FPs).</w:t>
                      </w:r>
                    </w:p>
                  </w:txbxContent>
                </v:textbox>
                <w10:wrap type="tight"/>
              </v:shape>
            </w:pict>
          </mc:Fallback>
        </mc:AlternateContent>
      </w:r>
    </w:p>
    <w:p w14:paraId="743B9C6C" w14:textId="77777777" w:rsidR="001744CF" w:rsidRPr="00D62D05" w:rsidRDefault="001744CF" w:rsidP="001744CF">
      <w:pPr>
        <w:spacing w:after="0" w:line="240" w:lineRule="auto"/>
        <w:contextualSpacing/>
        <w:jc w:val="both"/>
        <w:rPr>
          <w:b/>
        </w:rPr>
      </w:pPr>
    </w:p>
    <w:p w14:paraId="2DECDD9C" w14:textId="77777777" w:rsidR="001744CF" w:rsidRPr="00D62D05" w:rsidRDefault="00337319" w:rsidP="00337319">
      <w:pPr>
        <w:spacing w:after="0" w:line="240" w:lineRule="auto"/>
        <w:contextualSpacing/>
        <w:jc w:val="center"/>
        <w:rPr>
          <w:b/>
        </w:rPr>
      </w:pPr>
      <w:r>
        <w:rPr>
          <w:noProof/>
        </w:rPr>
        <w:drawing>
          <wp:inline distT="0" distB="0" distL="0" distR="0" wp14:anchorId="7A988B32" wp14:editId="4920FE57">
            <wp:extent cx="4040456" cy="30303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bwMode="auto">
                    <a:xfrm>
                      <a:off x="0" y="0"/>
                      <a:ext cx="4040456" cy="3030342"/>
                    </a:xfrm>
                    <a:prstGeom prst="rect">
                      <a:avLst/>
                    </a:prstGeom>
                    <a:ln>
                      <a:noFill/>
                    </a:ln>
                    <a:extLst>
                      <a:ext uri="{53640926-AAD7-44D8-BBD7-CCE9431645EC}">
                        <a14:shadowObscured xmlns:a14="http://schemas.microsoft.com/office/drawing/2010/main"/>
                      </a:ext>
                    </a:extLst>
                  </pic:spPr>
                </pic:pic>
              </a:graphicData>
            </a:graphic>
          </wp:inline>
        </w:drawing>
      </w:r>
    </w:p>
    <w:p w14:paraId="72FE859B" w14:textId="77777777" w:rsidR="006B72BF" w:rsidRDefault="006B72BF" w:rsidP="001744CF">
      <w:pPr>
        <w:spacing w:after="0" w:line="240" w:lineRule="auto"/>
        <w:ind w:left="450"/>
        <w:contextualSpacing/>
        <w:rPr>
          <w:b/>
        </w:rPr>
      </w:pPr>
    </w:p>
    <w:p w14:paraId="295886A4" w14:textId="77777777" w:rsidR="001744CF" w:rsidRPr="00D62D05" w:rsidRDefault="001744CF" w:rsidP="001744CF">
      <w:pPr>
        <w:spacing w:after="0" w:line="240" w:lineRule="auto"/>
        <w:ind w:left="450"/>
        <w:contextualSpacing/>
      </w:pPr>
      <w:r w:rsidRPr="00D62D05">
        <w:rPr>
          <w:b/>
        </w:rPr>
        <w:t xml:space="preserve">Figure 1.6: </w:t>
      </w:r>
      <w:r w:rsidRPr="00D62D05">
        <w:t>MAIZE Flagship Projects (FPs) and their Clusters of Activities (CoAs) in a discovery – validation – scaling-out continuum.</w:t>
      </w:r>
    </w:p>
    <w:p w14:paraId="44321AD1" w14:textId="77777777" w:rsidR="00DC0F9F" w:rsidRDefault="00DC0F9F" w:rsidP="00DC0F9F">
      <w:pPr>
        <w:pStyle w:val="NoSpacing"/>
        <w:spacing w:before="240" w:after="120"/>
        <w:jc w:val="both"/>
      </w:pPr>
      <w:bookmarkStart w:id="42" w:name="_Toc426392977"/>
      <w:bookmarkStart w:id="43" w:name="_Toc427076387"/>
      <w:bookmarkStart w:id="44" w:name="_Toc427509941"/>
      <w:bookmarkEnd w:id="41"/>
      <w:r w:rsidRPr="00D62D05">
        <w:rPr>
          <w:b/>
        </w:rPr>
        <w:lastRenderedPageBreak/>
        <w:t>FP1</w:t>
      </w:r>
      <w:r w:rsidRPr="00D62D05">
        <w:t xml:space="preserve"> - </w:t>
      </w:r>
      <w:r w:rsidRPr="00D62D05">
        <w:rPr>
          <w:b/>
        </w:rPr>
        <w:t>Enhancing MAIZE’s R4D Strategy for Impact:</w:t>
      </w:r>
      <w:r w:rsidRPr="00D62D05">
        <w:t xml:space="preserve"> FP1 is key for both strategically informing (through foresight and identification of market/value chain opportunities) and targeting MAIZE research (natural and social science). It enhances MAIZE social inclusiveness by coordinating both strategic gender research and mainstreaming gender transformative research and action. It measures impacts of MAIZE technologies and informs future investments through impact assessment, evaluation and learning. FP1 integrates socioeconomic research with germplasm improvement (FP2 a</w:t>
      </w:r>
      <w:r w:rsidR="00B740E3">
        <w:t>nd FP3), systems agronomy (FP4).</w:t>
      </w:r>
    </w:p>
    <w:p w14:paraId="513BAA94" w14:textId="77777777" w:rsidR="00DC0F9F" w:rsidRDefault="00DC0F9F" w:rsidP="00DC0F9F">
      <w:pPr>
        <w:pStyle w:val="NoSpacing"/>
        <w:spacing w:after="120"/>
        <w:jc w:val="both"/>
      </w:pPr>
      <w:r w:rsidRPr="00D62D05">
        <w:rPr>
          <w:b/>
        </w:rPr>
        <w:t>FP2</w:t>
      </w:r>
      <w:r w:rsidRPr="00D62D05">
        <w:t xml:space="preserve"> - </w:t>
      </w:r>
      <w:r w:rsidRPr="00D62D05">
        <w:rPr>
          <w:b/>
        </w:rPr>
        <w:t>Novel Diversity and Tools for Increasing Genetic Gains</w:t>
      </w:r>
      <w:r w:rsidRPr="00D62D05">
        <w:t>: FP2 draws upon the foundation of diverse genetic resources held in trust in the Maize Genebank, and focuses on characterizing and identifying functional genetic diversity of unexploited landraces and wild relatives for traits of interest. This directly supports FP3 below both public and private sector breeders across the globe. MAIZE also uses its Genebank to characterize and exploit genetic resources to improve crop resistance and adaptability, and in doing so generates significant economic benefits for smallholder farmers in target geographies. Access to, and use of, this diversity and ensuing germplasm is unique to MAIZE and is a core comparative advantage. An equally key role of FP2 is development of novel tools and methods for characterizing (genotypically and phenotypically) maize accessions and breeding materials, which are then utilized in FP3 for enhancing genetic gains and breeding efficiency. In addition, FP2 shares (with public and private sector partners) novel enabling tools and technologies, which are used to increase the speed and accuracy, as well as reduce the cost, of maize breeding. FP2 invests in capacity strengthening of both public and private sector partners in target countries to enhance the utilization of these tools and technologies and germplasm resources. The identification of traits and development of novel germplasm resources are mainstreamed through FP3 in order to increase genetic gains.</w:t>
      </w:r>
    </w:p>
    <w:p w14:paraId="790BC3C2" w14:textId="77777777" w:rsidR="00DC0F9F" w:rsidRDefault="00DC0F9F" w:rsidP="00DC0F9F">
      <w:pPr>
        <w:pStyle w:val="NoSpacing"/>
        <w:spacing w:after="120"/>
        <w:jc w:val="both"/>
      </w:pPr>
      <w:r w:rsidRPr="00D62D05">
        <w:rPr>
          <w:b/>
        </w:rPr>
        <w:t>FP3</w:t>
      </w:r>
      <w:r w:rsidRPr="00D62D05">
        <w:t xml:space="preserve"> - </w:t>
      </w:r>
      <w:r w:rsidRPr="00D62D05">
        <w:rPr>
          <w:b/>
        </w:rPr>
        <w:t>Stress Tolerant and Nutritious Maize:</w:t>
      </w:r>
      <w:r w:rsidRPr="00D62D05">
        <w:t xml:space="preserve"> Guided by FP1, FP3 uses outputs from FP2 to develop farmer and consumer demanded high yielding, stress tolerant, healthy, nutritious and market-responsive maize varieties that are targeted at region-specific needs of the poor, and deployed in partnership with over 300 collaborators. The principal aim of FP3 is to facilitate an increased rate of genetic gain in farmers’ fields through improved trait and product pipelines, capacity building of partners, and replacement of older/less productive varieties with new climate-resilient varieties. FP3 also lays emphasis on accelerating the impact of MAIZE through targeted demand-led support of the maize seed system (especially SME seed companies and community-based seed producers) in target markets. FP3 supports maize seed sector development of over 200 indigenous, small- and medium-sized enterprises to provide increasing access to the 40-50% of smallholders who are not reached by established seed companies. It leverages germplasm globally and among projects and contributes to climate change adaptation. FP3 targets stress-prone and other areas under-served by the private breeding sector and affected by maize diseases and pests that have a devastating impact on smallholder food production. New to FP3 is the intensification of multi-institutional efforts to effectively tackle new/evolving threats, such as MLN, aggressive weeds such as Striga, and highly damaging insect pests. MAIZE’s rapid response to MLN was a clear demonstration of the capacity of CGIAR-led initiatives to respond quickly and effectively to a major challenge, and to galvanize and organize multi-disciplinary and multi-institutional efforts.</w:t>
      </w:r>
    </w:p>
    <w:p w14:paraId="5361DB11" w14:textId="77777777" w:rsidR="00DC0F9F" w:rsidRDefault="00DC0F9F" w:rsidP="00DC0F9F">
      <w:pPr>
        <w:pStyle w:val="NoSpacing"/>
        <w:spacing w:after="120"/>
        <w:jc w:val="both"/>
      </w:pPr>
      <w:r w:rsidRPr="00D62D05">
        <w:rPr>
          <w:b/>
        </w:rPr>
        <w:t>FP4</w:t>
      </w:r>
      <w:r w:rsidRPr="00D62D05">
        <w:t xml:space="preserve"> - </w:t>
      </w:r>
      <w:r w:rsidRPr="00D62D05">
        <w:rPr>
          <w:b/>
        </w:rPr>
        <w:t>Sustainable Intensification of Maize-based Systems for Improved Smallholder Livelihoods:</w:t>
      </w:r>
      <w:r w:rsidRPr="00D62D05">
        <w:t xml:space="preserve"> FP4 focuses on the sustainable intensification of maize-based farming systems. Besides utilizing outputs from FP1 and FP3, FP4 analyzes system diversity, dynamics and livelihoods strategies to further target and enhance the sustainability of MAIZE interventions. FP4 generates and tests sustainable intensification options (such as integrated farming system technologies, diversification options, and institutional innovations) to improve farm livelihoods in maize agri-food systems with high poverty concentration. FP4 uses a b</w:t>
      </w:r>
      <w:r w:rsidRPr="00D62D05" w:rsidDel="00C13C3E">
        <w:t>etter understand</w:t>
      </w:r>
      <w:r w:rsidRPr="00D62D05">
        <w:t>ing of</w:t>
      </w:r>
      <w:r w:rsidRPr="00D62D05" w:rsidDel="00C13C3E">
        <w:t xml:space="preserve"> </w:t>
      </w:r>
      <w:r w:rsidRPr="00D62D05">
        <w:t>maize</w:t>
      </w:r>
      <w:r w:rsidRPr="00D62D05" w:rsidDel="00C13C3E">
        <w:t xml:space="preserve">-based farming systems </w:t>
      </w:r>
      <w:r w:rsidRPr="00D62D05">
        <w:t xml:space="preserve">and associated ecosystem services </w:t>
      </w:r>
      <w:r w:rsidRPr="00D62D05" w:rsidDel="00C13C3E">
        <w:t>to develop c</w:t>
      </w:r>
      <w:r w:rsidRPr="00D62D05">
        <w:t xml:space="preserve">omprehensive, climate-smart G x E x M </w:t>
      </w:r>
      <w:r w:rsidRPr="00D62D05" w:rsidDel="00C13C3E">
        <w:t>(G</w:t>
      </w:r>
      <w:r w:rsidRPr="00D62D05">
        <w:t xml:space="preserve">enotype </w:t>
      </w:r>
      <w:r w:rsidRPr="00D62D05" w:rsidDel="00C13C3E">
        <w:t>x</w:t>
      </w:r>
      <w:r w:rsidRPr="00D62D05">
        <w:t xml:space="preserve"> </w:t>
      </w:r>
      <w:r w:rsidRPr="00D62D05" w:rsidDel="00C13C3E">
        <w:t>E</w:t>
      </w:r>
      <w:r w:rsidRPr="00D62D05">
        <w:t xml:space="preserve">nvironment x </w:t>
      </w:r>
      <w:r w:rsidRPr="00D62D05" w:rsidDel="00C13C3E">
        <w:t>M</w:t>
      </w:r>
      <w:r w:rsidRPr="00D62D05">
        <w:t>anagement) solutions co-</w:t>
      </w:r>
      <w:r w:rsidRPr="00D62D05">
        <w:lastRenderedPageBreak/>
        <w:t xml:space="preserve">developed with local partners, farmers and value-chain participants, including young entrepreneurs. FP4 target groups are poor households in systems where maize is a major source of livelihoods and/or food security. Those farmers, characterized by great social heterogeneity, often depend on other commodities (cash crops, livestock) and off-farm income to sustain their livelihoods (Herrero et al., 2010). Through site integration, FP4 </w:t>
      </w:r>
      <w:r w:rsidRPr="00D62D05">
        <w:rPr>
          <w:rFonts w:cs="Calibri"/>
        </w:rPr>
        <w:t>will link with other agri-food system CRPs in crop and whole farm diversification</w:t>
      </w:r>
      <w:r w:rsidRPr="00D62D05">
        <w:t>. FP4 scales up and out sustainable intensification practices through innovation platforms and other multi-stakeholder mechanisms. New to FP4 is an explicit focus on gaining a better understanding of scaling (up and out), development of scaling models/approaches, and strategic partnerships for scaling (e.g., with Syngenta Foundation for Sustainable Agriculture on maize germplasm and mechanization, and GIZ on enhancing scaling opportunities, including a focused CIM position).</w:t>
      </w:r>
    </w:p>
    <w:p w14:paraId="6C1E0319" w14:textId="77777777" w:rsidR="001744CF" w:rsidRDefault="00DC0F9F" w:rsidP="00DC0F9F">
      <w:pPr>
        <w:pStyle w:val="NoSpacing"/>
        <w:jc w:val="both"/>
      </w:pPr>
      <w:r w:rsidRPr="00D62D05">
        <w:rPr>
          <w:b/>
        </w:rPr>
        <w:t>Cross-Cutting:</w:t>
      </w:r>
      <w:r w:rsidRPr="00D62D05">
        <w:t xml:space="preserve"> MAIZE works to strengthen the capacity of national extension and private sector partners to ensure the spread and implementation of knowledge, technologies and best practices. Women and youth are particularly targeted in an attempt to enhance inclusiveness, income earning opportunities and productivity of maize-agrifood systems.</w:t>
      </w:r>
    </w:p>
    <w:p w14:paraId="5669D3D0" w14:textId="77777777" w:rsidR="001744CF" w:rsidRDefault="001744CF" w:rsidP="001744CF">
      <w:pPr>
        <w:pStyle w:val="NoSpacing"/>
        <w:jc w:val="both"/>
        <w:rPr>
          <w:rFonts w:cs="Arial"/>
          <w:b/>
        </w:rPr>
      </w:pPr>
    </w:p>
    <w:p w14:paraId="34EFA49C" w14:textId="77777777" w:rsidR="001744CF" w:rsidRDefault="001744CF" w:rsidP="00E34434">
      <w:pPr>
        <w:pStyle w:val="Heading2"/>
      </w:pPr>
      <w:bookmarkStart w:id="45" w:name="_1.7_Cross_CRP"/>
      <w:bookmarkStart w:id="46" w:name="_1.0.7_Cross-CRP_collaboration"/>
      <w:bookmarkStart w:id="47" w:name="_Toc443665669"/>
      <w:bookmarkStart w:id="48" w:name="_Toc447203490"/>
      <w:bookmarkStart w:id="49" w:name="_Toc457563599"/>
      <w:bookmarkEnd w:id="45"/>
      <w:bookmarkEnd w:id="46"/>
      <w:r w:rsidRPr="00692DB0">
        <w:t>1.</w:t>
      </w:r>
      <w:r w:rsidR="00E34434">
        <w:t>0.</w:t>
      </w:r>
      <w:r w:rsidR="006B72BF">
        <w:t>7 Cross-</w:t>
      </w:r>
      <w:r w:rsidRPr="00692DB0">
        <w:t>CRP collaboration and site integration</w:t>
      </w:r>
      <w:bookmarkStart w:id="50" w:name="_Toc443665670"/>
      <w:bookmarkEnd w:id="42"/>
      <w:bookmarkEnd w:id="43"/>
      <w:bookmarkEnd w:id="44"/>
      <w:bookmarkEnd w:id="47"/>
      <w:bookmarkEnd w:id="48"/>
      <w:bookmarkEnd w:id="49"/>
    </w:p>
    <w:p w14:paraId="688ACA8A" w14:textId="77777777" w:rsidR="00DC0F9F" w:rsidRPr="006364F1" w:rsidRDefault="00DC0F9F" w:rsidP="00DC0F9F">
      <w:pPr>
        <w:spacing w:before="120" w:after="0" w:line="240" w:lineRule="auto"/>
        <w:jc w:val="both"/>
      </w:pPr>
      <w:r w:rsidRPr="006364F1">
        <w:t xml:space="preserve">Significant cross-center and cross-CRP site integration took place during Phase I. MAIZE Agri-Food Systems (AFS) CRP will therefore start from a strong base in Phase II. Most of the achievements in terms of site integration and existing cross-center collaborations are a direct consequence of large, multi-center W3/bilateral projects, particularly in Africa and Asia (see </w:t>
      </w:r>
      <w:r w:rsidRPr="006364F1">
        <w:rPr>
          <w:b/>
        </w:rPr>
        <w:t>Table 1.4</w:t>
      </w:r>
      <w:r>
        <w:t xml:space="preserve"> below). </w:t>
      </w:r>
      <w:r w:rsidRPr="006364F1">
        <w:t>One of the key challenges AFS CRPs such as MAIZE, face, is defining appropriate “entry points” at the site/system level that define research questions (what are we trying to solve and at what scale?) and, hence, the necessary local, country and regional partnerships and frameworks that will drive integration and scaling on the ground at multiple levels. One key “entry-point” is livelihoods, primarily of farming households, but also including consumers, small-scale processors and other maize value chain actors. People ultimately make the decision on where to invest their human and capital resources within the context of their livelihood system.</w:t>
      </w:r>
    </w:p>
    <w:p w14:paraId="2F88F01E" w14:textId="77777777" w:rsidR="00DC0F9F" w:rsidRPr="007F5826" w:rsidRDefault="00DC0F9F" w:rsidP="00DC0F9F">
      <w:pPr>
        <w:spacing w:after="0" w:line="240" w:lineRule="auto"/>
        <w:jc w:val="both"/>
        <w:rPr>
          <w:sz w:val="16"/>
        </w:rPr>
      </w:pPr>
    </w:p>
    <w:p w14:paraId="33707C86" w14:textId="77777777" w:rsidR="00DC0F9F" w:rsidRPr="006364F1" w:rsidRDefault="00DC0F9F" w:rsidP="00DC0F9F">
      <w:pPr>
        <w:autoSpaceDE w:val="0"/>
        <w:autoSpaceDN w:val="0"/>
        <w:adjustRightInd w:val="0"/>
        <w:spacing w:after="0" w:line="240" w:lineRule="auto"/>
        <w:jc w:val="both"/>
        <w:rPr>
          <w:rFonts w:ascii="Calibri" w:hAnsi="Calibri" w:cs="Calibri"/>
          <w:color w:val="000000"/>
        </w:rPr>
      </w:pPr>
      <w:r w:rsidRPr="006364F1">
        <w:rPr>
          <w:rFonts w:ascii="Calibri" w:hAnsi="Calibri" w:cs="Calibri"/>
          <w:color w:val="000000"/>
        </w:rPr>
        <w:t>MAIZE</w:t>
      </w:r>
      <w:r>
        <w:rPr>
          <w:rFonts w:ascii="Calibri" w:hAnsi="Calibri" w:cs="Calibri"/>
          <w:color w:val="000000"/>
        </w:rPr>
        <w:t>, in theory,</w:t>
      </w:r>
      <w:r w:rsidRPr="006364F1">
        <w:rPr>
          <w:rFonts w:ascii="Calibri" w:hAnsi="Calibri" w:cs="Calibri"/>
          <w:color w:val="000000"/>
        </w:rPr>
        <w:t xml:space="preserve"> is involved in 19 of the 20 </w:t>
      </w:r>
      <w:r w:rsidRPr="006364F1">
        <w:rPr>
          <w:rFonts w:ascii="Calibri" w:hAnsi="Calibri" w:cs="Calibri"/>
          <w:bCs/>
          <w:color w:val="000000"/>
        </w:rPr>
        <w:t>CGIAR Site Integration Country Collaborations, which include all the six ++ countries (</w:t>
      </w:r>
      <w:r w:rsidRPr="006364F1">
        <w:rPr>
          <w:rFonts w:ascii="Calibri" w:hAnsi="Calibri" w:cs="Calibri"/>
          <w:color w:val="000000"/>
        </w:rPr>
        <w:t xml:space="preserve">see </w:t>
      </w:r>
      <w:hyperlink r:id="rId33" w:history="1">
        <w:r w:rsidRPr="000764D1">
          <w:rPr>
            <w:rStyle w:val="Hyperlink"/>
            <w:rFonts w:ascii="Calibri" w:hAnsi="Calibri" w:cs="Calibri"/>
            <w:b/>
          </w:rPr>
          <w:t>Annex 3.7</w:t>
        </w:r>
      </w:hyperlink>
      <w:r w:rsidRPr="006364F1">
        <w:rPr>
          <w:rFonts w:ascii="Calibri" w:hAnsi="Calibri" w:cs="Calibri"/>
          <w:color w:val="000000"/>
        </w:rPr>
        <w:t>)</w:t>
      </w:r>
      <w:r w:rsidRPr="006364F1">
        <w:rPr>
          <w:rFonts w:ascii="Calibri" w:hAnsi="Calibri" w:cs="Calibri"/>
          <w:bCs/>
          <w:color w:val="000000"/>
        </w:rPr>
        <w:t xml:space="preserve">. MAIZE leads site integration in three countries (Nepal, Tanzania and Zambia), of which Tanzania is a ++ country. </w:t>
      </w:r>
      <w:r w:rsidRPr="006364F1">
        <w:rPr>
          <w:rFonts w:ascii="Calibri" w:hAnsi="Calibri" w:cs="Calibri"/>
          <w:color w:val="000000"/>
        </w:rPr>
        <w:t xml:space="preserve">The process of site integration has just started, but initial discussions suggest the following priorities: (i) national-level integration to align CGIAR with national (and donor) agricultural development strategies in line with CGIAR/GCARD3 processes, and with country investment plans; (ii) identifying key AR4D issues </w:t>
      </w:r>
      <w:r w:rsidRPr="006364F1">
        <w:rPr>
          <w:rFonts w:ascii="Calibri" w:hAnsi="Calibri" w:cs="Calibri"/>
          <w:color w:val="000000"/>
        </w:rPr>
        <w:softHyphen/>
        <w:t xml:space="preserve"> including capacity development – where CGIAR and national programs can integrate their activities more closely; and (iii) improved integration on the ground of CRP and partner activities at well-defined and representative research sites. Site integration was also identified as a mechanism to ensure joint research funding and outputs, effective use of resources, capacity strengthening, and policy engagement, which should strengthen the enabling environment and offer significant opportunities to respond to acute development challenges (e.g., the recent emergence of MLN in eastern Africa and the current 2015/2016 drought in southern Africa).</w:t>
      </w:r>
    </w:p>
    <w:p w14:paraId="7D660169" w14:textId="77777777" w:rsidR="00DC0F9F" w:rsidRPr="007F5826" w:rsidRDefault="00DC0F9F" w:rsidP="00DC0F9F">
      <w:pPr>
        <w:spacing w:after="0" w:line="240" w:lineRule="auto"/>
        <w:jc w:val="both"/>
        <w:rPr>
          <w:sz w:val="16"/>
        </w:rPr>
      </w:pPr>
    </w:p>
    <w:p w14:paraId="4D510617" w14:textId="77777777" w:rsidR="00EB0BCE" w:rsidRDefault="00DC0F9F" w:rsidP="00DC0F9F">
      <w:pPr>
        <w:spacing w:after="0" w:line="240" w:lineRule="auto"/>
        <w:jc w:val="both"/>
      </w:pPr>
      <w:r w:rsidRPr="006364F1">
        <w:t xml:space="preserve">To improve integration at ground level between MAIZE, other CRPs and partners, MAIZE will: (i) define areas of Interest and identify benchmark sites (learning from Humid-Systems CRP in Phase I); and (II) agree on governance structure and model(s) or plans for integration. In Bangladesh, a ++ country, CGIAR centers have already implemented an initial site integration model in partnership with the Bangladesh Agricultural Research Council, in order to align research objectives across centers and with NARS; (iii) map (geo-reference) and keep research sites, partners and activities updated so that all are aware of current </w:t>
      </w:r>
      <w:r w:rsidRPr="006364F1">
        <w:lastRenderedPageBreak/>
        <w:t>activities; iv) build a database of previous activities and impactful results; and (iv) map innovation platforms (or networks) and other mechanisms for feedbac</w:t>
      </w:r>
      <w:r>
        <w:t xml:space="preserve">k and joint policy initiatives. </w:t>
      </w:r>
      <w:r w:rsidRPr="006364F1">
        <w:rPr>
          <w:rFonts w:eastAsia="Times New Roman" w:cs="Microsoft Sans Serif"/>
        </w:rPr>
        <w:t xml:space="preserve">Good progress has been made with CIAT in Central America towards stronger collaboration and coordination of R4D efforts in the region. A strong community of practice in the area of trade-offs, synergies, characterization, and targeting and livelihood analysis is evolving. </w:t>
      </w:r>
      <w:r w:rsidRPr="006364F1">
        <w:t>This should subsequently assist the overall research design and help conduct participatory research with stakeholders, harmonize data collection, and improve curation, processing and exchange.</w:t>
      </w:r>
    </w:p>
    <w:p w14:paraId="38637E64" w14:textId="77777777" w:rsidR="007F5826" w:rsidRDefault="007F5826" w:rsidP="00DC0F9F">
      <w:pPr>
        <w:spacing w:after="0" w:line="240" w:lineRule="auto"/>
        <w:jc w:val="both"/>
        <w:sectPr w:rsidR="007F5826">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pPr>
    </w:p>
    <w:p w14:paraId="5BF49A98" w14:textId="77777777" w:rsidR="001744CF" w:rsidRPr="006364F1" w:rsidRDefault="001744CF" w:rsidP="001744CF">
      <w:pPr>
        <w:spacing w:line="256" w:lineRule="auto"/>
        <w:ind w:hanging="990"/>
        <w:rPr>
          <w:rFonts w:ascii="Calibri" w:eastAsia="Calibri" w:hAnsi="Calibri" w:cs="Calibri"/>
          <w:b/>
          <w:color w:val="000000"/>
        </w:rPr>
      </w:pPr>
      <w:bookmarkStart w:id="51" w:name="_Toc427509695"/>
      <w:bookmarkStart w:id="52" w:name="_Toc443606855"/>
      <w:r w:rsidRPr="006364F1">
        <w:rPr>
          <w:rFonts w:ascii="Calibri" w:eastAsia="Calibri" w:hAnsi="Calibri" w:cs="Calibri"/>
          <w:b/>
          <w:color w:val="000000"/>
          <w:lang w:val="en-GB"/>
        </w:rPr>
        <w:lastRenderedPageBreak/>
        <w:t xml:space="preserve">    </w:t>
      </w:r>
      <w:bookmarkStart w:id="53" w:name="Table_1_4"/>
      <w:r w:rsidRPr="00E75C06">
        <w:rPr>
          <w:rFonts w:ascii="Calibri" w:eastAsia="Calibri" w:hAnsi="Calibri" w:cs="Calibri"/>
          <w:b/>
          <w:color w:val="000000"/>
          <w:lang w:val="en-GB"/>
        </w:rPr>
        <w:t>Table 1.4</w:t>
      </w:r>
      <w:bookmarkEnd w:id="53"/>
      <w:r w:rsidRPr="00E75C06">
        <w:rPr>
          <w:rFonts w:ascii="Calibri" w:eastAsia="Calibri" w:hAnsi="Calibri" w:cs="Calibri"/>
          <w:b/>
          <w:color w:val="000000"/>
          <w:lang w:val="en-GB"/>
        </w:rPr>
        <w:t>:</w:t>
      </w:r>
      <w:r w:rsidRPr="00E75C06">
        <w:rPr>
          <w:rFonts w:ascii="Calibri" w:eastAsia="Calibri" w:hAnsi="Calibri" w:cs="Calibri"/>
          <w:color w:val="000000"/>
          <w:lang w:val="en-GB"/>
        </w:rPr>
        <w:t xml:space="preserve"> </w:t>
      </w:r>
      <w:r w:rsidRPr="00E75C06">
        <w:rPr>
          <w:rFonts w:ascii="Calibri" w:eastAsia="Calibri" w:hAnsi="Calibri" w:cs="Calibri"/>
          <w:color w:val="000000"/>
          <w:sz w:val="24"/>
        </w:rPr>
        <w:t>Overview of</w:t>
      </w:r>
      <w:r w:rsidRPr="006364F1">
        <w:rPr>
          <w:rFonts w:ascii="Calibri" w:eastAsia="Calibri" w:hAnsi="Calibri" w:cs="Calibri"/>
          <w:color w:val="000000"/>
          <w:sz w:val="24"/>
        </w:rPr>
        <w:t xml:space="preserve"> MAIZE collaboration with other CRPs and Platforms: what MAIZE provides and receive</w:t>
      </w:r>
      <w:bookmarkEnd w:id="51"/>
      <w:bookmarkEnd w:id="52"/>
      <w:r w:rsidRPr="006364F1">
        <w:rPr>
          <w:rFonts w:ascii="Calibri" w:eastAsia="Calibri" w:hAnsi="Calibri" w:cs="Calibri"/>
          <w:color w:val="000000"/>
          <w:sz w:val="24"/>
        </w:rPr>
        <w:t>s.</w:t>
      </w:r>
    </w:p>
    <w:tbl>
      <w:tblPr>
        <w:tblW w:w="12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2450"/>
        <w:gridCol w:w="3301"/>
        <w:gridCol w:w="2870"/>
        <w:gridCol w:w="2781"/>
      </w:tblGrid>
      <w:tr w:rsidR="00B740E3" w:rsidRPr="006364F1" w14:paraId="6F7D39EE" w14:textId="77777777" w:rsidTr="00B740E3">
        <w:trPr>
          <w:gridAfter w:val="4"/>
          <w:wAfter w:w="11402" w:type="dxa"/>
          <w:jc w:val="center"/>
        </w:trPr>
        <w:tc>
          <w:tcPr>
            <w:tcW w:w="1207" w:type="dxa"/>
            <w:tcBorders>
              <w:top w:val="single" w:sz="4" w:space="0" w:color="000000"/>
              <w:left w:val="single" w:sz="4" w:space="0" w:color="000000"/>
              <w:bottom w:val="single" w:sz="4" w:space="0" w:color="000000"/>
              <w:right w:val="single" w:sz="4" w:space="0" w:color="000000"/>
            </w:tcBorders>
          </w:tcPr>
          <w:p w14:paraId="51DB9202" w14:textId="77777777" w:rsidR="00B740E3" w:rsidRPr="006364F1" w:rsidRDefault="00B740E3" w:rsidP="001744CF">
            <w:pPr>
              <w:spacing w:line="256" w:lineRule="auto"/>
              <w:rPr>
                <w:rFonts w:eastAsia="Calibri" w:cs="Courier New"/>
                <w:color w:val="000000"/>
                <w:sz w:val="18"/>
                <w:szCs w:val="18"/>
              </w:rPr>
            </w:pPr>
          </w:p>
        </w:tc>
      </w:tr>
      <w:tr w:rsidR="00B740E3" w:rsidRPr="006364F1" w14:paraId="2D9A4115" w14:textId="77777777" w:rsidTr="00B740E3">
        <w:trPr>
          <w:trHeight w:val="377"/>
          <w:jc w:val="center"/>
        </w:trPr>
        <w:tc>
          <w:tcPr>
            <w:tcW w:w="1207" w:type="dxa"/>
            <w:tcBorders>
              <w:top w:val="single" w:sz="4" w:space="0" w:color="000000"/>
              <w:left w:val="single" w:sz="4" w:space="0" w:color="000000"/>
              <w:bottom w:val="single" w:sz="4" w:space="0" w:color="000000"/>
              <w:right w:val="single" w:sz="4" w:space="0" w:color="000000"/>
            </w:tcBorders>
          </w:tcPr>
          <w:p w14:paraId="32244C2F" w14:textId="77777777" w:rsidR="00B740E3" w:rsidRPr="006364F1" w:rsidRDefault="00B740E3" w:rsidP="001744CF">
            <w:pPr>
              <w:spacing w:after="0" w:line="256" w:lineRule="auto"/>
              <w:rPr>
                <w:rFonts w:eastAsia="Calibri" w:cs="Courier New"/>
                <w:color w:val="000000"/>
                <w:sz w:val="18"/>
                <w:szCs w:val="18"/>
              </w:rPr>
            </w:pPr>
          </w:p>
        </w:tc>
        <w:tc>
          <w:tcPr>
            <w:tcW w:w="2450" w:type="dxa"/>
            <w:tcBorders>
              <w:top w:val="single" w:sz="4" w:space="0" w:color="000000"/>
              <w:left w:val="single" w:sz="4" w:space="0" w:color="000000"/>
              <w:bottom w:val="single" w:sz="4" w:space="0" w:color="000000"/>
              <w:right w:val="single" w:sz="4" w:space="0" w:color="000000"/>
            </w:tcBorders>
          </w:tcPr>
          <w:p w14:paraId="358B7021" w14:textId="77777777" w:rsidR="00B740E3" w:rsidRPr="006364F1" w:rsidRDefault="00B740E3" w:rsidP="001744CF">
            <w:pPr>
              <w:spacing w:after="0" w:line="256" w:lineRule="auto"/>
              <w:rPr>
                <w:rFonts w:eastAsia="Calibri" w:cs="Courier New"/>
                <w:b/>
                <w:color w:val="000000"/>
                <w:sz w:val="18"/>
                <w:szCs w:val="18"/>
              </w:rPr>
            </w:pPr>
            <w:r w:rsidRPr="006364F1">
              <w:rPr>
                <w:rFonts w:eastAsia="Calibri" w:cs="Courier New"/>
                <w:b/>
                <w:color w:val="000000"/>
                <w:sz w:val="18"/>
                <w:szCs w:val="18"/>
              </w:rPr>
              <w:t>FP1. Enhancing MAIZE’s R4D Strategy for Impact</w:t>
            </w:r>
          </w:p>
        </w:tc>
        <w:tc>
          <w:tcPr>
            <w:tcW w:w="3301" w:type="dxa"/>
            <w:tcBorders>
              <w:top w:val="single" w:sz="4" w:space="0" w:color="000000"/>
              <w:left w:val="single" w:sz="4" w:space="0" w:color="000000"/>
              <w:bottom w:val="single" w:sz="4" w:space="0" w:color="000000"/>
              <w:right w:val="single" w:sz="4" w:space="0" w:color="000000"/>
            </w:tcBorders>
          </w:tcPr>
          <w:p w14:paraId="41597FA6" w14:textId="77777777" w:rsidR="00B740E3" w:rsidRPr="006364F1" w:rsidRDefault="00B740E3" w:rsidP="001744CF">
            <w:pPr>
              <w:spacing w:after="0" w:line="256" w:lineRule="auto"/>
              <w:rPr>
                <w:rFonts w:eastAsia="Calibri" w:cs="Courier New"/>
                <w:b/>
                <w:color w:val="000000"/>
                <w:sz w:val="18"/>
                <w:szCs w:val="18"/>
              </w:rPr>
            </w:pPr>
            <w:r w:rsidRPr="006364F1">
              <w:rPr>
                <w:rFonts w:eastAsia="Calibri" w:cs="Courier New"/>
                <w:b/>
                <w:color w:val="000000"/>
                <w:sz w:val="18"/>
                <w:szCs w:val="18"/>
              </w:rPr>
              <w:t>FP2. Novel Diversity and Tools for Increasing Genetic Gains</w:t>
            </w:r>
          </w:p>
        </w:tc>
        <w:tc>
          <w:tcPr>
            <w:tcW w:w="2870" w:type="dxa"/>
            <w:tcBorders>
              <w:top w:val="single" w:sz="4" w:space="0" w:color="000000"/>
              <w:left w:val="single" w:sz="4" w:space="0" w:color="000000"/>
              <w:bottom w:val="single" w:sz="4" w:space="0" w:color="000000"/>
              <w:right w:val="single" w:sz="4" w:space="0" w:color="000000"/>
            </w:tcBorders>
          </w:tcPr>
          <w:p w14:paraId="2182DF18" w14:textId="77777777" w:rsidR="00B740E3" w:rsidRPr="006364F1" w:rsidRDefault="00B740E3" w:rsidP="001744CF">
            <w:pPr>
              <w:spacing w:after="0" w:line="256" w:lineRule="auto"/>
              <w:rPr>
                <w:rFonts w:eastAsia="Calibri" w:cs="Courier New"/>
                <w:b/>
                <w:color w:val="000000"/>
                <w:sz w:val="18"/>
                <w:szCs w:val="18"/>
              </w:rPr>
            </w:pPr>
            <w:r w:rsidRPr="006364F1">
              <w:rPr>
                <w:rFonts w:eastAsia="Calibri" w:cs="Courier New"/>
                <w:b/>
                <w:color w:val="000000"/>
                <w:sz w:val="18"/>
                <w:szCs w:val="18"/>
              </w:rPr>
              <w:t>FP3. Stress Tolerant and Nutritious Maize</w:t>
            </w:r>
          </w:p>
        </w:tc>
        <w:tc>
          <w:tcPr>
            <w:tcW w:w="2781" w:type="dxa"/>
            <w:tcBorders>
              <w:top w:val="single" w:sz="4" w:space="0" w:color="000000"/>
              <w:left w:val="single" w:sz="4" w:space="0" w:color="000000"/>
              <w:bottom w:val="single" w:sz="4" w:space="0" w:color="000000"/>
              <w:right w:val="single" w:sz="4" w:space="0" w:color="000000"/>
            </w:tcBorders>
          </w:tcPr>
          <w:p w14:paraId="34B562C0" w14:textId="77777777" w:rsidR="00B740E3" w:rsidRPr="006364F1" w:rsidRDefault="00B740E3" w:rsidP="001744CF">
            <w:pPr>
              <w:spacing w:after="0" w:line="256" w:lineRule="auto"/>
              <w:rPr>
                <w:rFonts w:eastAsia="Calibri" w:cs="Courier New"/>
                <w:b/>
                <w:color w:val="000000"/>
                <w:sz w:val="18"/>
                <w:szCs w:val="18"/>
              </w:rPr>
            </w:pPr>
            <w:r w:rsidRPr="006364F1">
              <w:rPr>
                <w:rFonts w:eastAsia="Calibri" w:cs="Courier New"/>
                <w:b/>
                <w:color w:val="000000"/>
                <w:sz w:val="18"/>
                <w:szCs w:val="18"/>
              </w:rPr>
              <w:t>FP4. Sustainable Intensification of Maize-based Systems for Improved Smallholder Livelihoods</w:t>
            </w:r>
          </w:p>
        </w:tc>
      </w:tr>
      <w:tr w:rsidR="00B740E3" w:rsidRPr="006364F1" w14:paraId="6E28DC46" w14:textId="77777777" w:rsidTr="00B740E3">
        <w:trPr>
          <w:trHeight w:val="6623"/>
          <w:jc w:val="center"/>
        </w:trPr>
        <w:tc>
          <w:tcPr>
            <w:tcW w:w="1207" w:type="dxa"/>
            <w:tcBorders>
              <w:top w:val="single" w:sz="4" w:space="0" w:color="000000"/>
              <w:left w:val="single" w:sz="4" w:space="0" w:color="000000"/>
              <w:bottom w:val="single" w:sz="4" w:space="0" w:color="000000"/>
              <w:right w:val="single" w:sz="4" w:space="0" w:color="000000"/>
            </w:tcBorders>
          </w:tcPr>
          <w:p w14:paraId="11BF9A99" w14:textId="77777777" w:rsidR="00B740E3" w:rsidRPr="006364F1" w:rsidRDefault="00B740E3" w:rsidP="001744CF">
            <w:pPr>
              <w:spacing w:after="0" w:line="256" w:lineRule="auto"/>
              <w:rPr>
                <w:rFonts w:eastAsia="Calibri" w:cs="Courier New"/>
                <w:color w:val="000000"/>
                <w:sz w:val="18"/>
                <w:szCs w:val="18"/>
              </w:rPr>
            </w:pPr>
            <w:r w:rsidRPr="006364F1">
              <w:rPr>
                <w:rFonts w:eastAsia="Calibri" w:cs="Courier New"/>
                <w:b/>
                <w:color w:val="000000"/>
                <w:sz w:val="18"/>
                <w:szCs w:val="18"/>
              </w:rPr>
              <w:t>AFS-CRPs</w:t>
            </w:r>
          </w:p>
        </w:tc>
        <w:tc>
          <w:tcPr>
            <w:tcW w:w="2450" w:type="dxa"/>
            <w:tcBorders>
              <w:top w:val="single" w:sz="4" w:space="0" w:color="000000"/>
              <w:left w:val="single" w:sz="4" w:space="0" w:color="000000"/>
              <w:bottom w:val="single" w:sz="4" w:space="0" w:color="000000"/>
              <w:right w:val="single" w:sz="4" w:space="0" w:color="000000"/>
            </w:tcBorders>
          </w:tcPr>
          <w:p w14:paraId="7E9A9C7F"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Provides and Receives</w:t>
            </w:r>
            <w:r w:rsidRPr="006364F1">
              <w:rPr>
                <w:rFonts w:eastAsia="Calibri" w:cs="Courier New"/>
                <w:i/>
                <w:color w:val="000000"/>
                <w:sz w:val="18"/>
                <w:szCs w:val="18"/>
              </w:rPr>
              <w:t>:</w:t>
            </w:r>
            <w:r w:rsidRPr="006364F1">
              <w:rPr>
                <w:rFonts w:eastAsia="Calibri" w:cs="Courier New"/>
                <w:color w:val="000000"/>
                <w:sz w:val="18"/>
                <w:szCs w:val="18"/>
              </w:rPr>
              <w:t xml:space="preserve"> </w:t>
            </w:r>
          </w:p>
          <w:p w14:paraId="0C72A7D4" w14:textId="77777777" w:rsidR="00B740E3" w:rsidRPr="006364F1" w:rsidRDefault="00B740E3" w:rsidP="001744CF">
            <w:pPr>
              <w:spacing w:line="240" w:lineRule="auto"/>
              <w:rPr>
                <w:rFonts w:cs="Courier New"/>
                <w:sz w:val="18"/>
                <w:szCs w:val="18"/>
              </w:rPr>
            </w:pPr>
            <w:r w:rsidRPr="006364F1">
              <w:rPr>
                <w:rFonts w:cs="Courier New"/>
                <w:sz w:val="18"/>
                <w:szCs w:val="18"/>
              </w:rPr>
              <w:t>Shared methods, tools and data in relation to foresight, impact assessment, gender, value chain/market analysis, MELIA</w:t>
            </w:r>
          </w:p>
          <w:p w14:paraId="259D34E0" w14:textId="77777777" w:rsidR="00B740E3" w:rsidRPr="006364F1" w:rsidRDefault="00B740E3" w:rsidP="001744CF">
            <w:pPr>
              <w:spacing w:line="240" w:lineRule="auto"/>
              <w:rPr>
                <w:rFonts w:eastAsia="Calibri" w:cs="Courier New"/>
                <w:color w:val="000000"/>
                <w:sz w:val="18"/>
                <w:szCs w:val="18"/>
              </w:rPr>
            </w:pPr>
            <w:r w:rsidRPr="006364F1">
              <w:rPr>
                <w:rFonts w:ascii="Calibri" w:eastAsia="Calibri" w:hAnsi="Calibri" w:cs="Calibri"/>
                <w:i/>
                <w:color w:val="000000"/>
                <w:sz w:val="18"/>
                <w:szCs w:val="18"/>
              </w:rPr>
              <w:t>See also PIM below</w:t>
            </w:r>
            <w:r w:rsidRPr="006364F1">
              <w:rPr>
                <w:rFonts w:eastAsia="Calibri" w:cs="Courier New"/>
                <w:color w:val="000000"/>
                <w:sz w:val="18"/>
                <w:szCs w:val="18"/>
              </w:rPr>
              <w:t xml:space="preserve"> </w:t>
            </w:r>
          </w:p>
          <w:p w14:paraId="1B024C72" w14:textId="77777777" w:rsidR="00B740E3" w:rsidRPr="006364F1" w:rsidRDefault="00B740E3" w:rsidP="001744CF">
            <w:pPr>
              <w:spacing w:after="0" w:line="240" w:lineRule="auto"/>
              <w:rPr>
                <w:rFonts w:eastAsia="Calibri" w:cs="Courier New"/>
                <w:color w:val="000000"/>
                <w:sz w:val="18"/>
                <w:szCs w:val="18"/>
              </w:rPr>
            </w:pPr>
          </w:p>
          <w:p w14:paraId="423B6770" w14:textId="77777777" w:rsidR="00B740E3" w:rsidRPr="006364F1" w:rsidRDefault="00B740E3" w:rsidP="001744CF">
            <w:pPr>
              <w:spacing w:after="0" w:line="240" w:lineRule="auto"/>
              <w:rPr>
                <w:rFonts w:eastAsia="Calibri" w:cs="Courier New"/>
                <w:color w:val="000000"/>
                <w:sz w:val="18"/>
                <w:szCs w:val="18"/>
              </w:rPr>
            </w:pPr>
          </w:p>
          <w:p w14:paraId="7BFC0C19" w14:textId="77777777" w:rsidR="00B740E3" w:rsidRPr="006364F1" w:rsidRDefault="00B740E3" w:rsidP="001744CF">
            <w:pPr>
              <w:spacing w:after="0" w:line="240" w:lineRule="auto"/>
              <w:rPr>
                <w:rFonts w:eastAsia="Calibri" w:cs="Courier New"/>
                <w:color w:val="000000"/>
                <w:sz w:val="18"/>
                <w:szCs w:val="18"/>
              </w:rPr>
            </w:pPr>
          </w:p>
          <w:p w14:paraId="0F69282D" w14:textId="77777777" w:rsidR="00B740E3" w:rsidRPr="006364F1" w:rsidRDefault="00B740E3" w:rsidP="001744CF">
            <w:pPr>
              <w:spacing w:after="0" w:line="240" w:lineRule="auto"/>
              <w:rPr>
                <w:rFonts w:eastAsia="Calibri" w:cs="Courier New"/>
                <w:color w:val="000000"/>
                <w:sz w:val="18"/>
                <w:szCs w:val="18"/>
              </w:rPr>
            </w:pPr>
          </w:p>
        </w:tc>
        <w:tc>
          <w:tcPr>
            <w:tcW w:w="3301" w:type="dxa"/>
            <w:tcBorders>
              <w:top w:val="single" w:sz="4" w:space="0" w:color="000000"/>
              <w:left w:val="single" w:sz="4" w:space="0" w:color="000000"/>
              <w:bottom w:val="single" w:sz="4" w:space="0" w:color="000000"/>
              <w:right w:val="single" w:sz="4" w:space="0" w:color="000000"/>
            </w:tcBorders>
          </w:tcPr>
          <w:p w14:paraId="5036FB06" w14:textId="77777777" w:rsidR="00B740E3" w:rsidRPr="006364F1" w:rsidRDefault="00B740E3" w:rsidP="001744CF">
            <w:pPr>
              <w:spacing w:after="0" w:line="240" w:lineRule="auto"/>
              <w:rPr>
                <w:rFonts w:eastAsia="Calibri" w:cs="Courier New"/>
                <w:i/>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Tools, models and methods to support research and enhance genetic gains in other crops. Open-access databases, informatics tools, software and breeding support tools (e.g., real-time data curation tools). Cutting-edge biometrics models and methods for genomic selection and high-throughput proxy trait selection developed by MAIZE are widely useful across AFS CRPs. MAIZE’s platforms for characterizing and enhancing the use of genetic resources serve as templates or at least serve to inform efforts by other AFS CRPs. High-throughput phenotyping methods and tools, as well as precision phenotyping hubs/sites will be useful to other AFS CRPs.</w:t>
            </w:r>
          </w:p>
          <w:p w14:paraId="6848E341" w14:textId="77777777" w:rsidR="00B740E3" w:rsidRPr="006364F1" w:rsidRDefault="00B740E3" w:rsidP="001744CF">
            <w:pPr>
              <w:spacing w:after="0" w:line="240" w:lineRule="auto"/>
              <w:rPr>
                <w:rFonts w:eastAsia="Calibri" w:cs="Courier New"/>
                <w:i/>
                <w:color w:val="000000"/>
                <w:sz w:val="18"/>
                <w:szCs w:val="18"/>
              </w:rPr>
            </w:pPr>
          </w:p>
          <w:p w14:paraId="4F4318CB" w14:textId="77777777" w:rsidR="00B740E3" w:rsidRPr="006364F1" w:rsidRDefault="00B740E3" w:rsidP="00404A11">
            <w:pPr>
              <w:spacing w:after="0"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xml:space="preserve">: Similar, from other CRPs and from the </w:t>
            </w:r>
            <w:r w:rsidRPr="00404A11">
              <w:rPr>
                <w:rFonts w:eastAsia="Calibri" w:cs="Courier New"/>
                <w:color w:val="000000"/>
                <w:sz w:val="18"/>
                <w:szCs w:val="18"/>
                <w:lang w:val="en-GB"/>
              </w:rPr>
              <w:t xml:space="preserve">Excellence in Breeding </w:t>
            </w:r>
            <w:r w:rsidRPr="006364F1">
              <w:rPr>
                <w:rFonts w:eastAsia="Calibri" w:cs="Courier New"/>
                <w:color w:val="000000"/>
                <w:sz w:val="18"/>
                <w:szCs w:val="18"/>
              </w:rPr>
              <w:t>Platform.</w:t>
            </w:r>
          </w:p>
        </w:tc>
        <w:tc>
          <w:tcPr>
            <w:tcW w:w="2870" w:type="dxa"/>
            <w:tcBorders>
              <w:top w:val="single" w:sz="4" w:space="0" w:color="000000"/>
              <w:left w:val="single" w:sz="4" w:space="0" w:color="000000"/>
              <w:bottom w:val="single" w:sz="4" w:space="0" w:color="000000"/>
              <w:right w:val="single" w:sz="4" w:space="0" w:color="000000"/>
            </w:tcBorders>
          </w:tcPr>
          <w:p w14:paraId="5C1AF7F7"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Leveraging phenotyping competencies and best practices, with a view to rapidly translate insights of extensive genetics and breeding research undertaken in MAIZE on other relevant crops with lower research intensities.</w:t>
            </w:r>
          </w:p>
          <w:p w14:paraId="11A79EDE" w14:textId="77777777" w:rsidR="00B740E3" w:rsidRPr="006364F1" w:rsidRDefault="00B740E3" w:rsidP="001744CF">
            <w:pPr>
              <w:spacing w:line="240" w:lineRule="auto"/>
              <w:rPr>
                <w:rFonts w:cs="Courier New"/>
                <w:sz w:val="18"/>
                <w:szCs w:val="18"/>
              </w:rPr>
            </w:pPr>
          </w:p>
          <w:p w14:paraId="66865FD8"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Cross-commodity approaches, tools, best practices and knowledge for improving MAIZE breeding pipelines; better understanding of G x E x M in mixed cropping systems, where maize is an integral component; leveraging phenotyping facilities, strengths and partnerships of complementary AFS-CRPs (e.g., RICE, WHEAT,).</w:t>
            </w:r>
          </w:p>
          <w:p w14:paraId="4C17E052" w14:textId="77777777" w:rsidR="00B740E3" w:rsidRPr="006364F1" w:rsidRDefault="00B740E3" w:rsidP="001744CF">
            <w:pPr>
              <w:spacing w:after="0" w:line="256" w:lineRule="auto"/>
              <w:rPr>
                <w:rFonts w:eastAsia="Calibri" w:cs="Courier New"/>
                <w:color w:val="000000"/>
                <w:sz w:val="18"/>
                <w:szCs w:val="18"/>
              </w:rPr>
            </w:pPr>
          </w:p>
        </w:tc>
        <w:tc>
          <w:tcPr>
            <w:tcW w:w="2781" w:type="dxa"/>
            <w:tcBorders>
              <w:top w:val="single" w:sz="4" w:space="0" w:color="000000"/>
              <w:left w:val="single" w:sz="4" w:space="0" w:color="000000"/>
              <w:bottom w:val="single" w:sz="4" w:space="0" w:color="000000"/>
              <w:right w:val="single" w:sz="4" w:space="0" w:color="000000"/>
            </w:tcBorders>
          </w:tcPr>
          <w:p w14:paraId="4B05977C"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Methodological approaches to analyze multi-commodity farming systems and target technical interventions within specific agro-ecological, socioeconomic and institutional environments.</w:t>
            </w:r>
          </w:p>
          <w:p w14:paraId="309146E4"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color w:val="000000"/>
                <w:sz w:val="18"/>
                <w:szCs w:val="18"/>
              </w:rPr>
              <w:t>Agronomy know-how on maize and related technical innovations.</w:t>
            </w:r>
          </w:p>
          <w:p w14:paraId="5059604F"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color w:val="000000"/>
                <w:sz w:val="18"/>
                <w:szCs w:val="18"/>
              </w:rPr>
              <w:t>Appropriate scale mechanization options.</w:t>
            </w:r>
          </w:p>
          <w:p w14:paraId="0FD09B7B"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color w:val="000000"/>
                <w:sz w:val="18"/>
                <w:szCs w:val="18"/>
              </w:rPr>
              <w:t>Precision agriculture approaches and nutrient/water management decision support.</w:t>
            </w:r>
          </w:p>
          <w:p w14:paraId="50E97CEC"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color w:val="000000"/>
                <w:sz w:val="18"/>
                <w:szCs w:val="18"/>
              </w:rPr>
              <w:t>Framework for baselining and monitoring progress at farm and landscape levels.</w:t>
            </w:r>
          </w:p>
          <w:p w14:paraId="286A4F44"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color w:val="000000"/>
                <w:sz w:val="18"/>
                <w:szCs w:val="18"/>
              </w:rPr>
              <w:t>Business models for upscaling technologies.</w:t>
            </w:r>
          </w:p>
          <w:p w14:paraId="116F9BE7" w14:textId="77777777" w:rsidR="00B740E3" w:rsidRPr="006364F1" w:rsidRDefault="00B740E3" w:rsidP="001744CF">
            <w:pPr>
              <w:spacing w:after="0" w:line="240" w:lineRule="auto"/>
              <w:rPr>
                <w:rFonts w:eastAsia="Calibri" w:cs="Courier New"/>
                <w:b/>
                <w:i/>
                <w:color w:val="000000"/>
                <w:sz w:val="18"/>
                <w:szCs w:val="18"/>
              </w:rPr>
            </w:pPr>
          </w:p>
          <w:p w14:paraId="01BCA93D"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Knowledge of other commodities (rice, wheat, legumes – specifically common bean and soybean in maize-based humid tropical ecologies –  root and tubers, trees, livestock) to embrace multi-commodity approaches in maize-based systems. Know-how of innovation approaches from RTB. Sharing methodologies and approaches.</w:t>
            </w:r>
          </w:p>
          <w:p w14:paraId="3DB5451A" w14:textId="77777777" w:rsidR="00B740E3" w:rsidRPr="006364F1" w:rsidRDefault="00B740E3" w:rsidP="001744CF">
            <w:pPr>
              <w:spacing w:after="0" w:line="240" w:lineRule="auto"/>
              <w:rPr>
                <w:rFonts w:eastAsia="Calibri" w:cs="Courier New"/>
                <w:color w:val="000000"/>
                <w:sz w:val="18"/>
                <w:szCs w:val="18"/>
              </w:rPr>
            </w:pPr>
          </w:p>
        </w:tc>
      </w:tr>
      <w:tr w:rsidR="00B740E3" w:rsidRPr="006364F1" w14:paraId="7F7E2506" w14:textId="77777777" w:rsidTr="00B740E3">
        <w:trPr>
          <w:trHeight w:val="3140"/>
          <w:jc w:val="center"/>
        </w:trPr>
        <w:tc>
          <w:tcPr>
            <w:tcW w:w="1207" w:type="dxa"/>
            <w:tcBorders>
              <w:top w:val="single" w:sz="4" w:space="0" w:color="000000"/>
              <w:left w:val="single" w:sz="4" w:space="0" w:color="000000"/>
              <w:bottom w:val="single" w:sz="4" w:space="0" w:color="000000"/>
              <w:right w:val="single" w:sz="4" w:space="0" w:color="000000"/>
            </w:tcBorders>
          </w:tcPr>
          <w:p w14:paraId="30975481" w14:textId="77777777" w:rsidR="00B740E3" w:rsidRPr="006364F1" w:rsidRDefault="00B740E3" w:rsidP="001744CF">
            <w:pPr>
              <w:spacing w:line="256" w:lineRule="auto"/>
              <w:rPr>
                <w:rFonts w:eastAsia="Calibri" w:cs="Courier New"/>
                <w:color w:val="000000"/>
                <w:sz w:val="18"/>
                <w:szCs w:val="18"/>
              </w:rPr>
            </w:pPr>
            <w:r w:rsidRPr="006364F1">
              <w:rPr>
                <w:rFonts w:eastAsia="Calibri" w:cs="Courier New"/>
                <w:b/>
                <w:color w:val="000000"/>
                <w:sz w:val="18"/>
                <w:szCs w:val="18"/>
              </w:rPr>
              <w:lastRenderedPageBreak/>
              <w:t>A4NH</w:t>
            </w:r>
          </w:p>
        </w:tc>
        <w:tc>
          <w:tcPr>
            <w:tcW w:w="2450" w:type="dxa"/>
            <w:tcBorders>
              <w:top w:val="single" w:sz="4" w:space="0" w:color="000000"/>
              <w:left w:val="single" w:sz="4" w:space="0" w:color="000000"/>
              <w:bottom w:val="single" w:sz="4" w:space="0" w:color="000000"/>
              <w:right w:val="single" w:sz="4" w:space="0" w:color="000000"/>
            </w:tcBorders>
          </w:tcPr>
          <w:p w14:paraId="3891A212" w14:textId="77777777" w:rsidR="00B740E3" w:rsidRPr="006364F1" w:rsidRDefault="00B740E3" w:rsidP="001744CF">
            <w:pPr>
              <w:spacing w:line="240" w:lineRule="auto"/>
              <w:rPr>
                <w:rFonts w:eastAsia="Calibri" w:cs="Courier New"/>
                <w:color w:val="000000"/>
                <w:sz w:val="18"/>
                <w:szCs w:val="18"/>
              </w:rPr>
            </w:pPr>
            <w:r w:rsidRPr="006364F1">
              <w:rPr>
                <w:rFonts w:eastAsia="Calibri" w:cs="Courier New"/>
                <w:b/>
                <w:i/>
                <w:color w:val="000000"/>
                <w:sz w:val="18"/>
                <w:szCs w:val="18"/>
              </w:rPr>
              <w:t>Provides and Receives</w:t>
            </w:r>
            <w:r w:rsidRPr="006364F1">
              <w:rPr>
                <w:rFonts w:eastAsia="Calibri" w:cs="Courier New"/>
                <w:i/>
                <w:color w:val="000000"/>
                <w:sz w:val="18"/>
                <w:szCs w:val="18"/>
              </w:rPr>
              <w:t>:</w:t>
            </w:r>
            <w:r w:rsidRPr="006364F1">
              <w:rPr>
                <w:rFonts w:eastAsia="Calibri" w:cs="Courier New"/>
                <w:color w:val="000000"/>
                <w:sz w:val="18"/>
                <w:szCs w:val="18"/>
              </w:rPr>
              <w:t xml:space="preserve"> Drivers and trends of staples consumption, prices and food systems; joint impact assessment (biofortified crops)</w:t>
            </w:r>
          </w:p>
        </w:tc>
        <w:tc>
          <w:tcPr>
            <w:tcW w:w="3301" w:type="dxa"/>
            <w:tcBorders>
              <w:top w:val="single" w:sz="4" w:space="0" w:color="000000"/>
              <w:left w:val="single" w:sz="4" w:space="0" w:color="000000"/>
              <w:bottom w:val="single" w:sz="4" w:space="0" w:color="000000"/>
              <w:right w:val="single" w:sz="4" w:space="0" w:color="000000"/>
            </w:tcBorders>
          </w:tcPr>
          <w:p w14:paraId="460351C6" w14:textId="77777777" w:rsidR="00B740E3" w:rsidRPr="006364F1" w:rsidRDefault="00B740E3" w:rsidP="001744CF">
            <w:pPr>
              <w:spacing w:after="0" w:line="240" w:lineRule="auto"/>
              <w:rPr>
                <w:rFonts w:ascii="Calibri" w:eastAsia="Calibri" w:hAnsi="Calibri" w:cs="Courier New"/>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Genetic diversity and knowledge/tools from gene discovery in MAIZE will accelerate progress in developing nutritious crops and foods.</w:t>
            </w:r>
          </w:p>
          <w:p w14:paraId="0864EC7A" w14:textId="77777777" w:rsidR="00B740E3" w:rsidRPr="006364F1" w:rsidRDefault="00B740E3" w:rsidP="001744CF">
            <w:pPr>
              <w:spacing w:after="0" w:line="240" w:lineRule="auto"/>
              <w:rPr>
                <w:rFonts w:ascii="Calibri" w:eastAsia="Calibri" w:hAnsi="Calibri" w:cs="Courier New"/>
                <w:color w:val="000000"/>
                <w:sz w:val="18"/>
                <w:szCs w:val="18"/>
              </w:rPr>
            </w:pPr>
          </w:p>
          <w:p w14:paraId="22D0CC1B" w14:textId="77777777" w:rsidR="00B740E3" w:rsidRPr="006364F1" w:rsidRDefault="00B740E3" w:rsidP="001744CF">
            <w:pPr>
              <w:spacing w:line="256"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Through partnerships, phenotypic data to enable the above.</w:t>
            </w:r>
          </w:p>
        </w:tc>
        <w:tc>
          <w:tcPr>
            <w:tcW w:w="2870" w:type="dxa"/>
            <w:tcBorders>
              <w:top w:val="single" w:sz="4" w:space="0" w:color="000000"/>
              <w:left w:val="single" w:sz="4" w:space="0" w:color="000000"/>
              <w:bottom w:val="single" w:sz="4" w:space="0" w:color="000000"/>
              <w:right w:val="single" w:sz="4" w:space="0" w:color="000000"/>
            </w:tcBorders>
          </w:tcPr>
          <w:p w14:paraId="3F32DBBC" w14:textId="77777777" w:rsidR="00B740E3" w:rsidRPr="006364F1" w:rsidRDefault="00B740E3" w:rsidP="001744CF">
            <w:pPr>
              <w:autoSpaceDE w:val="0"/>
              <w:autoSpaceDN w:val="0"/>
              <w:adjustRightInd w:val="0"/>
              <w:spacing w:after="0" w:line="240" w:lineRule="auto"/>
              <w:rPr>
                <w:rFonts w:cs="Calibri"/>
                <w:color w:val="000000"/>
                <w:sz w:val="18"/>
                <w:szCs w:val="18"/>
              </w:rPr>
            </w:pPr>
            <w:r w:rsidRPr="006364F1">
              <w:rPr>
                <w:rFonts w:cs="Calibri"/>
                <w:b/>
                <w:i/>
                <w:color w:val="000000"/>
                <w:sz w:val="18"/>
                <w:szCs w:val="18"/>
              </w:rPr>
              <w:t>Provides</w:t>
            </w:r>
            <w:r w:rsidRPr="006364F1">
              <w:rPr>
                <w:rFonts w:cs="Calibri"/>
                <w:color w:val="000000"/>
                <w:sz w:val="18"/>
                <w:szCs w:val="18"/>
              </w:rPr>
              <w:t>: Maize germplasm, markers and breeding tools for maize micronutrients; development of nutrition-dense maize; global network of breeders and SME for commercialization of biofortified maize.</w:t>
            </w:r>
          </w:p>
          <w:p w14:paraId="1D24906B" w14:textId="77777777" w:rsidR="00B740E3" w:rsidRPr="006364F1" w:rsidRDefault="00B740E3" w:rsidP="001744CF">
            <w:pPr>
              <w:autoSpaceDE w:val="0"/>
              <w:autoSpaceDN w:val="0"/>
              <w:adjustRightInd w:val="0"/>
              <w:spacing w:after="0" w:line="240" w:lineRule="auto"/>
              <w:rPr>
                <w:rFonts w:cs="Calibri"/>
                <w:color w:val="000000"/>
                <w:sz w:val="18"/>
                <w:szCs w:val="18"/>
              </w:rPr>
            </w:pPr>
          </w:p>
          <w:p w14:paraId="1EC51989" w14:textId="77777777" w:rsidR="00B740E3" w:rsidRPr="006364F1" w:rsidRDefault="00B740E3" w:rsidP="001744CF">
            <w:pPr>
              <w:autoSpaceDE w:val="0"/>
              <w:autoSpaceDN w:val="0"/>
              <w:adjustRightInd w:val="0"/>
              <w:spacing w:after="0" w:line="240" w:lineRule="auto"/>
              <w:rPr>
                <w:rFonts w:ascii="Calibri" w:hAnsi="Calibri" w:cs="Calibri"/>
                <w:color w:val="000000"/>
                <w:sz w:val="18"/>
                <w:szCs w:val="18"/>
              </w:rPr>
            </w:pPr>
            <w:r w:rsidRPr="006364F1">
              <w:rPr>
                <w:rFonts w:cs="Calibri"/>
                <w:b/>
                <w:i/>
                <w:color w:val="000000"/>
                <w:sz w:val="18"/>
                <w:szCs w:val="18"/>
              </w:rPr>
              <w:t>Receives</w:t>
            </w:r>
            <w:r w:rsidRPr="006364F1">
              <w:rPr>
                <w:rFonts w:cs="Calibri"/>
                <w:color w:val="000000"/>
                <w:sz w:val="18"/>
                <w:szCs w:val="18"/>
              </w:rPr>
              <w:t>: Target areas and priority interventions, HarvestPlus network, including nutrition and scale</w:t>
            </w:r>
            <w:r w:rsidRPr="006364F1">
              <w:rPr>
                <w:rFonts w:ascii="Calibri" w:hAnsi="Calibri" w:cs="Calibri"/>
                <w:color w:val="000000"/>
                <w:sz w:val="18"/>
                <w:szCs w:val="18"/>
              </w:rPr>
              <w:t>-</w:t>
            </w:r>
            <w:r w:rsidRPr="006364F1">
              <w:rPr>
                <w:rFonts w:cs="Calibri"/>
                <w:color w:val="000000"/>
                <w:sz w:val="18"/>
                <w:szCs w:val="18"/>
              </w:rPr>
              <w:t>up partners.</w:t>
            </w:r>
          </w:p>
          <w:p w14:paraId="0A716D3F" w14:textId="77777777" w:rsidR="00B740E3" w:rsidRPr="006364F1" w:rsidRDefault="00B740E3" w:rsidP="001744CF">
            <w:pPr>
              <w:spacing w:line="256" w:lineRule="auto"/>
              <w:rPr>
                <w:rFonts w:eastAsia="Calibri" w:cs="Courier New"/>
                <w:color w:val="000000"/>
                <w:sz w:val="18"/>
                <w:szCs w:val="18"/>
              </w:rPr>
            </w:pPr>
          </w:p>
        </w:tc>
        <w:tc>
          <w:tcPr>
            <w:tcW w:w="2781" w:type="dxa"/>
            <w:tcBorders>
              <w:top w:val="single" w:sz="4" w:space="0" w:color="000000"/>
              <w:left w:val="single" w:sz="4" w:space="0" w:color="000000"/>
              <w:bottom w:val="single" w:sz="4" w:space="0" w:color="000000"/>
              <w:right w:val="single" w:sz="4" w:space="0" w:color="000000"/>
            </w:tcBorders>
          </w:tcPr>
          <w:p w14:paraId="3C78C083" w14:textId="77777777" w:rsidR="00B740E3" w:rsidRPr="006364F1" w:rsidRDefault="00B740E3" w:rsidP="001744CF">
            <w:pPr>
              <w:spacing w:line="256" w:lineRule="auto"/>
              <w:rPr>
                <w:rFonts w:eastAsia="Calibri" w:cs="Courier New"/>
                <w:color w:val="000000"/>
                <w:sz w:val="18"/>
                <w:szCs w:val="18"/>
              </w:rPr>
            </w:pPr>
          </w:p>
        </w:tc>
      </w:tr>
      <w:tr w:rsidR="00B740E3" w:rsidRPr="006364F1" w14:paraId="26608AEB" w14:textId="77777777" w:rsidTr="00B740E3">
        <w:trPr>
          <w:trHeight w:val="4652"/>
          <w:jc w:val="center"/>
        </w:trPr>
        <w:tc>
          <w:tcPr>
            <w:tcW w:w="1207" w:type="dxa"/>
            <w:tcBorders>
              <w:top w:val="single" w:sz="4" w:space="0" w:color="000000"/>
              <w:left w:val="single" w:sz="4" w:space="0" w:color="000000"/>
              <w:bottom w:val="single" w:sz="4" w:space="0" w:color="000000"/>
              <w:right w:val="single" w:sz="4" w:space="0" w:color="000000"/>
            </w:tcBorders>
          </w:tcPr>
          <w:p w14:paraId="255F434E" w14:textId="77777777" w:rsidR="00B740E3" w:rsidRPr="006364F1" w:rsidRDefault="00B740E3" w:rsidP="001744CF">
            <w:pPr>
              <w:spacing w:line="256" w:lineRule="auto"/>
              <w:rPr>
                <w:rFonts w:eastAsia="Calibri" w:cs="Courier New"/>
                <w:color w:val="000000"/>
                <w:sz w:val="18"/>
                <w:szCs w:val="18"/>
              </w:rPr>
            </w:pPr>
            <w:r w:rsidRPr="006364F1">
              <w:rPr>
                <w:rFonts w:eastAsia="Calibri" w:cs="Courier New"/>
                <w:b/>
                <w:color w:val="000000"/>
                <w:sz w:val="18"/>
                <w:szCs w:val="18"/>
              </w:rPr>
              <w:t>CCAFS</w:t>
            </w:r>
          </w:p>
        </w:tc>
        <w:tc>
          <w:tcPr>
            <w:tcW w:w="2450" w:type="dxa"/>
            <w:tcBorders>
              <w:top w:val="single" w:sz="4" w:space="0" w:color="000000"/>
              <w:left w:val="single" w:sz="4" w:space="0" w:color="000000"/>
              <w:bottom w:val="single" w:sz="4" w:space="0" w:color="000000"/>
              <w:right w:val="single" w:sz="4" w:space="0" w:color="000000"/>
            </w:tcBorders>
          </w:tcPr>
          <w:p w14:paraId="52A5BF02" w14:textId="77777777" w:rsidR="00B740E3" w:rsidRPr="006364F1" w:rsidRDefault="00B740E3" w:rsidP="001744CF">
            <w:pPr>
              <w:spacing w:line="240" w:lineRule="auto"/>
              <w:rPr>
                <w:rFonts w:eastAsia="Calibri" w:cs="Courier New"/>
                <w:color w:val="000000"/>
                <w:sz w:val="18"/>
                <w:szCs w:val="18"/>
              </w:rPr>
            </w:pPr>
            <w:r w:rsidRPr="006364F1">
              <w:rPr>
                <w:rFonts w:eastAsia="Calibri" w:cs="Courier New"/>
                <w:b/>
                <w:i/>
                <w:color w:val="000000"/>
                <w:sz w:val="18"/>
                <w:szCs w:val="18"/>
              </w:rPr>
              <w:t>Provides and Receives</w:t>
            </w:r>
            <w:r w:rsidRPr="006364F1">
              <w:rPr>
                <w:rFonts w:eastAsia="Calibri" w:cs="Courier New"/>
                <w:i/>
                <w:color w:val="000000"/>
                <w:sz w:val="18"/>
                <w:szCs w:val="18"/>
              </w:rPr>
              <w:t xml:space="preserve">: </w:t>
            </w:r>
            <w:r w:rsidRPr="006364F1">
              <w:rPr>
                <w:rFonts w:eastAsia="Calibri" w:cs="Courier New"/>
                <w:color w:val="000000"/>
                <w:sz w:val="18"/>
                <w:szCs w:val="18"/>
              </w:rPr>
              <w:t>Improved foresight modeling, targeting (with other AFS-CRPs, PIM), analysis of climate smart innovations (including weather index insurance; drought/heat tolerance; conservation agriculture)</w:t>
            </w:r>
          </w:p>
          <w:p w14:paraId="3B9D87FE"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i/>
                <w:color w:val="000000"/>
                <w:sz w:val="18"/>
                <w:szCs w:val="18"/>
              </w:rPr>
              <w:t>:</w:t>
            </w:r>
            <w:r w:rsidRPr="006364F1">
              <w:rPr>
                <w:rFonts w:eastAsia="Calibri" w:cs="Courier New"/>
                <w:color w:val="000000"/>
                <w:sz w:val="18"/>
                <w:szCs w:val="18"/>
              </w:rPr>
              <w:t xml:space="preserve"> Global level policy influencing</w:t>
            </w:r>
          </w:p>
          <w:p w14:paraId="2576F411" w14:textId="77777777" w:rsidR="00B740E3" w:rsidRPr="006364F1" w:rsidRDefault="00B740E3" w:rsidP="001744CF">
            <w:pPr>
              <w:spacing w:after="0" w:line="240" w:lineRule="auto"/>
              <w:rPr>
                <w:rFonts w:eastAsia="Calibri" w:cs="Courier New"/>
                <w:color w:val="000000"/>
                <w:sz w:val="18"/>
                <w:szCs w:val="18"/>
              </w:rPr>
            </w:pPr>
          </w:p>
          <w:p w14:paraId="5F7DED04" w14:textId="77777777" w:rsidR="00B740E3" w:rsidRPr="006364F1" w:rsidRDefault="00B740E3" w:rsidP="001744CF">
            <w:pPr>
              <w:spacing w:after="0" w:line="240" w:lineRule="auto"/>
              <w:rPr>
                <w:rFonts w:eastAsia="Calibri" w:cs="Courier New"/>
                <w:color w:val="000000"/>
                <w:sz w:val="18"/>
                <w:szCs w:val="18"/>
              </w:rPr>
            </w:pPr>
          </w:p>
          <w:p w14:paraId="7CFA9F2C" w14:textId="77777777" w:rsidR="00B740E3" w:rsidRPr="006364F1" w:rsidRDefault="00B740E3" w:rsidP="001744CF">
            <w:pPr>
              <w:spacing w:after="0" w:line="240" w:lineRule="auto"/>
              <w:rPr>
                <w:rFonts w:eastAsia="Calibri" w:cs="Courier New"/>
                <w:color w:val="000000"/>
                <w:sz w:val="18"/>
                <w:szCs w:val="18"/>
              </w:rPr>
            </w:pPr>
          </w:p>
        </w:tc>
        <w:tc>
          <w:tcPr>
            <w:tcW w:w="3301" w:type="dxa"/>
            <w:tcBorders>
              <w:top w:val="single" w:sz="4" w:space="0" w:color="000000"/>
              <w:left w:val="single" w:sz="4" w:space="0" w:color="000000"/>
              <w:bottom w:val="single" w:sz="4" w:space="0" w:color="000000"/>
              <w:right w:val="single" w:sz="4" w:space="0" w:color="000000"/>
            </w:tcBorders>
          </w:tcPr>
          <w:p w14:paraId="35B94A54" w14:textId="77777777" w:rsidR="00B740E3" w:rsidRPr="006364F1" w:rsidRDefault="00B740E3" w:rsidP="001744CF">
            <w:pPr>
              <w:spacing w:after="0" w:line="240" w:lineRule="auto"/>
              <w:rPr>
                <w:rFonts w:ascii="Calibri" w:eastAsia="Calibri" w:hAnsi="Calibri" w:cs="Courier New"/>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The key traits targeted by FP2 are climate change-related, e.g., heat, drought and diseases. FP2 also provides big data resources that enable modeling of climate change scenarios and their effects on crop productivity. FP2 provides the genetic resources and the data, without which CCAFS could not have real impacts.</w:t>
            </w:r>
          </w:p>
          <w:p w14:paraId="20654F5C" w14:textId="77777777" w:rsidR="00B740E3" w:rsidRPr="006364F1" w:rsidRDefault="00B740E3" w:rsidP="001744CF">
            <w:pPr>
              <w:spacing w:line="240" w:lineRule="auto"/>
              <w:rPr>
                <w:rFonts w:cs="Courier New"/>
                <w:sz w:val="18"/>
                <w:szCs w:val="18"/>
              </w:rPr>
            </w:pPr>
          </w:p>
          <w:p w14:paraId="69A243E7" w14:textId="77777777" w:rsidR="00B740E3" w:rsidRPr="006364F1" w:rsidRDefault="00B740E3" w:rsidP="001744CF">
            <w:pPr>
              <w:spacing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Previous small support to biometrics, which funded research and modeling of climate change effects on crop productivity and trait prioritization for breeding, is no longer provided.</w:t>
            </w:r>
          </w:p>
        </w:tc>
        <w:tc>
          <w:tcPr>
            <w:tcW w:w="2870" w:type="dxa"/>
            <w:tcBorders>
              <w:top w:val="single" w:sz="4" w:space="0" w:color="000000"/>
              <w:left w:val="single" w:sz="4" w:space="0" w:color="000000"/>
              <w:bottom w:val="single" w:sz="4" w:space="0" w:color="000000"/>
              <w:right w:val="single" w:sz="4" w:space="0" w:color="000000"/>
            </w:tcBorders>
          </w:tcPr>
          <w:p w14:paraId="1113D9B3"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Improved abiotic and biotic stress resilient maize varieties that help farmers adapt to the changing climates in SSA, Asia and Latin America, and especially to drought, poor soil fertility, high temperatures, waterlogging, soil acidity, and pests and diseases.</w:t>
            </w:r>
          </w:p>
          <w:p w14:paraId="41936744" w14:textId="77777777" w:rsidR="00B740E3" w:rsidRPr="006364F1" w:rsidRDefault="00B740E3" w:rsidP="001744CF">
            <w:pPr>
              <w:spacing w:line="240" w:lineRule="auto"/>
              <w:rPr>
                <w:rFonts w:cs="Courier New"/>
                <w:sz w:val="18"/>
                <w:szCs w:val="18"/>
              </w:rPr>
            </w:pPr>
          </w:p>
          <w:p w14:paraId="4EED813B"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xml:space="preserve">: Linking the environment characterization and crop modeling work under CCAFS, with the work on maize physiology and breeding under MAIZE FP3; participatory evaluation of improved abiotic and biotic stress-resilient maize cultivars within climate-smart villages under heterogeneous production and socioeconomic conditions; scaling-out strategies and partnerships; policy support. </w:t>
            </w:r>
          </w:p>
        </w:tc>
        <w:tc>
          <w:tcPr>
            <w:tcW w:w="2781" w:type="dxa"/>
            <w:tcBorders>
              <w:top w:val="single" w:sz="4" w:space="0" w:color="000000"/>
              <w:left w:val="single" w:sz="4" w:space="0" w:color="000000"/>
              <w:bottom w:val="single" w:sz="4" w:space="0" w:color="000000"/>
              <w:right w:val="single" w:sz="4" w:space="0" w:color="000000"/>
            </w:tcBorders>
          </w:tcPr>
          <w:p w14:paraId="088392FF" w14:textId="77777777" w:rsidR="00B740E3" w:rsidRPr="006364F1" w:rsidRDefault="00B740E3" w:rsidP="001744CF">
            <w:pPr>
              <w:spacing w:after="0" w:line="240" w:lineRule="auto"/>
              <w:rPr>
                <w:rFonts w:ascii="Calibri" w:eastAsia="Calibri" w:hAnsi="Calibri" w:cs="Courier New"/>
                <w:color w:val="000000"/>
                <w:sz w:val="18"/>
                <w:szCs w:val="18"/>
              </w:rPr>
            </w:pPr>
            <w:r w:rsidRPr="006364F1">
              <w:rPr>
                <w:rFonts w:eastAsia="Calibri" w:cs="Courier New"/>
                <w:i/>
                <w:color w:val="000000"/>
                <w:sz w:val="18"/>
                <w:szCs w:val="18"/>
              </w:rPr>
              <w:t>Provides</w:t>
            </w:r>
            <w:r w:rsidRPr="006364F1">
              <w:rPr>
                <w:rFonts w:eastAsia="Calibri" w:cs="Courier New"/>
                <w:color w:val="000000"/>
                <w:sz w:val="18"/>
                <w:szCs w:val="18"/>
              </w:rPr>
              <w:t xml:space="preserve">: </w:t>
            </w:r>
            <w:r w:rsidRPr="006364F1">
              <w:rPr>
                <w:rFonts w:ascii="Calibri" w:eastAsia="Calibri" w:hAnsi="Calibri" w:cs="Courier New"/>
                <w:color w:val="000000"/>
                <w:sz w:val="18"/>
                <w:szCs w:val="18"/>
              </w:rPr>
              <w:t>Improve maize agronomy technologies in the context of climate change adaptation and mitigation.</w:t>
            </w:r>
          </w:p>
          <w:p w14:paraId="3AAAFCF4" w14:textId="77777777" w:rsidR="00B740E3" w:rsidRPr="006364F1" w:rsidRDefault="00B740E3" w:rsidP="001744CF">
            <w:pPr>
              <w:spacing w:line="240" w:lineRule="auto"/>
              <w:rPr>
                <w:rFonts w:cs="Courier New"/>
                <w:sz w:val="18"/>
                <w:szCs w:val="18"/>
              </w:rPr>
            </w:pPr>
            <w:r w:rsidRPr="006364F1">
              <w:rPr>
                <w:rFonts w:cs="Courier New"/>
                <w:sz w:val="18"/>
                <w:szCs w:val="18"/>
              </w:rPr>
              <w:t>Facts, figures and proof -of-concept of adaptation and mitigation options in maize-based systems.</w:t>
            </w:r>
          </w:p>
          <w:p w14:paraId="4CB6FEF2" w14:textId="77777777" w:rsidR="00B740E3" w:rsidRPr="006364F1" w:rsidRDefault="00B740E3" w:rsidP="001744CF">
            <w:pPr>
              <w:spacing w:line="240" w:lineRule="auto"/>
              <w:rPr>
                <w:rFonts w:cs="Courier New"/>
                <w:sz w:val="18"/>
                <w:szCs w:val="18"/>
              </w:rPr>
            </w:pPr>
            <w:r w:rsidRPr="006364F1">
              <w:rPr>
                <w:rFonts w:cs="Courier New"/>
                <w:sz w:val="18"/>
                <w:szCs w:val="18"/>
              </w:rPr>
              <w:t>Methodological contributions to assess mitigation and adaptation in maize-based systems.</w:t>
            </w:r>
          </w:p>
          <w:p w14:paraId="235F6FBE"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Linkages of agronomy and system research to CC community and increased visibility of our work.</w:t>
            </w:r>
          </w:p>
          <w:p w14:paraId="1F4EA018"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color w:val="000000"/>
                <w:sz w:val="18"/>
                <w:szCs w:val="18"/>
              </w:rPr>
              <w:t>Methodological support and know-how from CCAFS on analyses, CC-related data, modeling. Opportunities for W3/bilateral resource mobilization.</w:t>
            </w:r>
          </w:p>
        </w:tc>
      </w:tr>
      <w:tr w:rsidR="00B740E3" w:rsidRPr="006364F1" w14:paraId="2964B7B8" w14:textId="77777777" w:rsidTr="00B740E3">
        <w:trPr>
          <w:trHeight w:val="2780"/>
          <w:jc w:val="center"/>
        </w:trPr>
        <w:tc>
          <w:tcPr>
            <w:tcW w:w="1207" w:type="dxa"/>
            <w:tcBorders>
              <w:top w:val="single" w:sz="4" w:space="0" w:color="000000"/>
              <w:left w:val="single" w:sz="4" w:space="0" w:color="000000"/>
              <w:bottom w:val="single" w:sz="4" w:space="0" w:color="000000"/>
              <w:right w:val="single" w:sz="4" w:space="0" w:color="000000"/>
            </w:tcBorders>
          </w:tcPr>
          <w:p w14:paraId="60BE16D0" w14:textId="77777777" w:rsidR="00B740E3" w:rsidRPr="006364F1" w:rsidRDefault="00B740E3" w:rsidP="001744CF">
            <w:pPr>
              <w:spacing w:line="256" w:lineRule="auto"/>
              <w:rPr>
                <w:rFonts w:eastAsia="Calibri" w:cs="Courier New"/>
                <w:color w:val="000000"/>
                <w:sz w:val="18"/>
                <w:szCs w:val="18"/>
              </w:rPr>
            </w:pPr>
            <w:r w:rsidRPr="006364F1">
              <w:rPr>
                <w:rFonts w:eastAsia="Calibri" w:cs="Courier New"/>
                <w:b/>
                <w:color w:val="000000"/>
                <w:sz w:val="18"/>
                <w:szCs w:val="18"/>
              </w:rPr>
              <w:lastRenderedPageBreak/>
              <w:t>PIM</w:t>
            </w:r>
          </w:p>
        </w:tc>
        <w:tc>
          <w:tcPr>
            <w:tcW w:w="2450" w:type="dxa"/>
            <w:tcBorders>
              <w:top w:val="single" w:sz="4" w:space="0" w:color="000000"/>
              <w:left w:val="single" w:sz="4" w:space="0" w:color="000000"/>
              <w:bottom w:val="single" w:sz="4" w:space="0" w:color="000000"/>
              <w:right w:val="single" w:sz="4" w:space="0" w:color="000000"/>
            </w:tcBorders>
          </w:tcPr>
          <w:p w14:paraId="777E014D" w14:textId="77777777" w:rsidR="00B740E3" w:rsidRPr="006364F1" w:rsidRDefault="00B740E3" w:rsidP="001744CF">
            <w:pPr>
              <w:spacing w:line="240" w:lineRule="auto"/>
              <w:rPr>
                <w:rFonts w:eastAsia="Calibri" w:cs="Courier New"/>
                <w:color w:val="000000"/>
                <w:sz w:val="18"/>
                <w:szCs w:val="18"/>
              </w:rPr>
            </w:pPr>
            <w:r w:rsidRPr="006364F1">
              <w:rPr>
                <w:rFonts w:eastAsia="Calibri" w:cs="Courier New"/>
                <w:b/>
                <w:i/>
                <w:color w:val="000000"/>
                <w:sz w:val="18"/>
                <w:szCs w:val="18"/>
              </w:rPr>
              <w:t>Provides and Receives</w:t>
            </w:r>
            <w:r w:rsidRPr="006364F1">
              <w:rPr>
                <w:rFonts w:eastAsia="Calibri" w:cs="Courier New"/>
                <w:i/>
                <w:color w:val="000000"/>
                <w:sz w:val="18"/>
                <w:szCs w:val="18"/>
              </w:rPr>
              <w:t>:</w:t>
            </w:r>
            <w:r w:rsidRPr="006364F1">
              <w:rPr>
                <w:rFonts w:eastAsia="Calibri" w:cs="Courier New"/>
                <w:color w:val="000000"/>
                <w:sz w:val="18"/>
                <w:szCs w:val="18"/>
              </w:rPr>
              <w:t xml:space="preserve"> </w:t>
            </w:r>
            <w:r w:rsidRPr="006364F1">
              <w:rPr>
                <w:rFonts w:ascii="Calibri" w:eastAsia="Calibri" w:hAnsi="Calibri" w:cs="Courier New"/>
                <w:color w:val="000000"/>
                <w:sz w:val="18"/>
                <w:szCs w:val="18"/>
              </w:rPr>
              <w:t>Shared methods, tools and data in relation to foresight, impact assessment, gender, value chain/market analysis;</w:t>
            </w:r>
            <w:r w:rsidRPr="006364F1">
              <w:rPr>
                <w:rFonts w:eastAsia="Calibri" w:cs="Courier New"/>
                <w:color w:val="000000"/>
                <w:sz w:val="18"/>
                <w:szCs w:val="18"/>
              </w:rPr>
              <w:t xml:space="preserve"> cross-CRP learning/communities of practice</w:t>
            </w:r>
          </w:p>
          <w:p w14:paraId="3804DBB6" w14:textId="77777777" w:rsidR="00B740E3" w:rsidRPr="006364F1" w:rsidRDefault="00B740E3" w:rsidP="001744CF">
            <w:pPr>
              <w:spacing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i/>
                <w:color w:val="000000"/>
                <w:sz w:val="18"/>
                <w:szCs w:val="18"/>
              </w:rPr>
              <w:t xml:space="preserve">: </w:t>
            </w:r>
            <w:r w:rsidRPr="006364F1">
              <w:rPr>
                <w:rFonts w:eastAsia="Calibri" w:cs="Courier New"/>
                <w:color w:val="000000"/>
                <w:sz w:val="18"/>
                <w:szCs w:val="18"/>
              </w:rPr>
              <w:t>Gender, foresight, strategic research tools</w:t>
            </w:r>
          </w:p>
          <w:p w14:paraId="2D6DAEF5"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Provides</w:t>
            </w:r>
            <w:r w:rsidRPr="006364F1">
              <w:rPr>
                <w:rFonts w:eastAsia="Calibri" w:cs="Courier New"/>
                <w:i/>
                <w:color w:val="000000"/>
                <w:sz w:val="18"/>
                <w:szCs w:val="18"/>
              </w:rPr>
              <w:t xml:space="preserve">: </w:t>
            </w:r>
            <w:r w:rsidRPr="006364F1">
              <w:rPr>
                <w:rFonts w:eastAsia="Calibri" w:cs="Courier New"/>
                <w:color w:val="000000"/>
                <w:sz w:val="18"/>
                <w:szCs w:val="18"/>
              </w:rPr>
              <w:t>New knowledge, data for inter-CRP learning</w:t>
            </w:r>
          </w:p>
        </w:tc>
        <w:tc>
          <w:tcPr>
            <w:tcW w:w="3301" w:type="dxa"/>
            <w:tcBorders>
              <w:top w:val="single" w:sz="4" w:space="0" w:color="000000"/>
              <w:left w:val="single" w:sz="4" w:space="0" w:color="000000"/>
              <w:bottom w:val="single" w:sz="4" w:space="0" w:color="000000"/>
              <w:right w:val="single" w:sz="4" w:space="0" w:color="000000"/>
            </w:tcBorders>
          </w:tcPr>
          <w:p w14:paraId="63DDBEAD" w14:textId="77777777" w:rsidR="00B740E3" w:rsidRPr="006364F1" w:rsidRDefault="00B740E3" w:rsidP="001744CF">
            <w:pPr>
              <w:spacing w:line="256" w:lineRule="auto"/>
              <w:rPr>
                <w:rFonts w:eastAsia="Calibri" w:cs="Courier New"/>
                <w:color w:val="000000"/>
                <w:sz w:val="18"/>
                <w:szCs w:val="18"/>
              </w:rPr>
            </w:pPr>
          </w:p>
        </w:tc>
        <w:tc>
          <w:tcPr>
            <w:tcW w:w="2870" w:type="dxa"/>
            <w:tcBorders>
              <w:top w:val="single" w:sz="4" w:space="0" w:color="000000"/>
              <w:left w:val="single" w:sz="4" w:space="0" w:color="000000"/>
              <w:bottom w:val="single" w:sz="4" w:space="0" w:color="000000"/>
              <w:right w:val="single" w:sz="4" w:space="0" w:color="000000"/>
            </w:tcBorders>
          </w:tcPr>
          <w:p w14:paraId="4CE8CC3D" w14:textId="77777777" w:rsidR="00B740E3" w:rsidRPr="006364F1" w:rsidRDefault="00B740E3" w:rsidP="001744CF">
            <w:pPr>
              <w:spacing w:line="256" w:lineRule="auto"/>
              <w:rPr>
                <w:rFonts w:eastAsia="Calibri" w:cs="Courier New"/>
                <w:color w:val="000000"/>
                <w:sz w:val="18"/>
                <w:szCs w:val="18"/>
              </w:rPr>
            </w:pPr>
          </w:p>
        </w:tc>
        <w:tc>
          <w:tcPr>
            <w:tcW w:w="2781" w:type="dxa"/>
            <w:tcBorders>
              <w:top w:val="single" w:sz="4" w:space="0" w:color="000000"/>
              <w:left w:val="single" w:sz="4" w:space="0" w:color="000000"/>
              <w:bottom w:val="single" w:sz="4" w:space="0" w:color="000000"/>
              <w:right w:val="single" w:sz="4" w:space="0" w:color="000000"/>
            </w:tcBorders>
          </w:tcPr>
          <w:p w14:paraId="19F00E63" w14:textId="77777777" w:rsidR="00B740E3" w:rsidRPr="006364F1" w:rsidRDefault="00B740E3" w:rsidP="001744CF">
            <w:pPr>
              <w:spacing w:line="256" w:lineRule="auto"/>
              <w:rPr>
                <w:rFonts w:eastAsia="Calibri" w:cs="Courier New"/>
                <w:color w:val="000000"/>
                <w:sz w:val="18"/>
                <w:szCs w:val="18"/>
              </w:rPr>
            </w:pPr>
          </w:p>
        </w:tc>
      </w:tr>
      <w:tr w:rsidR="00B740E3" w:rsidRPr="006364F1" w14:paraId="4FB638FD" w14:textId="77777777" w:rsidTr="00B740E3">
        <w:trPr>
          <w:trHeight w:val="800"/>
          <w:jc w:val="center"/>
        </w:trPr>
        <w:tc>
          <w:tcPr>
            <w:tcW w:w="1207" w:type="dxa"/>
            <w:tcBorders>
              <w:top w:val="single" w:sz="4" w:space="0" w:color="000000"/>
              <w:left w:val="single" w:sz="4" w:space="0" w:color="000000"/>
              <w:bottom w:val="single" w:sz="4" w:space="0" w:color="000000"/>
              <w:right w:val="single" w:sz="4" w:space="0" w:color="000000"/>
            </w:tcBorders>
          </w:tcPr>
          <w:p w14:paraId="17E8D9D3" w14:textId="77777777" w:rsidR="00B740E3" w:rsidRPr="006364F1" w:rsidRDefault="00B740E3" w:rsidP="001744CF">
            <w:pPr>
              <w:spacing w:line="256" w:lineRule="auto"/>
              <w:rPr>
                <w:rFonts w:eastAsia="Calibri" w:cs="Courier New"/>
                <w:b/>
                <w:color w:val="000000"/>
                <w:sz w:val="18"/>
                <w:szCs w:val="18"/>
              </w:rPr>
            </w:pPr>
            <w:r w:rsidRPr="006364F1">
              <w:rPr>
                <w:rFonts w:eastAsia="Calibri" w:cs="Courier New"/>
                <w:b/>
                <w:color w:val="000000"/>
                <w:sz w:val="18"/>
                <w:szCs w:val="18"/>
              </w:rPr>
              <w:t>WLE</w:t>
            </w:r>
          </w:p>
        </w:tc>
        <w:tc>
          <w:tcPr>
            <w:tcW w:w="2450" w:type="dxa"/>
            <w:tcBorders>
              <w:top w:val="single" w:sz="4" w:space="0" w:color="000000"/>
              <w:left w:val="single" w:sz="4" w:space="0" w:color="000000"/>
              <w:bottom w:val="single" w:sz="4" w:space="0" w:color="000000"/>
              <w:right w:val="single" w:sz="4" w:space="0" w:color="000000"/>
            </w:tcBorders>
          </w:tcPr>
          <w:p w14:paraId="5AF92E2C" w14:textId="77777777" w:rsidR="00B740E3" w:rsidRPr="006364F1" w:rsidRDefault="00B740E3" w:rsidP="001744CF">
            <w:pPr>
              <w:spacing w:after="0" w:line="240" w:lineRule="auto"/>
              <w:rPr>
                <w:rFonts w:eastAsia="Calibri" w:cs="Courier New"/>
                <w:color w:val="000000"/>
                <w:sz w:val="18"/>
                <w:szCs w:val="18"/>
              </w:rPr>
            </w:pPr>
          </w:p>
        </w:tc>
        <w:tc>
          <w:tcPr>
            <w:tcW w:w="3301" w:type="dxa"/>
            <w:tcBorders>
              <w:top w:val="single" w:sz="4" w:space="0" w:color="000000"/>
              <w:left w:val="single" w:sz="4" w:space="0" w:color="000000"/>
              <w:bottom w:val="single" w:sz="4" w:space="0" w:color="000000"/>
              <w:right w:val="single" w:sz="4" w:space="0" w:color="000000"/>
            </w:tcBorders>
          </w:tcPr>
          <w:p w14:paraId="246D2281" w14:textId="77777777" w:rsidR="00B740E3" w:rsidRPr="006364F1" w:rsidRDefault="00B740E3" w:rsidP="001744CF">
            <w:pPr>
              <w:spacing w:line="256" w:lineRule="auto"/>
              <w:rPr>
                <w:rFonts w:eastAsia="Calibri" w:cs="Courier New"/>
                <w:color w:val="000000"/>
                <w:sz w:val="18"/>
                <w:szCs w:val="18"/>
              </w:rPr>
            </w:pPr>
          </w:p>
        </w:tc>
        <w:tc>
          <w:tcPr>
            <w:tcW w:w="2870" w:type="dxa"/>
            <w:tcBorders>
              <w:top w:val="single" w:sz="4" w:space="0" w:color="000000"/>
              <w:left w:val="single" w:sz="4" w:space="0" w:color="000000"/>
              <w:bottom w:val="single" w:sz="4" w:space="0" w:color="000000"/>
              <w:right w:val="single" w:sz="4" w:space="0" w:color="000000"/>
            </w:tcBorders>
          </w:tcPr>
          <w:p w14:paraId="09D18483" w14:textId="77777777" w:rsidR="00B740E3" w:rsidRPr="006364F1" w:rsidRDefault="00B740E3" w:rsidP="001744CF">
            <w:pPr>
              <w:spacing w:after="0" w:line="240" w:lineRule="auto"/>
              <w:rPr>
                <w:rFonts w:eastAsia="Calibri" w:cs="Courier New"/>
                <w:color w:val="000000"/>
                <w:sz w:val="18"/>
                <w:szCs w:val="18"/>
              </w:rPr>
            </w:pPr>
          </w:p>
        </w:tc>
        <w:tc>
          <w:tcPr>
            <w:tcW w:w="2781" w:type="dxa"/>
            <w:tcBorders>
              <w:top w:val="single" w:sz="4" w:space="0" w:color="000000"/>
              <w:left w:val="single" w:sz="4" w:space="0" w:color="000000"/>
              <w:bottom w:val="single" w:sz="4" w:space="0" w:color="000000"/>
              <w:right w:val="single" w:sz="4" w:space="0" w:color="000000"/>
            </w:tcBorders>
          </w:tcPr>
          <w:p w14:paraId="45D53A4E" w14:textId="77777777" w:rsidR="00B740E3" w:rsidRPr="006364F1" w:rsidRDefault="00B740E3" w:rsidP="001744CF">
            <w:pPr>
              <w:spacing w:after="0" w:line="240" w:lineRule="auto"/>
              <w:rPr>
                <w:rFonts w:ascii="Calibri" w:eastAsia="Calibri" w:hAnsi="Calibri" w:cs="Courier New"/>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Field- and farm-level knowledge of maize agronomy and systems analysis. Soil and water conservation technologies.</w:t>
            </w:r>
          </w:p>
          <w:p w14:paraId="202A9C54" w14:textId="77777777" w:rsidR="00B740E3" w:rsidRPr="006364F1" w:rsidRDefault="00B740E3" w:rsidP="001744CF">
            <w:pPr>
              <w:spacing w:after="0" w:line="240" w:lineRule="auto"/>
              <w:rPr>
                <w:rFonts w:ascii="Calibri" w:eastAsia="Calibri" w:hAnsi="Calibri" w:cs="Courier New"/>
                <w:color w:val="000000"/>
                <w:sz w:val="18"/>
                <w:szCs w:val="18"/>
              </w:rPr>
            </w:pPr>
          </w:p>
          <w:p w14:paraId="1DBBFBC3"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Framework to integrate at landscape level and beyond.</w:t>
            </w:r>
          </w:p>
        </w:tc>
      </w:tr>
      <w:tr w:rsidR="00B740E3" w:rsidRPr="006364F1" w14:paraId="122D82B3" w14:textId="77777777" w:rsidTr="00B740E3">
        <w:trPr>
          <w:trHeight w:val="710"/>
          <w:jc w:val="center"/>
        </w:trPr>
        <w:tc>
          <w:tcPr>
            <w:tcW w:w="1207" w:type="dxa"/>
            <w:tcBorders>
              <w:top w:val="single" w:sz="4" w:space="0" w:color="000000"/>
              <w:left w:val="single" w:sz="4" w:space="0" w:color="000000"/>
              <w:bottom w:val="single" w:sz="4" w:space="0" w:color="000000"/>
              <w:right w:val="single" w:sz="4" w:space="0" w:color="000000"/>
            </w:tcBorders>
          </w:tcPr>
          <w:p w14:paraId="1CB510E3" w14:textId="77777777" w:rsidR="00B740E3" w:rsidRPr="006364F1" w:rsidRDefault="00B740E3" w:rsidP="001744CF">
            <w:pPr>
              <w:spacing w:line="256" w:lineRule="auto"/>
              <w:rPr>
                <w:rFonts w:eastAsia="Calibri" w:cs="Courier New"/>
                <w:color w:val="000000"/>
                <w:sz w:val="18"/>
                <w:szCs w:val="18"/>
              </w:rPr>
            </w:pPr>
            <w:r w:rsidRPr="006364F1">
              <w:rPr>
                <w:rFonts w:eastAsia="Calibri" w:cs="Courier New"/>
                <w:b/>
                <w:color w:val="000000"/>
                <w:sz w:val="18"/>
                <w:szCs w:val="18"/>
              </w:rPr>
              <w:t>Genebank platform</w:t>
            </w:r>
          </w:p>
        </w:tc>
        <w:tc>
          <w:tcPr>
            <w:tcW w:w="2450" w:type="dxa"/>
            <w:tcBorders>
              <w:top w:val="single" w:sz="4" w:space="0" w:color="000000"/>
              <w:left w:val="single" w:sz="4" w:space="0" w:color="000000"/>
              <w:bottom w:val="single" w:sz="4" w:space="0" w:color="000000"/>
              <w:right w:val="single" w:sz="4" w:space="0" w:color="000000"/>
            </w:tcBorders>
          </w:tcPr>
          <w:p w14:paraId="6955992C" w14:textId="77777777" w:rsidR="00B740E3" w:rsidRPr="006364F1" w:rsidRDefault="00B740E3" w:rsidP="001744CF">
            <w:pPr>
              <w:spacing w:line="256" w:lineRule="auto"/>
              <w:rPr>
                <w:rFonts w:eastAsia="Calibri" w:cs="Courier New"/>
                <w:color w:val="000000"/>
                <w:sz w:val="18"/>
                <w:szCs w:val="18"/>
              </w:rPr>
            </w:pPr>
          </w:p>
        </w:tc>
        <w:tc>
          <w:tcPr>
            <w:tcW w:w="3301" w:type="dxa"/>
            <w:tcBorders>
              <w:top w:val="single" w:sz="4" w:space="0" w:color="000000"/>
              <w:left w:val="single" w:sz="4" w:space="0" w:color="000000"/>
              <w:bottom w:val="single" w:sz="4" w:space="0" w:color="000000"/>
              <w:right w:val="single" w:sz="4" w:space="0" w:color="000000"/>
            </w:tcBorders>
          </w:tcPr>
          <w:p w14:paraId="13E21C7B" w14:textId="77777777" w:rsidR="00B740E3" w:rsidRPr="006364F1" w:rsidRDefault="00B740E3" w:rsidP="001744CF">
            <w:pPr>
              <w:spacing w:after="0" w:line="240" w:lineRule="auto"/>
              <w:rPr>
                <w:rFonts w:ascii="Calibri" w:eastAsia="Calibri" w:hAnsi="Calibri" w:cs="Courier New"/>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Genotypic and phenotypic characterization of genebank accessions, as well as informatics tools to extract knowledge from these data, ultimately enhancing the use and impact of genebank accessions. Knowledge about genebank accessions, including definition of core sets to enhance use of genebank accessions. Informatic tools to inform genebank decisions about gaps and duplications in the collections. Experience on intellectual property issues affecting the use of genetic resources.</w:t>
            </w:r>
          </w:p>
          <w:p w14:paraId="646B58F2" w14:textId="77777777" w:rsidR="00B740E3" w:rsidRPr="006364F1" w:rsidRDefault="00B740E3" w:rsidP="001744CF">
            <w:pPr>
              <w:spacing w:after="0" w:line="240" w:lineRule="auto"/>
              <w:rPr>
                <w:rFonts w:ascii="Calibri" w:eastAsia="Calibri" w:hAnsi="Calibri" w:cs="Courier New"/>
                <w:color w:val="000000"/>
                <w:sz w:val="18"/>
                <w:szCs w:val="18"/>
              </w:rPr>
            </w:pPr>
          </w:p>
          <w:p w14:paraId="054039F3"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xml:space="preserve">: Expert knowledge about genetic resources in the genebank. Scientific partnerships to collaborate in the research described above. Conserved and available genetic resources for the research described above. Under the proposed/expanded Genebank platform, </w:t>
            </w:r>
            <w:r w:rsidRPr="006364F1">
              <w:rPr>
                <w:rFonts w:eastAsia="Calibri" w:cs="Courier New"/>
                <w:color w:val="000000"/>
                <w:sz w:val="18"/>
                <w:szCs w:val="18"/>
              </w:rPr>
              <w:lastRenderedPageBreak/>
              <w:t>leadership in addressing intellectual property issues affecting the use of genetic resources.</w:t>
            </w:r>
          </w:p>
        </w:tc>
        <w:tc>
          <w:tcPr>
            <w:tcW w:w="2870" w:type="dxa"/>
            <w:tcBorders>
              <w:top w:val="single" w:sz="4" w:space="0" w:color="000000"/>
              <w:left w:val="single" w:sz="4" w:space="0" w:color="000000"/>
              <w:bottom w:val="single" w:sz="4" w:space="0" w:color="000000"/>
              <w:right w:val="single" w:sz="4" w:space="0" w:color="000000"/>
            </w:tcBorders>
          </w:tcPr>
          <w:p w14:paraId="0BFBC053"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lastRenderedPageBreak/>
              <w:t>Provides</w:t>
            </w:r>
            <w:r w:rsidRPr="006364F1">
              <w:rPr>
                <w:rFonts w:eastAsia="Calibri" w:cs="Courier New"/>
                <w:color w:val="000000"/>
                <w:sz w:val="18"/>
                <w:szCs w:val="18"/>
              </w:rPr>
              <w:t>: CIMMYT Maize Lines (CMLs) for distribution to public and private sector partners worldwide under SMTA; review of progress and bottlenecks for effective integration of pre-bred germplasm into MAIZE breeding pipelines.</w:t>
            </w:r>
          </w:p>
          <w:p w14:paraId="540DE799" w14:textId="77777777" w:rsidR="00B740E3" w:rsidRPr="006364F1" w:rsidRDefault="00B740E3" w:rsidP="001744CF">
            <w:pPr>
              <w:spacing w:after="0" w:line="240" w:lineRule="auto"/>
              <w:rPr>
                <w:rFonts w:eastAsia="Calibri" w:cs="Courier New"/>
                <w:color w:val="000000"/>
                <w:sz w:val="18"/>
                <w:szCs w:val="18"/>
              </w:rPr>
            </w:pPr>
          </w:p>
          <w:p w14:paraId="347AC24F" w14:textId="77777777" w:rsidR="00B740E3" w:rsidRPr="006364F1" w:rsidRDefault="00B740E3" w:rsidP="001744CF">
            <w:pPr>
              <w:spacing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w:t>
            </w:r>
            <w:r w:rsidRPr="006364F1">
              <w:rPr>
                <w:rFonts w:ascii="Calibri" w:eastAsia="Calibri" w:hAnsi="Calibri" w:cs="Calibri"/>
                <w:color w:val="000000"/>
              </w:rPr>
              <w:t xml:space="preserve"> </w:t>
            </w:r>
            <w:r w:rsidRPr="006364F1">
              <w:rPr>
                <w:rFonts w:ascii="Calibri" w:eastAsia="Calibri" w:hAnsi="Calibri" w:cs="Calibri"/>
                <w:color w:val="000000"/>
                <w:sz w:val="18"/>
                <w:szCs w:val="18"/>
              </w:rPr>
              <w:t>H</w:t>
            </w:r>
            <w:r w:rsidRPr="006364F1">
              <w:rPr>
                <w:rFonts w:eastAsia="Calibri" w:cs="Courier New"/>
                <w:color w:val="000000"/>
                <w:sz w:val="18"/>
                <w:szCs w:val="18"/>
              </w:rPr>
              <w:t>igh-value maize germplam (including landraces) that can potentially increase the genetic diversity in MAIZE breeding programs, for traits of interest.</w:t>
            </w:r>
          </w:p>
          <w:p w14:paraId="647D0F7D" w14:textId="77777777" w:rsidR="00B740E3" w:rsidRPr="006364F1" w:rsidRDefault="00B740E3" w:rsidP="001744CF">
            <w:pPr>
              <w:spacing w:line="256" w:lineRule="auto"/>
              <w:rPr>
                <w:rFonts w:eastAsia="Calibri" w:cs="Courier New"/>
                <w:color w:val="000000"/>
                <w:sz w:val="18"/>
                <w:szCs w:val="18"/>
              </w:rPr>
            </w:pPr>
          </w:p>
        </w:tc>
        <w:tc>
          <w:tcPr>
            <w:tcW w:w="2781" w:type="dxa"/>
            <w:tcBorders>
              <w:top w:val="single" w:sz="4" w:space="0" w:color="000000"/>
              <w:left w:val="single" w:sz="4" w:space="0" w:color="000000"/>
              <w:bottom w:val="single" w:sz="4" w:space="0" w:color="000000"/>
              <w:right w:val="single" w:sz="4" w:space="0" w:color="000000"/>
            </w:tcBorders>
          </w:tcPr>
          <w:p w14:paraId="2CC8107E" w14:textId="77777777" w:rsidR="00B740E3" w:rsidRPr="006364F1" w:rsidRDefault="00B740E3" w:rsidP="001744CF">
            <w:pPr>
              <w:spacing w:line="256" w:lineRule="auto"/>
              <w:rPr>
                <w:rFonts w:eastAsia="Calibri" w:cs="Courier New"/>
                <w:color w:val="000000"/>
                <w:sz w:val="18"/>
                <w:szCs w:val="18"/>
              </w:rPr>
            </w:pPr>
          </w:p>
        </w:tc>
      </w:tr>
      <w:tr w:rsidR="00B740E3" w:rsidRPr="006364F1" w14:paraId="0EBD2C14" w14:textId="77777777" w:rsidTr="00B740E3">
        <w:trPr>
          <w:trHeight w:val="4832"/>
          <w:jc w:val="center"/>
        </w:trPr>
        <w:tc>
          <w:tcPr>
            <w:tcW w:w="1207" w:type="dxa"/>
            <w:tcBorders>
              <w:top w:val="single" w:sz="4" w:space="0" w:color="000000"/>
              <w:left w:val="single" w:sz="4" w:space="0" w:color="000000"/>
              <w:bottom w:val="single" w:sz="4" w:space="0" w:color="000000"/>
              <w:right w:val="single" w:sz="4" w:space="0" w:color="000000"/>
            </w:tcBorders>
          </w:tcPr>
          <w:p w14:paraId="76FBC718" w14:textId="77777777" w:rsidR="00B740E3" w:rsidRPr="006364F1" w:rsidRDefault="00B740E3" w:rsidP="00404A11">
            <w:pPr>
              <w:spacing w:line="256" w:lineRule="auto"/>
              <w:rPr>
                <w:rFonts w:eastAsia="Calibri" w:cs="Courier New"/>
                <w:color w:val="000000"/>
                <w:sz w:val="18"/>
                <w:szCs w:val="18"/>
              </w:rPr>
            </w:pPr>
            <w:r w:rsidRPr="00404A11">
              <w:rPr>
                <w:rFonts w:eastAsia="Calibri" w:cs="Courier New"/>
                <w:b/>
                <w:color w:val="000000"/>
                <w:sz w:val="18"/>
                <w:szCs w:val="18"/>
                <w:lang w:val="en-GB"/>
              </w:rPr>
              <w:t>Excellence in Breeding Platform</w:t>
            </w:r>
          </w:p>
        </w:tc>
        <w:tc>
          <w:tcPr>
            <w:tcW w:w="2450" w:type="dxa"/>
            <w:tcBorders>
              <w:top w:val="single" w:sz="4" w:space="0" w:color="000000"/>
              <w:left w:val="single" w:sz="4" w:space="0" w:color="000000"/>
              <w:bottom w:val="single" w:sz="4" w:space="0" w:color="000000"/>
              <w:right w:val="single" w:sz="4" w:space="0" w:color="000000"/>
            </w:tcBorders>
          </w:tcPr>
          <w:p w14:paraId="3411DB28" w14:textId="77777777" w:rsidR="00B740E3" w:rsidRPr="006364F1" w:rsidRDefault="00B740E3" w:rsidP="001744CF">
            <w:pPr>
              <w:spacing w:line="256" w:lineRule="auto"/>
              <w:rPr>
                <w:rFonts w:eastAsia="Calibri" w:cs="Courier New"/>
                <w:color w:val="000000"/>
                <w:sz w:val="18"/>
                <w:szCs w:val="18"/>
              </w:rPr>
            </w:pPr>
          </w:p>
        </w:tc>
        <w:tc>
          <w:tcPr>
            <w:tcW w:w="3301" w:type="dxa"/>
            <w:tcBorders>
              <w:top w:val="single" w:sz="4" w:space="0" w:color="000000"/>
              <w:left w:val="single" w:sz="4" w:space="0" w:color="000000"/>
              <w:bottom w:val="single" w:sz="4" w:space="0" w:color="000000"/>
              <w:right w:val="single" w:sz="4" w:space="0" w:color="000000"/>
            </w:tcBorders>
          </w:tcPr>
          <w:p w14:paraId="2C1155B0" w14:textId="77777777" w:rsidR="00B740E3" w:rsidRPr="006364F1" w:rsidRDefault="00B740E3" w:rsidP="001744CF">
            <w:pPr>
              <w:spacing w:after="0" w:line="240" w:lineRule="auto"/>
              <w:rPr>
                <w:rFonts w:ascii="Calibri" w:eastAsia="Calibri" w:hAnsi="Calibri" w:cs="Courier New"/>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Tools, models and methods to support research and enhance genetic gains. Open-access databases, informatics tools, software and breeding support tools (e.g., real-time data curation tools). Cutting-edge biometrics models and methods for genomic selection and high-throughput proxy trait selection developed by MAIZE will contribute and provide leadership to GGP partners.</w:t>
            </w:r>
          </w:p>
          <w:p w14:paraId="301117B5" w14:textId="77777777" w:rsidR="00B740E3" w:rsidRPr="006364F1" w:rsidRDefault="00B740E3" w:rsidP="001744CF">
            <w:pPr>
              <w:spacing w:line="240" w:lineRule="auto"/>
              <w:rPr>
                <w:rFonts w:cs="Courier New"/>
                <w:sz w:val="18"/>
                <w:szCs w:val="18"/>
              </w:rPr>
            </w:pPr>
          </w:p>
          <w:p w14:paraId="1AC73B45" w14:textId="77777777" w:rsidR="00B740E3" w:rsidRPr="006364F1" w:rsidRDefault="00B740E3" w:rsidP="001744CF">
            <w:pPr>
              <w:spacing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As proposed, the GGP will develop a community of practice to ensure sharing of tools and expertise to MAIZE’s benefit. GGP investment in “generic” data tools and software should reduce the need for MAIZE to invest in some of these.</w:t>
            </w:r>
          </w:p>
        </w:tc>
        <w:tc>
          <w:tcPr>
            <w:tcW w:w="2870" w:type="dxa"/>
            <w:tcBorders>
              <w:top w:val="single" w:sz="4" w:space="0" w:color="000000"/>
              <w:left w:val="single" w:sz="4" w:space="0" w:color="000000"/>
              <w:bottom w:val="single" w:sz="4" w:space="0" w:color="000000"/>
              <w:right w:val="single" w:sz="4" w:space="0" w:color="000000"/>
            </w:tcBorders>
          </w:tcPr>
          <w:p w14:paraId="6839889A" w14:textId="77777777" w:rsidR="00B740E3" w:rsidRPr="006364F1" w:rsidRDefault="00B740E3" w:rsidP="001744CF">
            <w:pPr>
              <w:spacing w:line="240" w:lineRule="auto"/>
              <w:rPr>
                <w:rFonts w:eastAsia="Calibri" w:cs="Courier New"/>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Breeding programs that validate and deploy the novel methodologies and tools developed through the genetic gains platform for increasing genetic gains and breeding efficiency; global partnerships with public and private sector institutions engaged in maize breeding; experience in training and capacity building of public (NARS) and private sector (SMEs) breeding programs in SSA, Asia and Latin America.</w:t>
            </w:r>
          </w:p>
          <w:p w14:paraId="023A612D"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Low-cost and effective genotyping systems and services (for both high-density marker platform for marker discovery as well as high-throughput marker platform for forward breeding); breeding information system and bioinformatics capacity.</w:t>
            </w:r>
          </w:p>
        </w:tc>
        <w:tc>
          <w:tcPr>
            <w:tcW w:w="2781" w:type="dxa"/>
            <w:tcBorders>
              <w:top w:val="single" w:sz="4" w:space="0" w:color="000000"/>
              <w:left w:val="single" w:sz="4" w:space="0" w:color="000000"/>
              <w:bottom w:val="single" w:sz="4" w:space="0" w:color="000000"/>
              <w:right w:val="single" w:sz="4" w:space="0" w:color="000000"/>
            </w:tcBorders>
          </w:tcPr>
          <w:p w14:paraId="14AEBE09" w14:textId="77777777" w:rsidR="00B740E3" w:rsidRPr="006364F1" w:rsidRDefault="00B740E3" w:rsidP="001744CF">
            <w:pPr>
              <w:spacing w:after="0" w:line="240" w:lineRule="auto"/>
              <w:rPr>
                <w:rFonts w:eastAsia="Calibri" w:cs="Courier New"/>
                <w:color w:val="000000"/>
                <w:sz w:val="18"/>
                <w:szCs w:val="18"/>
              </w:rPr>
            </w:pPr>
          </w:p>
        </w:tc>
      </w:tr>
      <w:tr w:rsidR="00B740E3" w:rsidRPr="006364F1" w14:paraId="161766D2" w14:textId="77777777" w:rsidTr="00B740E3">
        <w:trPr>
          <w:jc w:val="center"/>
        </w:trPr>
        <w:tc>
          <w:tcPr>
            <w:tcW w:w="1207" w:type="dxa"/>
            <w:tcBorders>
              <w:top w:val="single" w:sz="4" w:space="0" w:color="000000"/>
              <w:left w:val="single" w:sz="4" w:space="0" w:color="000000"/>
              <w:bottom w:val="single" w:sz="4" w:space="0" w:color="000000"/>
              <w:right w:val="single" w:sz="4" w:space="0" w:color="000000"/>
            </w:tcBorders>
          </w:tcPr>
          <w:p w14:paraId="0A50A65A" w14:textId="77777777" w:rsidR="00B740E3" w:rsidRPr="006364F1" w:rsidRDefault="00B740E3" w:rsidP="001744CF">
            <w:pPr>
              <w:spacing w:line="256" w:lineRule="auto"/>
              <w:rPr>
                <w:rFonts w:eastAsia="Calibri" w:cs="Courier New"/>
                <w:color w:val="000000"/>
                <w:sz w:val="18"/>
                <w:szCs w:val="18"/>
              </w:rPr>
            </w:pPr>
            <w:r w:rsidRPr="006364F1">
              <w:rPr>
                <w:rFonts w:eastAsia="Calibri" w:cs="Courier New"/>
                <w:b/>
                <w:color w:val="000000"/>
                <w:sz w:val="18"/>
                <w:szCs w:val="18"/>
              </w:rPr>
              <w:t>Big Data platform</w:t>
            </w:r>
          </w:p>
        </w:tc>
        <w:tc>
          <w:tcPr>
            <w:tcW w:w="2450" w:type="dxa"/>
            <w:tcBorders>
              <w:top w:val="single" w:sz="4" w:space="0" w:color="000000"/>
              <w:left w:val="single" w:sz="4" w:space="0" w:color="000000"/>
              <w:bottom w:val="single" w:sz="4" w:space="0" w:color="000000"/>
              <w:right w:val="single" w:sz="4" w:space="0" w:color="000000"/>
            </w:tcBorders>
          </w:tcPr>
          <w:p w14:paraId="530A8F2E" w14:textId="77777777" w:rsidR="00B740E3" w:rsidRPr="006364F1" w:rsidRDefault="00B740E3" w:rsidP="001744CF">
            <w:pPr>
              <w:spacing w:after="0" w:line="240" w:lineRule="auto"/>
              <w:rPr>
                <w:rFonts w:ascii="Calibri" w:eastAsia="Calibri" w:hAnsi="Calibri" w:cs="Courier New"/>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xml:space="preserve">: Biophysical and </w:t>
            </w:r>
            <w:r w:rsidRPr="006364F1">
              <w:rPr>
                <w:rFonts w:ascii="Calibri" w:eastAsia="Calibri" w:hAnsi="Calibri" w:cs="Courier New"/>
                <w:color w:val="000000"/>
                <w:sz w:val="18"/>
                <w:szCs w:val="18"/>
              </w:rPr>
              <w:t>socioeconomic data; GIS and RS data sets</w:t>
            </w:r>
          </w:p>
          <w:p w14:paraId="5723B24C" w14:textId="77777777" w:rsidR="00B740E3" w:rsidRPr="006364F1" w:rsidRDefault="00B740E3" w:rsidP="001744CF">
            <w:pPr>
              <w:spacing w:after="0" w:line="240" w:lineRule="auto"/>
              <w:rPr>
                <w:rFonts w:ascii="Calibri" w:eastAsia="Calibri" w:hAnsi="Calibri" w:cs="Courier New"/>
                <w:color w:val="000000"/>
                <w:sz w:val="18"/>
                <w:szCs w:val="18"/>
              </w:rPr>
            </w:pPr>
          </w:p>
          <w:p w14:paraId="0F7BFE9B" w14:textId="77777777" w:rsidR="00B740E3" w:rsidRPr="006364F1" w:rsidRDefault="00B740E3" w:rsidP="001744CF">
            <w:pPr>
              <w:spacing w:after="0" w:line="240" w:lineRule="auto"/>
              <w:rPr>
                <w:rFonts w:ascii="Calibri" w:eastAsia="Calibri" w:hAnsi="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xml:space="preserve">: </w:t>
            </w:r>
            <w:r w:rsidRPr="006364F1">
              <w:rPr>
                <w:rFonts w:ascii="Calibri" w:eastAsia="Calibri" w:hAnsi="Calibri" w:cs="Courier New"/>
                <w:color w:val="000000"/>
                <w:sz w:val="18"/>
                <w:szCs w:val="18"/>
              </w:rPr>
              <w:t>Unified approaches among CRPs to the collection, management, access and analysis of big data (biophysical and socioeconomic)</w:t>
            </w:r>
          </w:p>
          <w:p w14:paraId="22E3307D" w14:textId="77777777" w:rsidR="00B740E3" w:rsidRPr="006364F1" w:rsidRDefault="00B740E3" w:rsidP="001744CF">
            <w:pPr>
              <w:spacing w:after="0" w:line="240" w:lineRule="auto"/>
              <w:rPr>
                <w:rFonts w:eastAsia="Calibri" w:cs="Courier New"/>
                <w:color w:val="000000"/>
                <w:sz w:val="18"/>
                <w:szCs w:val="18"/>
              </w:rPr>
            </w:pPr>
          </w:p>
        </w:tc>
        <w:tc>
          <w:tcPr>
            <w:tcW w:w="3301" w:type="dxa"/>
            <w:tcBorders>
              <w:top w:val="single" w:sz="4" w:space="0" w:color="000000"/>
              <w:left w:val="single" w:sz="4" w:space="0" w:color="000000"/>
              <w:bottom w:val="single" w:sz="4" w:space="0" w:color="000000"/>
              <w:right w:val="single" w:sz="4" w:space="0" w:color="000000"/>
            </w:tcBorders>
          </w:tcPr>
          <w:p w14:paraId="00C7FD63" w14:textId="77777777" w:rsidR="00B740E3" w:rsidRPr="006364F1" w:rsidRDefault="00B740E3" w:rsidP="001744CF">
            <w:pPr>
              <w:spacing w:after="0" w:line="240" w:lineRule="auto"/>
              <w:rPr>
                <w:rFonts w:eastAsia="Calibri" w:cs="Courier New"/>
                <w:i/>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Big data for use in validation of tools. Experience, expertise and tools for managing and using big data.</w:t>
            </w:r>
          </w:p>
          <w:p w14:paraId="13506781" w14:textId="77777777" w:rsidR="00B740E3" w:rsidRPr="006364F1" w:rsidRDefault="00B740E3" w:rsidP="001744CF">
            <w:pPr>
              <w:spacing w:after="0" w:line="240" w:lineRule="auto"/>
              <w:rPr>
                <w:rFonts w:eastAsia="Calibri" w:cs="Courier New"/>
                <w:i/>
                <w:color w:val="000000"/>
                <w:sz w:val="18"/>
                <w:szCs w:val="18"/>
              </w:rPr>
            </w:pPr>
          </w:p>
          <w:p w14:paraId="0E9F7D9C"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Support for generic needs, including: (1) access to data storage and back-up; (2) guidelines for data quality control; (3) guidelines for implementing open access; (4) partnerships with advanced institutes experienced in working with big data; and (5) exchange of best practices.</w:t>
            </w:r>
          </w:p>
        </w:tc>
        <w:tc>
          <w:tcPr>
            <w:tcW w:w="2870" w:type="dxa"/>
            <w:tcBorders>
              <w:top w:val="single" w:sz="4" w:space="0" w:color="000000"/>
              <w:left w:val="single" w:sz="4" w:space="0" w:color="000000"/>
              <w:bottom w:val="single" w:sz="4" w:space="0" w:color="000000"/>
              <w:right w:val="single" w:sz="4" w:space="0" w:color="000000"/>
            </w:tcBorders>
          </w:tcPr>
          <w:p w14:paraId="17A27C10"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MAIZE generates large volumes of genotypic and multi-location phenotypic data on thousands of breeding materials annually.</w:t>
            </w:r>
          </w:p>
          <w:p w14:paraId="4F7E3E5A" w14:textId="77777777" w:rsidR="00B740E3" w:rsidRPr="006364F1" w:rsidRDefault="00B740E3" w:rsidP="001744CF">
            <w:pPr>
              <w:spacing w:after="0" w:line="240" w:lineRule="auto"/>
              <w:rPr>
                <w:rFonts w:eastAsia="Calibri" w:cs="Courier New"/>
                <w:color w:val="000000"/>
                <w:sz w:val="18"/>
                <w:szCs w:val="18"/>
              </w:rPr>
            </w:pPr>
          </w:p>
          <w:p w14:paraId="392ADE4C"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Same as in FP2.</w:t>
            </w:r>
          </w:p>
        </w:tc>
        <w:tc>
          <w:tcPr>
            <w:tcW w:w="2781" w:type="dxa"/>
            <w:tcBorders>
              <w:top w:val="single" w:sz="4" w:space="0" w:color="000000"/>
              <w:left w:val="single" w:sz="4" w:space="0" w:color="000000"/>
              <w:bottom w:val="single" w:sz="4" w:space="0" w:color="000000"/>
              <w:right w:val="single" w:sz="4" w:space="0" w:color="000000"/>
            </w:tcBorders>
          </w:tcPr>
          <w:p w14:paraId="3C9ED271" w14:textId="77777777" w:rsidR="00B740E3" w:rsidRPr="006364F1" w:rsidRDefault="00B740E3" w:rsidP="001744CF">
            <w:pPr>
              <w:spacing w:after="0" w:line="240" w:lineRule="auto"/>
              <w:rPr>
                <w:rFonts w:ascii="Calibri" w:eastAsia="Calibri" w:hAnsi="Calibri" w:cs="Courier New"/>
                <w:color w:val="000000"/>
                <w:sz w:val="18"/>
                <w:szCs w:val="18"/>
              </w:rPr>
            </w:pPr>
            <w:r w:rsidRPr="006364F1">
              <w:rPr>
                <w:rFonts w:eastAsia="Calibri" w:cs="Courier New"/>
                <w:b/>
                <w:i/>
                <w:color w:val="000000"/>
                <w:sz w:val="18"/>
                <w:szCs w:val="18"/>
              </w:rPr>
              <w:t>Provides</w:t>
            </w:r>
            <w:r w:rsidRPr="006364F1">
              <w:rPr>
                <w:rFonts w:eastAsia="Calibri" w:cs="Courier New"/>
                <w:color w:val="000000"/>
                <w:sz w:val="18"/>
                <w:szCs w:val="18"/>
              </w:rPr>
              <w:t xml:space="preserve">: </w:t>
            </w:r>
            <w:r w:rsidRPr="006364F1">
              <w:rPr>
                <w:rFonts w:ascii="Calibri" w:eastAsia="Calibri" w:hAnsi="Calibri" w:cs="Courier New"/>
                <w:color w:val="000000"/>
                <w:sz w:val="18"/>
                <w:szCs w:val="18"/>
              </w:rPr>
              <w:t>Geospatial data and their management/use in projects (e.g., TAMASA, MasAgro, CSISA). Expertise and data from on-going research in precision agriculture.</w:t>
            </w:r>
          </w:p>
          <w:p w14:paraId="33FC01CF" w14:textId="77777777" w:rsidR="00B740E3" w:rsidRPr="006364F1" w:rsidRDefault="00B740E3" w:rsidP="001744CF">
            <w:pPr>
              <w:spacing w:line="240" w:lineRule="auto"/>
              <w:rPr>
                <w:rFonts w:cs="Courier New"/>
                <w:sz w:val="18"/>
                <w:szCs w:val="18"/>
              </w:rPr>
            </w:pPr>
            <w:r w:rsidRPr="006364F1">
              <w:rPr>
                <w:rFonts w:cs="Courier New"/>
                <w:sz w:val="18"/>
                <w:szCs w:val="18"/>
              </w:rPr>
              <w:t>Clear research challenges to frame multi-source data in response to systems research questions.</w:t>
            </w:r>
          </w:p>
          <w:p w14:paraId="65DE23FC" w14:textId="77777777" w:rsidR="00B740E3" w:rsidRPr="006364F1" w:rsidRDefault="00B740E3" w:rsidP="001744CF">
            <w:pPr>
              <w:spacing w:after="0" w:line="240" w:lineRule="auto"/>
              <w:rPr>
                <w:rFonts w:eastAsia="Calibri" w:cs="Courier New"/>
                <w:color w:val="000000"/>
                <w:sz w:val="18"/>
                <w:szCs w:val="18"/>
              </w:rPr>
            </w:pPr>
            <w:r w:rsidRPr="006364F1">
              <w:rPr>
                <w:rFonts w:eastAsia="Calibri" w:cs="Courier New"/>
                <w:b/>
                <w:i/>
                <w:color w:val="000000"/>
                <w:sz w:val="18"/>
                <w:szCs w:val="18"/>
              </w:rPr>
              <w:t>Receives</w:t>
            </w:r>
            <w:r w:rsidRPr="006364F1">
              <w:rPr>
                <w:rFonts w:eastAsia="Calibri" w:cs="Courier New"/>
                <w:color w:val="000000"/>
                <w:sz w:val="18"/>
                <w:szCs w:val="18"/>
              </w:rPr>
              <w:t>: Know-how on collecting, curating, storing, using, gaining and providing access to large, complex, heterogeneous data sets. Community of practice to share knowledge, experience, approaches and tools.</w:t>
            </w:r>
          </w:p>
        </w:tc>
      </w:tr>
    </w:tbl>
    <w:p w14:paraId="1AD04BD3" w14:textId="77777777" w:rsidR="001744CF" w:rsidRDefault="001744CF" w:rsidP="001744CF"/>
    <w:p w14:paraId="43F9A6B5" w14:textId="77777777" w:rsidR="001744CF" w:rsidRPr="006364F1" w:rsidRDefault="001744CF" w:rsidP="001744CF">
      <w:pPr>
        <w:sectPr w:rsidR="001744CF" w:rsidRPr="006364F1" w:rsidSect="00EF0570">
          <w:headerReference w:type="even" r:id="rId40"/>
          <w:headerReference w:type="default" r:id="rId41"/>
          <w:footerReference w:type="even" r:id="rId42"/>
          <w:footerReference w:type="default" r:id="rId43"/>
          <w:headerReference w:type="first" r:id="rId44"/>
          <w:footerReference w:type="first" r:id="rId45"/>
          <w:pgSz w:w="15840" w:h="12240" w:orient="landscape"/>
          <w:pgMar w:top="1440" w:right="1440" w:bottom="1440" w:left="1440" w:header="720" w:footer="720" w:gutter="0"/>
          <w:cols w:space="720"/>
          <w:docGrid w:linePitch="360"/>
        </w:sectPr>
      </w:pPr>
    </w:p>
    <w:p w14:paraId="5B7D4B6A" w14:textId="77777777" w:rsidR="001744CF" w:rsidRPr="00692DB0" w:rsidRDefault="001744CF" w:rsidP="00E34434">
      <w:pPr>
        <w:pStyle w:val="Heading2"/>
      </w:pPr>
      <w:bookmarkStart w:id="54" w:name="_1.8_Partnerships_and"/>
      <w:bookmarkStart w:id="55" w:name="_1.0.8_Partnerships_and"/>
      <w:bookmarkStart w:id="56" w:name="_Toc447203491"/>
      <w:bookmarkStart w:id="57" w:name="_Toc457563600"/>
      <w:bookmarkEnd w:id="54"/>
      <w:bookmarkEnd w:id="55"/>
      <w:r w:rsidRPr="00692DB0">
        <w:lastRenderedPageBreak/>
        <w:t>1.</w:t>
      </w:r>
      <w:r w:rsidR="00E34434">
        <w:t>0.</w:t>
      </w:r>
      <w:r w:rsidRPr="00692DB0">
        <w:t>8 Partnerships and comparative advantage</w:t>
      </w:r>
      <w:bookmarkEnd w:id="50"/>
      <w:bookmarkEnd w:id="56"/>
      <w:bookmarkEnd w:id="57"/>
    </w:p>
    <w:p w14:paraId="70C2FD4B" w14:textId="77777777" w:rsidR="001744CF" w:rsidRPr="007F5826" w:rsidRDefault="001744CF" w:rsidP="001744CF">
      <w:pPr>
        <w:autoSpaceDE w:val="0"/>
        <w:autoSpaceDN w:val="0"/>
        <w:adjustRightInd w:val="0"/>
        <w:spacing w:after="60" w:line="240" w:lineRule="auto"/>
        <w:contextualSpacing/>
        <w:jc w:val="both"/>
        <w:rPr>
          <w:sz w:val="16"/>
        </w:rPr>
      </w:pPr>
      <w:bookmarkStart w:id="58" w:name="_Toc427509900"/>
    </w:p>
    <w:p w14:paraId="037C13A5" w14:textId="77777777" w:rsidR="001744CF" w:rsidRPr="006364F1" w:rsidRDefault="00DC0F9F" w:rsidP="001744CF">
      <w:pPr>
        <w:spacing w:after="0" w:line="240" w:lineRule="auto"/>
        <w:jc w:val="both"/>
        <w:rPr>
          <w:rFonts w:cs="Arial"/>
        </w:rPr>
      </w:pPr>
      <w:bookmarkStart w:id="59" w:name="_Toc427509349"/>
      <w:bookmarkStart w:id="60" w:name="_Toc427509618"/>
      <w:bookmarkStart w:id="61" w:name="_Toc424625852"/>
      <w:r w:rsidRPr="006364F1">
        <w:t xml:space="preserve">MAIZE draws on a strong partnership network with diverse contributions from partners for discovery/ innovation, validation/proof-of-concept, and deployment/scale-out, and in addition provides feedback loops at various levels for defining R4D priorities (see </w:t>
      </w:r>
      <w:hyperlink w:anchor="Table_1_5" w:history="1">
        <w:r w:rsidRPr="00E02321">
          <w:rPr>
            <w:rStyle w:val="Hyperlink"/>
            <w:b/>
          </w:rPr>
          <w:t>Table 1.5</w:t>
        </w:r>
      </w:hyperlink>
      <w:r w:rsidRPr="006364F1">
        <w:t xml:space="preserve"> below and </w:t>
      </w:r>
      <w:hyperlink r:id="rId46" w:history="1">
        <w:r w:rsidRPr="000764D1">
          <w:rPr>
            <w:rStyle w:val="Hyperlink"/>
            <w:b/>
          </w:rPr>
          <w:t>Annex 3.2</w:t>
        </w:r>
      </w:hyperlink>
      <w:r w:rsidRPr="006364F1">
        <w:t xml:space="preserve">). The range of MAIZE partnerships covers: (1) </w:t>
      </w:r>
      <w:r w:rsidRPr="006364F1">
        <w:rPr>
          <w:rFonts w:cs="Arial"/>
        </w:rPr>
        <w:t>CGIAR Centers that implement various CRPs (WHEAT, RICE, PIM, CCAFS, A4NH, , RTB) and collaborate on cropping systems and value chain work in MAIZE target geographies; (2) advanced research institutes (ARIs) and universities on discovery research; (3) NARS partners and governments in the target countries in SSA, Asia and LA, on implementation, and to ensure sustainability of the work and impact; and (4) an array of development partners, especially private sector, regional and sub-regional organizations, extension agencies, NGOs, CBOs, farmers and farmer organizations that validate, adopt, scale-up and scale-out the improved tools/ technologies/practices.</w:t>
      </w:r>
    </w:p>
    <w:p w14:paraId="4A0A5BE9" w14:textId="77777777" w:rsidR="001744CF" w:rsidRPr="006364F1" w:rsidRDefault="001744CF" w:rsidP="001744CF">
      <w:pPr>
        <w:spacing w:after="0" w:line="240" w:lineRule="auto"/>
        <w:jc w:val="both"/>
        <w:rPr>
          <w:rFonts w:cs="Arial"/>
        </w:rPr>
      </w:pPr>
    </w:p>
    <w:p w14:paraId="0A74D19D" w14:textId="77777777" w:rsidR="001744CF" w:rsidRPr="006364F1" w:rsidRDefault="001744CF" w:rsidP="001744CF">
      <w:pPr>
        <w:spacing w:after="0" w:line="240" w:lineRule="auto"/>
        <w:jc w:val="both"/>
        <w:rPr>
          <w:rFonts w:cs="Arial"/>
          <w:szCs w:val="21"/>
        </w:rPr>
      </w:pPr>
      <w:bookmarkStart w:id="62" w:name="Table_1_5"/>
      <w:r w:rsidRPr="006364F1">
        <w:rPr>
          <w:rFonts w:cs="Arial"/>
          <w:b/>
        </w:rPr>
        <w:t>Table 1.5</w:t>
      </w:r>
      <w:bookmarkEnd w:id="62"/>
      <w:r w:rsidRPr="006364F1">
        <w:rPr>
          <w:rFonts w:cs="Arial"/>
          <w:b/>
        </w:rPr>
        <w:t>:</w:t>
      </w:r>
      <w:r w:rsidRPr="006364F1">
        <w:rPr>
          <w:rFonts w:cs="Arial"/>
        </w:rPr>
        <w:t xml:space="preserve"> </w:t>
      </w:r>
      <w:r w:rsidRPr="006364F1">
        <w:rPr>
          <w:rFonts w:cs="Arial"/>
          <w:szCs w:val="21"/>
        </w:rPr>
        <w:t>Some of the strategic and inclusive partnerships of MAIZE under various Flagship Projects.</w:t>
      </w:r>
    </w:p>
    <w:p w14:paraId="3E9A30F4" w14:textId="77777777" w:rsidR="001744CF" w:rsidRPr="006364F1" w:rsidRDefault="001744CF" w:rsidP="001744CF">
      <w:pPr>
        <w:spacing w:after="0" w:line="240" w:lineRule="auto"/>
        <w:jc w:val="both"/>
        <w:rPr>
          <w:rFonts w:cs="Arial"/>
          <w:sz w:val="8"/>
          <w:szCs w:val="21"/>
        </w:rPr>
      </w:pPr>
    </w:p>
    <w:tbl>
      <w:tblPr>
        <w:tblStyle w:val="TableGrid5"/>
        <w:tblW w:w="9833" w:type="dxa"/>
        <w:tblInd w:w="108" w:type="dxa"/>
        <w:tblLook w:val="04A0" w:firstRow="1" w:lastRow="0" w:firstColumn="1" w:lastColumn="0" w:noHBand="0" w:noVBand="1"/>
      </w:tblPr>
      <w:tblGrid>
        <w:gridCol w:w="4703"/>
        <w:gridCol w:w="5130"/>
      </w:tblGrid>
      <w:tr w:rsidR="001744CF" w:rsidRPr="006364F1" w14:paraId="5296D2B5" w14:textId="77777777" w:rsidTr="006B72BF">
        <w:trPr>
          <w:trHeight w:val="125"/>
        </w:trPr>
        <w:tc>
          <w:tcPr>
            <w:tcW w:w="4703" w:type="dxa"/>
            <w:shd w:val="clear" w:color="auto" w:fill="D9D9D9" w:themeFill="background1" w:themeFillShade="D9"/>
          </w:tcPr>
          <w:p w14:paraId="3C54CDF8" w14:textId="77777777" w:rsidR="001744CF" w:rsidRPr="00B93D63" w:rsidRDefault="001744CF" w:rsidP="001744CF">
            <w:pPr>
              <w:rPr>
                <w:rFonts w:asciiTheme="minorHAnsi" w:hAnsiTheme="minorHAnsi"/>
                <w:b/>
                <w:sz w:val="20"/>
                <w:szCs w:val="20"/>
              </w:rPr>
            </w:pPr>
            <w:r w:rsidRPr="00B93D63">
              <w:rPr>
                <w:rFonts w:asciiTheme="minorHAnsi" w:hAnsiTheme="minorHAnsi"/>
                <w:b/>
                <w:sz w:val="20"/>
                <w:szCs w:val="20"/>
              </w:rPr>
              <w:t>FP1</w:t>
            </w:r>
          </w:p>
        </w:tc>
        <w:tc>
          <w:tcPr>
            <w:tcW w:w="5130" w:type="dxa"/>
            <w:shd w:val="clear" w:color="auto" w:fill="D9D9D9" w:themeFill="background1" w:themeFillShade="D9"/>
          </w:tcPr>
          <w:p w14:paraId="1C6E67F5" w14:textId="77777777" w:rsidR="001744CF" w:rsidRPr="00B93D63" w:rsidRDefault="001744CF" w:rsidP="001744CF">
            <w:pPr>
              <w:autoSpaceDE w:val="0"/>
              <w:autoSpaceDN w:val="0"/>
              <w:adjustRightInd w:val="0"/>
              <w:spacing w:after="0" w:line="240" w:lineRule="auto"/>
              <w:rPr>
                <w:rFonts w:asciiTheme="minorHAnsi" w:hAnsiTheme="minorHAnsi" w:cs="Calibri"/>
                <w:b/>
                <w:color w:val="000000"/>
                <w:sz w:val="20"/>
                <w:szCs w:val="20"/>
              </w:rPr>
            </w:pPr>
            <w:r w:rsidRPr="00B93D63">
              <w:rPr>
                <w:rFonts w:asciiTheme="minorHAnsi" w:hAnsiTheme="minorHAnsi" w:cs="Calibri"/>
                <w:b/>
                <w:color w:val="000000"/>
                <w:sz w:val="20"/>
                <w:szCs w:val="20"/>
              </w:rPr>
              <w:t>FP2</w:t>
            </w:r>
          </w:p>
        </w:tc>
      </w:tr>
      <w:tr w:rsidR="001744CF" w:rsidRPr="006364F1" w14:paraId="63E56AFC" w14:textId="77777777" w:rsidTr="006B72BF">
        <w:trPr>
          <w:trHeight w:val="4688"/>
        </w:trPr>
        <w:tc>
          <w:tcPr>
            <w:tcW w:w="4703" w:type="dxa"/>
          </w:tcPr>
          <w:p w14:paraId="7F1E4623" w14:textId="77777777" w:rsidR="001744CF" w:rsidRPr="00B93D63" w:rsidRDefault="001744CF" w:rsidP="001744CF">
            <w:pPr>
              <w:numPr>
                <w:ilvl w:val="0"/>
                <w:numId w:val="18"/>
              </w:numPr>
              <w:spacing w:after="0" w:line="240" w:lineRule="auto"/>
              <w:ind w:left="157" w:hanging="180"/>
              <w:rPr>
                <w:rFonts w:asciiTheme="minorHAnsi" w:hAnsiTheme="minorHAnsi"/>
                <w:sz w:val="20"/>
                <w:szCs w:val="20"/>
              </w:rPr>
            </w:pPr>
            <w:r w:rsidRPr="00B93D63">
              <w:rPr>
                <w:rFonts w:asciiTheme="minorHAnsi" w:hAnsiTheme="minorHAnsi"/>
                <w:sz w:val="20"/>
                <w:szCs w:val="20"/>
              </w:rPr>
              <w:t>PIM and the University of Minnesota on foresight work</w:t>
            </w:r>
          </w:p>
          <w:p w14:paraId="4775AB7E" w14:textId="77777777" w:rsidR="001744CF" w:rsidRPr="00B93D63" w:rsidRDefault="001744CF" w:rsidP="001744CF">
            <w:pPr>
              <w:numPr>
                <w:ilvl w:val="0"/>
                <w:numId w:val="18"/>
              </w:numPr>
              <w:spacing w:after="0" w:line="240" w:lineRule="auto"/>
              <w:ind w:left="157" w:hanging="180"/>
              <w:rPr>
                <w:rFonts w:asciiTheme="minorHAnsi" w:hAnsiTheme="minorHAnsi"/>
                <w:sz w:val="20"/>
                <w:szCs w:val="20"/>
              </w:rPr>
            </w:pPr>
            <w:r w:rsidRPr="00B93D63">
              <w:rPr>
                <w:rFonts w:asciiTheme="minorHAnsi" w:hAnsiTheme="minorHAnsi"/>
                <w:sz w:val="20"/>
                <w:szCs w:val="20"/>
              </w:rPr>
              <w:t>Wageningen UR and the former Humid Tropics CRP on systems characterization and systems trajectories, synergies and trade-off analysis</w:t>
            </w:r>
          </w:p>
          <w:p w14:paraId="0840E781" w14:textId="77777777" w:rsidR="001744CF" w:rsidRPr="00B93D63" w:rsidRDefault="001744CF" w:rsidP="001744CF">
            <w:pPr>
              <w:numPr>
                <w:ilvl w:val="0"/>
                <w:numId w:val="18"/>
              </w:numPr>
              <w:spacing w:after="0" w:line="240" w:lineRule="auto"/>
              <w:ind w:left="157" w:hanging="180"/>
              <w:rPr>
                <w:rFonts w:asciiTheme="minorHAnsi" w:hAnsiTheme="minorHAnsi"/>
                <w:sz w:val="20"/>
                <w:szCs w:val="20"/>
              </w:rPr>
            </w:pPr>
            <w:r w:rsidRPr="00B93D63">
              <w:rPr>
                <w:rFonts w:asciiTheme="minorHAnsi" w:hAnsiTheme="minorHAnsi"/>
                <w:sz w:val="20"/>
                <w:szCs w:val="20"/>
              </w:rPr>
              <w:t>KIT on gender and development work</w:t>
            </w:r>
          </w:p>
          <w:p w14:paraId="3CFDF477" w14:textId="77777777" w:rsidR="001744CF" w:rsidRPr="00B93D63" w:rsidRDefault="001744CF" w:rsidP="001744CF">
            <w:pPr>
              <w:numPr>
                <w:ilvl w:val="0"/>
                <w:numId w:val="18"/>
              </w:numPr>
              <w:spacing w:after="0" w:line="240" w:lineRule="auto"/>
              <w:ind w:left="157" w:hanging="180"/>
              <w:rPr>
                <w:rFonts w:asciiTheme="minorHAnsi" w:hAnsiTheme="minorHAnsi"/>
                <w:sz w:val="20"/>
                <w:szCs w:val="20"/>
              </w:rPr>
            </w:pPr>
            <w:r w:rsidRPr="00B93D63">
              <w:rPr>
                <w:rFonts w:asciiTheme="minorHAnsi" w:hAnsiTheme="minorHAnsi"/>
                <w:sz w:val="20"/>
                <w:szCs w:val="20"/>
              </w:rPr>
              <w:t>Oak Ridge National Laboratory (ORNL) and the University of Minnesota on Big Data</w:t>
            </w:r>
          </w:p>
          <w:p w14:paraId="75984056" w14:textId="77777777" w:rsidR="001744CF" w:rsidRPr="00B93D63" w:rsidRDefault="001744CF" w:rsidP="001744CF">
            <w:pPr>
              <w:autoSpaceDE w:val="0"/>
              <w:autoSpaceDN w:val="0"/>
              <w:adjustRightInd w:val="0"/>
              <w:spacing w:after="0" w:line="240" w:lineRule="auto"/>
              <w:rPr>
                <w:rFonts w:asciiTheme="minorHAnsi" w:hAnsiTheme="minorHAnsi" w:cs="Calibri"/>
                <w:color w:val="000000"/>
                <w:sz w:val="8"/>
                <w:szCs w:val="20"/>
                <w:u w:val="single"/>
              </w:rPr>
            </w:pPr>
          </w:p>
          <w:p w14:paraId="6CE90B8A" w14:textId="77777777" w:rsidR="001744CF" w:rsidRPr="00B93D63" w:rsidRDefault="001744CF" w:rsidP="001744CF">
            <w:pPr>
              <w:rPr>
                <w:rFonts w:asciiTheme="minorHAnsi" w:hAnsiTheme="minorHAnsi"/>
                <w:sz w:val="20"/>
                <w:szCs w:val="20"/>
              </w:rPr>
            </w:pPr>
            <w:r w:rsidRPr="00B93D63">
              <w:rPr>
                <w:rFonts w:asciiTheme="minorHAnsi" w:hAnsiTheme="minorHAnsi"/>
                <w:sz w:val="20"/>
                <w:szCs w:val="20"/>
                <w:u w:val="single"/>
              </w:rPr>
              <w:t>Note</w:t>
            </w:r>
            <w:r w:rsidRPr="00B93D63">
              <w:rPr>
                <w:rFonts w:asciiTheme="minorHAnsi" w:hAnsiTheme="minorHAnsi"/>
                <w:sz w:val="20"/>
                <w:szCs w:val="20"/>
              </w:rPr>
              <w:t xml:space="preserve">: While these partnerships may not directly lead to delivery and impact, collaboration with the best and most innovative foresight, systems and gender specialists available ensures that interventions are designed and targeted in such a way as to maximize maize-based systems outcomes and impacts. </w:t>
            </w:r>
          </w:p>
        </w:tc>
        <w:tc>
          <w:tcPr>
            <w:tcW w:w="5130" w:type="dxa"/>
          </w:tcPr>
          <w:p w14:paraId="436CA757" w14:textId="77777777" w:rsidR="00404A11" w:rsidRPr="00404A11" w:rsidRDefault="00404A11" w:rsidP="001744CF">
            <w:pPr>
              <w:numPr>
                <w:ilvl w:val="0"/>
                <w:numId w:val="19"/>
              </w:numPr>
              <w:autoSpaceDE w:val="0"/>
              <w:autoSpaceDN w:val="0"/>
              <w:adjustRightInd w:val="0"/>
              <w:spacing w:after="0" w:line="240" w:lineRule="auto"/>
              <w:ind w:left="162" w:hanging="162"/>
              <w:rPr>
                <w:rFonts w:asciiTheme="minorHAnsi" w:hAnsiTheme="minorHAnsi" w:cs="Arial"/>
                <w:color w:val="000000"/>
                <w:sz w:val="20"/>
                <w:szCs w:val="20"/>
              </w:rPr>
            </w:pPr>
            <w:r w:rsidRPr="00404A11">
              <w:rPr>
                <w:rFonts w:asciiTheme="minorHAnsi" w:hAnsiTheme="minorHAnsi" w:cs="Arial"/>
                <w:color w:val="000000"/>
                <w:sz w:val="20"/>
                <w:szCs w:val="20"/>
                <w:lang w:val="en-US"/>
              </w:rPr>
              <w:t>Excellence in Breeding Platform</w:t>
            </w:r>
          </w:p>
          <w:p w14:paraId="3A5C9856" w14:textId="77777777" w:rsidR="001744CF" w:rsidRPr="00404A11" w:rsidRDefault="001744CF" w:rsidP="001744CF">
            <w:pPr>
              <w:numPr>
                <w:ilvl w:val="0"/>
                <w:numId w:val="19"/>
              </w:numPr>
              <w:autoSpaceDE w:val="0"/>
              <w:autoSpaceDN w:val="0"/>
              <w:adjustRightInd w:val="0"/>
              <w:spacing w:after="0" w:line="240" w:lineRule="auto"/>
              <w:ind w:left="162" w:hanging="162"/>
              <w:rPr>
                <w:rFonts w:asciiTheme="minorHAnsi" w:hAnsiTheme="minorHAnsi" w:cs="Arial"/>
                <w:color w:val="000000"/>
                <w:sz w:val="20"/>
                <w:szCs w:val="20"/>
              </w:rPr>
            </w:pPr>
            <w:r w:rsidRPr="00404A11">
              <w:rPr>
                <w:rFonts w:asciiTheme="minorHAnsi" w:hAnsiTheme="minorHAnsi" w:cs="Calibri"/>
                <w:color w:val="000000"/>
                <w:sz w:val="20"/>
                <w:szCs w:val="20"/>
              </w:rPr>
              <w:t>Cornell University on high-density genotyping-by-sequencing (GBS), and genomic selection</w:t>
            </w:r>
          </w:p>
          <w:p w14:paraId="0D4CEC05" w14:textId="77777777" w:rsidR="001744CF" w:rsidRPr="00B93D63" w:rsidRDefault="001744CF" w:rsidP="001744CF">
            <w:pPr>
              <w:numPr>
                <w:ilvl w:val="0"/>
                <w:numId w:val="19"/>
              </w:numPr>
              <w:autoSpaceDE w:val="0"/>
              <w:autoSpaceDN w:val="0"/>
              <w:adjustRightInd w:val="0"/>
              <w:spacing w:after="0" w:line="240" w:lineRule="auto"/>
              <w:ind w:left="162" w:hanging="162"/>
              <w:rPr>
                <w:rFonts w:asciiTheme="minorHAnsi" w:hAnsiTheme="minorHAnsi" w:cs="Arial"/>
                <w:color w:val="000000"/>
                <w:sz w:val="20"/>
                <w:szCs w:val="20"/>
              </w:rPr>
            </w:pPr>
            <w:r w:rsidRPr="00B93D63">
              <w:rPr>
                <w:rFonts w:asciiTheme="minorHAnsi" w:hAnsiTheme="minorHAnsi" w:cs="Calibri"/>
                <w:color w:val="000000"/>
                <w:sz w:val="20"/>
                <w:szCs w:val="20"/>
              </w:rPr>
              <w:t>US and UK-based universities (e.g., Minnesota, Purdue, Alabama, Wisconsin) on genomic selection</w:t>
            </w:r>
          </w:p>
          <w:p w14:paraId="5B0727F3" w14:textId="77777777" w:rsidR="001744CF" w:rsidRPr="00B93D63" w:rsidRDefault="001744CF" w:rsidP="001744CF">
            <w:pPr>
              <w:numPr>
                <w:ilvl w:val="0"/>
                <w:numId w:val="19"/>
              </w:numPr>
              <w:autoSpaceDE w:val="0"/>
              <w:autoSpaceDN w:val="0"/>
              <w:adjustRightInd w:val="0"/>
              <w:spacing w:after="0" w:line="240" w:lineRule="auto"/>
              <w:ind w:left="162" w:hanging="162"/>
              <w:rPr>
                <w:rFonts w:asciiTheme="minorHAnsi" w:hAnsiTheme="minorHAnsi" w:cs="Arial"/>
                <w:color w:val="000000"/>
                <w:sz w:val="20"/>
                <w:szCs w:val="20"/>
              </w:rPr>
            </w:pPr>
            <w:r w:rsidRPr="00B93D63">
              <w:rPr>
                <w:rFonts w:asciiTheme="minorHAnsi" w:hAnsiTheme="minorHAnsi" w:cs="Calibri"/>
                <w:color w:val="000000"/>
                <w:sz w:val="20"/>
                <w:szCs w:val="20"/>
              </w:rPr>
              <w:t>University of Hohenheim on R4D on haploid inducers and DH technology</w:t>
            </w:r>
          </w:p>
          <w:p w14:paraId="3C946E98" w14:textId="77777777" w:rsidR="001744CF" w:rsidRPr="00B93D63" w:rsidRDefault="001744CF" w:rsidP="001744CF">
            <w:pPr>
              <w:numPr>
                <w:ilvl w:val="0"/>
                <w:numId w:val="19"/>
              </w:numPr>
              <w:autoSpaceDE w:val="0"/>
              <w:autoSpaceDN w:val="0"/>
              <w:adjustRightInd w:val="0"/>
              <w:spacing w:after="0" w:line="240" w:lineRule="auto"/>
              <w:ind w:left="162" w:hanging="162"/>
              <w:rPr>
                <w:rFonts w:asciiTheme="minorHAnsi" w:hAnsiTheme="minorHAnsi" w:cs="Arial"/>
                <w:color w:val="000000"/>
                <w:sz w:val="20"/>
                <w:szCs w:val="20"/>
              </w:rPr>
            </w:pPr>
            <w:r w:rsidRPr="00B93D63">
              <w:rPr>
                <w:rFonts w:asciiTheme="minorHAnsi" w:hAnsiTheme="minorHAnsi" w:cs="Calibri"/>
                <w:color w:val="000000"/>
                <w:sz w:val="20"/>
                <w:szCs w:val="20"/>
              </w:rPr>
              <w:t>IBP, DArT and JHI on database management, medium-density GBS, and breeding informatics</w:t>
            </w:r>
          </w:p>
          <w:p w14:paraId="2563847A" w14:textId="77777777" w:rsidR="001744CF" w:rsidRPr="00B93D63" w:rsidRDefault="001744CF" w:rsidP="001744CF">
            <w:pPr>
              <w:numPr>
                <w:ilvl w:val="0"/>
                <w:numId w:val="19"/>
              </w:numPr>
              <w:autoSpaceDE w:val="0"/>
              <w:autoSpaceDN w:val="0"/>
              <w:adjustRightInd w:val="0"/>
              <w:spacing w:after="0" w:line="240" w:lineRule="auto"/>
              <w:ind w:left="162" w:hanging="162"/>
              <w:rPr>
                <w:rFonts w:asciiTheme="minorHAnsi" w:hAnsiTheme="minorHAnsi" w:cs="Arial"/>
                <w:color w:val="000000"/>
                <w:sz w:val="20"/>
                <w:szCs w:val="20"/>
              </w:rPr>
            </w:pPr>
            <w:r w:rsidRPr="00B93D63">
              <w:rPr>
                <w:rFonts w:asciiTheme="minorHAnsi" w:hAnsiTheme="minorHAnsi" w:cs="Calibri"/>
                <w:color w:val="000000"/>
                <w:sz w:val="20"/>
                <w:szCs w:val="20"/>
              </w:rPr>
              <w:t>The University of Barcelona and the private sector on field-based phenotyping</w:t>
            </w:r>
          </w:p>
          <w:p w14:paraId="75DE0C31" w14:textId="77777777" w:rsidR="001744CF" w:rsidRPr="00B93D63" w:rsidRDefault="001744CF" w:rsidP="001744CF">
            <w:pPr>
              <w:numPr>
                <w:ilvl w:val="0"/>
                <w:numId w:val="19"/>
              </w:numPr>
              <w:autoSpaceDE w:val="0"/>
              <w:autoSpaceDN w:val="0"/>
              <w:adjustRightInd w:val="0"/>
              <w:spacing w:after="0" w:line="240" w:lineRule="auto"/>
              <w:ind w:left="162" w:hanging="162"/>
              <w:rPr>
                <w:rFonts w:asciiTheme="minorHAnsi" w:hAnsiTheme="minorHAnsi" w:cs="Arial"/>
                <w:color w:val="000000"/>
                <w:sz w:val="20"/>
                <w:szCs w:val="20"/>
              </w:rPr>
            </w:pPr>
            <w:r w:rsidRPr="00B93D63">
              <w:rPr>
                <w:rFonts w:asciiTheme="minorHAnsi" w:hAnsiTheme="minorHAnsi" w:cs="Calibri"/>
                <w:color w:val="000000"/>
                <w:sz w:val="20"/>
                <w:szCs w:val="20"/>
              </w:rPr>
              <w:t>Multinational companies (Monsanto, Pioneer) and partners in SSA (e.g., KALRO, ARC and NARO) on maize transgenic testing under CFTs and stewardship implementation</w:t>
            </w:r>
          </w:p>
          <w:p w14:paraId="6286A5C4" w14:textId="77777777" w:rsidR="001744CF" w:rsidRPr="00B93D63" w:rsidRDefault="001744CF" w:rsidP="001744CF">
            <w:pPr>
              <w:numPr>
                <w:ilvl w:val="0"/>
                <w:numId w:val="19"/>
              </w:numPr>
              <w:autoSpaceDE w:val="0"/>
              <w:autoSpaceDN w:val="0"/>
              <w:adjustRightInd w:val="0"/>
              <w:spacing w:after="0" w:line="240" w:lineRule="auto"/>
              <w:ind w:left="162" w:hanging="162"/>
              <w:rPr>
                <w:rFonts w:asciiTheme="minorHAnsi" w:hAnsiTheme="minorHAnsi" w:cs="Arial"/>
                <w:color w:val="000000"/>
                <w:sz w:val="20"/>
                <w:szCs w:val="20"/>
              </w:rPr>
            </w:pPr>
            <w:r w:rsidRPr="00B93D63">
              <w:rPr>
                <w:rFonts w:asciiTheme="minorHAnsi" w:hAnsiTheme="minorHAnsi" w:cs="Calibri"/>
                <w:color w:val="000000"/>
                <w:sz w:val="20"/>
                <w:szCs w:val="20"/>
              </w:rPr>
              <w:t>KALRO and the private sector on the MLN trait pipeline</w:t>
            </w:r>
          </w:p>
          <w:p w14:paraId="629234AE" w14:textId="77777777" w:rsidR="001744CF" w:rsidRPr="00B93D63" w:rsidRDefault="001744CF" w:rsidP="001744CF">
            <w:pPr>
              <w:autoSpaceDE w:val="0"/>
              <w:autoSpaceDN w:val="0"/>
              <w:adjustRightInd w:val="0"/>
              <w:spacing w:after="0" w:line="240" w:lineRule="auto"/>
              <w:rPr>
                <w:rFonts w:asciiTheme="minorHAnsi" w:hAnsiTheme="minorHAnsi" w:cs="Calibri"/>
                <w:color w:val="000000"/>
                <w:sz w:val="20"/>
                <w:szCs w:val="20"/>
                <w:u w:val="single"/>
              </w:rPr>
            </w:pPr>
          </w:p>
          <w:p w14:paraId="1DFBE74E" w14:textId="77777777" w:rsidR="001744CF" w:rsidRPr="00B93D63" w:rsidRDefault="001744CF" w:rsidP="001744CF">
            <w:pPr>
              <w:autoSpaceDE w:val="0"/>
              <w:autoSpaceDN w:val="0"/>
              <w:adjustRightInd w:val="0"/>
              <w:spacing w:after="0" w:line="240" w:lineRule="auto"/>
              <w:rPr>
                <w:rFonts w:asciiTheme="minorHAnsi" w:hAnsiTheme="minorHAnsi" w:cs="Calibri"/>
                <w:color w:val="000000"/>
              </w:rPr>
            </w:pPr>
            <w:r w:rsidRPr="00B93D63">
              <w:rPr>
                <w:rFonts w:asciiTheme="minorHAnsi" w:hAnsiTheme="minorHAnsi" w:cs="Calibri"/>
                <w:color w:val="000000"/>
                <w:sz w:val="20"/>
                <w:szCs w:val="20"/>
                <w:u w:val="single"/>
              </w:rPr>
              <w:t>Note</w:t>
            </w:r>
            <w:r w:rsidRPr="00B93D63">
              <w:rPr>
                <w:rFonts w:asciiTheme="minorHAnsi" w:hAnsiTheme="minorHAnsi" w:cs="Calibri"/>
                <w:color w:val="000000"/>
                <w:sz w:val="20"/>
                <w:szCs w:val="20"/>
              </w:rPr>
              <w:t>: These partnerships effectively help develop novel tools, explore new diversity to enrich the breeding pipeline, and derive decision-support tools that together with other tools increase genetic gains and breeding efficiency.</w:t>
            </w:r>
            <w:r w:rsidRPr="00B93D63">
              <w:rPr>
                <w:rFonts w:asciiTheme="minorHAnsi" w:hAnsiTheme="minorHAnsi" w:cs="Calibri"/>
                <w:color w:val="000000"/>
              </w:rPr>
              <w:t xml:space="preserve"> </w:t>
            </w:r>
          </w:p>
        </w:tc>
      </w:tr>
      <w:tr w:rsidR="001744CF" w:rsidRPr="006364F1" w14:paraId="7CC011F9" w14:textId="77777777" w:rsidTr="006B72BF">
        <w:tc>
          <w:tcPr>
            <w:tcW w:w="4703" w:type="dxa"/>
            <w:shd w:val="clear" w:color="auto" w:fill="D9D9D9" w:themeFill="background1" w:themeFillShade="D9"/>
          </w:tcPr>
          <w:p w14:paraId="7346229B" w14:textId="77777777" w:rsidR="001744CF" w:rsidRPr="00B93D63" w:rsidRDefault="001744CF" w:rsidP="001744CF">
            <w:pPr>
              <w:autoSpaceDE w:val="0"/>
              <w:autoSpaceDN w:val="0"/>
              <w:adjustRightInd w:val="0"/>
              <w:spacing w:after="0" w:line="240" w:lineRule="auto"/>
              <w:rPr>
                <w:rFonts w:asciiTheme="minorHAnsi" w:hAnsiTheme="minorHAnsi" w:cs="Calibri"/>
                <w:b/>
                <w:color w:val="000000"/>
                <w:sz w:val="20"/>
                <w:szCs w:val="20"/>
              </w:rPr>
            </w:pPr>
            <w:r w:rsidRPr="00B93D63">
              <w:rPr>
                <w:rFonts w:asciiTheme="minorHAnsi" w:hAnsiTheme="minorHAnsi" w:cs="Calibri"/>
                <w:b/>
                <w:color w:val="000000"/>
                <w:sz w:val="20"/>
                <w:szCs w:val="20"/>
              </w:rPr>
              <w:t>FP3</w:t>
            </w:r>
          </w:p>
        </w:tc>
        <w:tc>
          <w:tcPr>
            <w:tcW w:w="5130" w:type="dxa"/>
            <w:shd w:val="clear" w:color="auto" w:fill="D9D9D9" w:themeFill="background1" w:themeFillShade="D9"/>
          </w:tcPr>
          <w:p w14:paraId="64AA8513" w14:textId="77777777" w:rsidR="001744CF" w:rsidRPr="00B93D63" w:rsidRDefault="001744CF" w:rsidP="001744CF">
            <w:pPr>
              <w:rPr>
                <w:rFonts w:asciiTheme="minorHAnsi" w:hAnsiTheme="minorHAnsi"/>
                <w:b/>
                <w:sz w:val="20"/>
                <w:szCs w:val="20"/>
              </w:rPr>
            </w:pPr>
            <w:r w:rsidRPr="00B93D63">
              <w:rPr>
                <w:rFonts w:asciiTheme="minorHAnsi" w:hAnsiTheme="minorHAnsi"/>
                <w:b/>
                <w:sz w:val="20"/>
                <w:szCs w:val="20"/>
              </w:rPr>
              <w:t>FP4</w:t>
            </w:r>
          </w:p>
        </w:tc>
      </w:tr>
      <w:tr w:rsidR="001744CF" w:rsidRPr="006364F1" w14:paraId="4086FCBE" w14:textId="77777777" w:rsidTr="006B72BF">
        <w:tc>
          <w:tcPr>
            <w:tcW w:w="4703" w:type="dxa"/>
          </w:tcPr>
          <w:p w14:paraId="6F7E891F" w14:textId="77777777" w:rsidR="001744CF" w:rsidRPr="00B93D63" w:rsidRDefault="001744CF" w:rsidP="001744CF">
            <w:pPr>
              <w:numPr>
                <w:ilvl w:val="0"/>
                <w:numId w:val="20"/>
              </w:numPr>
              <w:autoSpaceDE w:val="0"/>
              <w:autoSpaceDN w:val="0"/>
              <w:adjustRightInd w:val="0"/>
              <w:spacing w:after="0" w:line="240" w:lineRule="auto"/>
              <w:ind w:left="162" w:hanging="180"/>
              <w:rPr>
                <w:rFonts w:asciiTheme="minorHAnsi" w:hAnsiTheme="minorHAnsi" w:cs="Calibri"/>
                <w:color w:val="000000"/>
                <w:sz w:val="20"/>
                <w:szCs w:val="20"/>
              </w:rPr>
            </w:pPr>
            <w:r w:rsidRPr="00B93D63">
              <w:rPr>
                <w:rFonts w:asciiTheme="minorHAnsi" w:hAnsiTheme="minorHAnsi" w:cs="Calibri"/>
                <w:color w:val="000000"/>
                <w:sz w:val="20"/>
                <w:szCs w:val="20"/>
              </w:rPr>
              <w:t>A wide array of NARES, seed companies and NGOs are partners in germplasm development and multi-location testing in SSA, LA and Asia. Introgression of other institutional germplasm and technologies (e.g., Monsanto under WEMA; Pioneer under IMAS)</w:t>
            </w:r>
          </w:p>
          <w:p w14:paraId="645F5A47" w14:textId="77777777" w:rsidR="001744CF" w:rsidRPr="00B93D63" w:rsidRDefault="001744CF" w:rsidP="001744CF">
            <w:pPr>
              <w:numPr>
                <w:ilvl w:val="0"/>
                <w:numId w:val="20"/>
              </w:numPr>
              <w:autoSpaceDE w:val="0"/>
              <w:autoSpaceDN w:val="0"/>
              <w:adjustRightInd w:val="0"/>
              <w:spacing w:after="0" w:line="240" w:lineRule="auto"/>
              <w:ind w:left="162" w:hanging="180"/>
              <w:rPr>
                <w:rFonts w:asciiTheme="minorHAnsi" w:hAnsiTheme="minorHAnsi" w:cs="Calibri"/>
                <w:color w:val="000000"/>
                <w:sz w:val="20"/>
                <w:szCs w:val="20"/>
              </w:rPr>
            </w:pPr>
            <w:r w:rsidRPr="00B93D63">
              <w:rPr>
                <w:rFonts w:asciiTheme="minorHAnsi" w:hAnsiTheme="minorHAnsi" w:cs="Calibri"/>
                <w:color w:val="000000"/>
                <w:sz w:val="20"/>
                <w:szCs w:val="20"/>
              </w:rPr>
              <w:t>Some NARES partners (e.g., KALRO and ARC) contribute elite germplasm for product development</w:t>
            </w:r>
          </w:p>
          <w:p w14:paraId="391744EA" w14:textId="77777777" w:rsidR="001744CF" w:rsidRPr="00B93D63" w:rsidRDefault="001744CF" w:rsidP="001744CF">
            <w:pPr>
              <w:numPr>
                <w:ilvl w:val="0"/>
                <w:numId w:val="20"/>
              </w:numPr>
              <w:autoSpaceDE w:val="0"/>
              <w:autoSpaceDN w:val="0"/>
              <w:adjustRightInd w:val="0"/>
              <w:spacing w:after="0" w:line="240" w:lineRule="auto"/>
              <w:ind w:left="162" w:hanging="180"/>
              <w:rPr>
                <w:rFonts w:asciiTheme="minorHAnsi" w:hAnsiTheme="minorHAnsi" w:cs="Calibri"/>
                <w:color w:val="000000"/>
                <w:sz w:val="20"/>
                <w:szCs w:val="20"/>
              </w:rPr>
            </w:pPr>
            <w:r w:rsidRPr="00B93D63">
              <w:rPr>
                <w:rFonts w:asciiTheme="minorHAnsi" w:hAnsiTheme="minorHAnsi" w:cs="Calibri"/>
                <w:color w:val="000000"/>
                <w:sz w:val="20"/>
                <w:szCs w:val="20"/>
              </w:rPr>
              <w:t>USDA-ARS provides maize germplasm for developing MLN resistant and aflatoxin resistant germplasm</w:t>
            </w:r>
          </w:p>
          <w:p w14:paraId="4CBB86CB" w14:textId="77777777" w:rsidR="001744CF" w:rsidRPr="00B93D63" w:rsidRDefault="001744CF" w:rsidP="001744CF">
            <w:pPr>
              <w:numPr>
                <w:ilvl w:val="0"/>
                <w:numId w:val="20"/>
              </w:numPr>
              <w:autoSpaceDE w:val="0"/>
              <w:autoSpaceDN w:val="0"/>
              <w:adjustRightInd w:val="0"/>
              <w:spacing w:after="0" w:line="240" w:lineRule="auto"/>
              <w:ind w:left="162" w:hanging="180"/>
              <w:rPr>
                <w:rFonts w:asciiTheme="minorHAnsi" w:hAnsiTheme="minorHAnsi" w:cs="Calibri"/>
                <w:color w:val="000000"/>
                <w:sz w:val="20"/>
                <w:szCs w:val="20"/>
              </w:rPr>
            </w:pPr>
            <w:r w:rsidRPr="00B93D63">
              <w:rPr>
                <w:rFonts w:asciiTheme="minorHAnsi" w:hAnsiTheme="minorHAnsi" w:cs="Calibri"/>
                <w:color w:val="000000"/>
                <w:sz w:val="20"/>
                <w:szCs w:val="20"/>
              </w:rPr>
              <w:t>Purdue University provides diverse yellow/orange maize germplasm for provitamin A enrichment</w:t>
            </w:r>
          </w:p>
          <w:p w14:paraId="512F0604" w14:textId="77777777" w:rsidR="001744CF" w:rsidRPr="00B93D63" w:rsidRDefault="001744CF" w:rsidP="001744CF">
            <w:pPr>
              <w:numPr>
                <w:ilvl w:val="0"/>
                <w:numId w:val="20"/>
              </w:numPr>
              <w:autoSpaceDE w:val="0"/>
              <w:autoSpaceDN w:val="0"/>
              <w:adjustRightInd w:val="0"/>
              <w:spacing w:after="0" w:line="240" w:lineRule="auto"/>
              <w:ind w:left="162" w:hanging="180"/>
              <w:rPr>
                <w:rFonts w:asciiTheme="minorHAnsi" w:hAnsiTheme="minorHAnsi" w:cs="Calibri"/>
                <w:color w:val="000000"/>
                <w:sz w:val="20"/>
                <w:szCs w:val="20"/>
              </w:rPr>
            </w:pPr>
            <w:r w:rsidRPr="00B93D63">
              <w:rPr>
                <w:rFonts w:asciiTheme="minorHAnsi" w:hAnsiTheme="minorHAnsi" w:cs="Calibri"/>
                <w:color w:val="000000"/>
                <w:sz w:val="20"/>
                <w:szCs w:val="20"/>
              </w:rPr>
              <w:lastRenderedPageBreak/>
              <w:t>Close to 200 seed company partners and community-based seed suppliers across SSA, Asia and LA, for scaling-up and delivering improved maize seed generated through MAIZE</w:t>
            </w:r>
          </w:p>
          <w:p w14:paraId="1406B35A" w14:textId="77777777" w:rsidR="001744CF" w:rsidRPr="00B93D63" w:rsidRDefault="001744CF" w:rsidP="001744CF">
            <w:pPr>
              <w:autoSpaceDE w:val="0"/>
              <w:autoSpaceDN w:val="0"/>
              <w:adjustRightInd w:val="0"/>
              <w:spacing w:after="0" w:line="240" w:lineRule="auto"/>
              <w:rPr>
                <w:rFonts w:asciiTheme="minorHAnsi" w:hAnsiTheme="minorHAnsi" w:cs="Calibri"/>
                <w:color w:val="000000"/>
                <w:sz w:val="8"/>
                <w:szCs w:val="20"/>
                <w:u w:val="single"/>
              </w:rPr>
            </w:pPr>
          </w:p>
          <w:p w14:paraId="601B4CC0" w14:textId="77777777" w:rsidR="001744CF" w:rsidRPr="00B93D63" w:rsidRDefault="001744CF" w:rsidP="001744CF">
            <w:pPr>
              <w:autoSpaceDE w:val="0"/>
              <w:autoSpaceDN w:val="0"/>
              <w:adjustRightInd w:val="0"/>
              <w:spacing w:after="0" w:line="240" w:lineRule="auto"/>
              <w:rPr>
                <w:rFonts w:asciiTheme="minorHAnsi" w:hAnsiTheme="minorHAnsi" w:cs="Calibri"/>
                <w:color w:val="000000"/>
                <w:sz w:val="20"/>
                <w:szCs w:val="20"/>
              </w:rPr>
            </w:pPr>
            <w:r w:rsidRPr="00B93D63">
              <w:rPr>
                <w:rFonts w:asciiTheme="minorHAnsi" w:hAnsiTheme="minorHAnsi" w:cs="Calibri"/>
                <w:color w:val="000000"/>
                <w:sz w:val="20"/>
                <w:szCs w:val="20"/>
                <w:u w:val="single"/>
              </w:rPr>
              <w:t>Note</w:t>
            </w:r>
            <w:r w:rsidRPr="00B93D63">
              <w:rPr>
                <w:rFonts w:asciiTheme="minorHAnsi" w:hAnsiTheme="minorHAnsi" w:cs="Calibri"/>
                <w:color w:val="000000"/>
                <w:sz w:val="20"/>
                <w:szCs w:val="20"/>
              </w:rPr>
              <w:t>: These collaborations help MAIZE leverage the best germplasm from both public and private sector sources and, through extensive regional testing networks, ensure that the right germplasm is selected for use by smallholders in target countries</w:t>
            </w:r>
          </w:p>
        </w:tc>
        <w:tc>
          <w:tcPr>
            <w:tcW w:w="5130" w:type="dxa"/>
          </w:tcPr>
          <w:p w14:paraId="125C3F6A" w14:textId="77777777" w:rsidR="001744CF" w:rsidRPr="00B93D63" w:rsidRDefault="001744CF" w:rsidP="001744CF">
            <w:pPr>
              <w:numPr>
                <w:ilvl w:val="0"/>
                <w:numId w:val="21"/>
              </w:numPr>
              <w:spacing w:after="0" w:line="240" w:lineRule="auto"/>
              <w:ind w:left="180" w:hanging="180"/>
              <w:rPr>
                <w:rFonts w:asciiTheme="minorHAnsi" w:hAnsiTheme="minorHAnsi"/>
                <w:sz w:val="20"/>
                <w:szCs w:val="20"/>
              </w:rPr>
            </w:pPr>
            <w:r w:rsidRPr="00B93D63">
              <w:rPr>
                <w:rFonts w:asciiTheme="minorHAnsi" w:hAnsiTheme="minorHAnsi"/>
                <w:sz w:val="20"/>
                <w:szCs w:val="20"/>
              </w:rPr>
              <w:lastRenderedPageBreak/>
              <w:t>Public sector–NARES in Mexico; Guatemala, Haiti, Ethiopia, Ghana, Kenya, Malawi, Mali, Mozambique, Nigeria, Rwanda, Zambia, Zimbabwe; Bangladesh, India and Nepal for adaptive research</w:t>
            </w:r>
          </w:p>
          <w:p w14:paraId="77F97AEE" w14:textId="77777777" w:rsidR="001744CF" w:rsidRPr="00B93D63" w:rsidRDefault="001744CF" w:rsidP="001744CF">
            <w:pPr>
              <w:numPr>
                <w:ilvl w:val="0"/>
                <w:numId w:val="21"/>
              </w:numPr>
              <w:spacing w:after="0" w:line="240" w:lineRule="auto"/>
              <w:ind w:left="157" w:hanging="180"/>
              <w:rPr>
                <w:rFonts w:asciiTheme="minorHAnsi" w:hAnsiTheme="minorHAnsi"/>
                <w:sz w:val="20"/>
                <w:szCs w:val="20"/>
              </w:rPr>
            </w:pPr>
            <w:r w:rsidRPr="00B93D63">
              <w:rPr>
                <w:rFonts w:asciiTheme="minorHAnsi" w:hAnsiTheme="minorHAnsi"/>
                <w:sz w:val="20"/>
                <w:szCs w:val="20"/>
              </w:rPr>
              <w:t>Private sector (machinery manufacturers, input suppliers, etc.) for co-invention of technologies</w:t>
            </w:r>
          </w:p>
          <w:p w14:paraId="38EDE9DB" w14:textId="77777777" w:rsidR="001744CF" w:rsidRPr="00B93D63" w:rsidRDefault="001744CF" w:rsidP="001744CF">
            <w:pPr>
              <w:numPr>
                <w:ilvl w:val="0"/>
                <w:numId w:val="21"/>
              </w:numPr>
              <w:spacing w:after="0" w:line="240" w:lineRule="auto"/>
              <w:ind w:left="157" w:hanging="180"/>
              <w:rPr>
                <w:rFonts w:asciiTheme="minorHAnsi" w:hAnsiTheme="minorHAnsi"/>
                <w:sz w:val="20"/>
                <w:szCs w:val="20"/>
              </w:rPr>
            </w:pPr>
            <w:r w:rsidRPr="00B93D63">
              <w:rPr>
                <w:rFonts w:asciiTheme="minorHAnsi" w:hAnsiTheme="minorHAnsi"/>
                <w:sz w:val="20"/>
                <w:szCs w:val="20"/>
              </w:rPr>
              <w:t>ARIs (KIT, WOCAN, Univ. Illinois, Univ. Sheffield) for household and farm systems analyses</w:t>
            </w:r>
          </w:p>
          <w:p w14:paraId="1A3157E5" w14:textId="77777777" w:rsidR="001744CF" w:rsidRPr="00B93D63" w:rsidRDefault="001744CF" w:rsidP="001744CF">
            <w:pPr>
              <w:numPr>
                <w:ilvl w:val="0"/>
                <w:numId w:val="21"/>
              </w:numPr>
              <w:spacing w:after="0" w:line="240" w:lineRule="auto"/>
              <w:ind w:left="157" w:hanging="180"/>
              <w:rPr>
                <w:rFonts w:asciiTheme="minorHAnsi" w:hAnsiTheme="minorHAnsi"/>
                <w:sz w:val="20"/>
                <w:szCs w:val="20"/>
              </w:rPr>
            </w:pPr>
            <w:r w:rsidRPr="00B93D63">
              <w:rPr>
                <w:rFonts w:asciiTheme="minorHAnsi" w:hAnsiTheme="minorHAnsi"/>
                <w:sz w:val="20"/>
                <w:szCs w:val="20"/>
              </w:rPr>
              <w:t>Wageningen UR, Oak Ridge National Laboratory, CIAT, CIRAD, SAIL Earth Institute-Colombia University and ITC for systems frameworks and quantitative analysis at landscape scale, and other institutions</w:t>
            </w:r>
          </w:p>
          <w:p w14:paraId="72059DCB" w14:textId="77777777" w:rsidR="001744CF" w:rsidRPr="00B93D63" w:rsidRDefault="001744CF" w:rsidP="001744CF">
            <w:pPr>
              <w:numPr>
                <w:ilvl w:val="0"/>
                <w:numId w:val="21"/>
              </w:numPr>
              <w:spacing w:after="0" w:line="240" w:lineRule="auto"/>
              <w:ind w:left="157" w:hanging="180"/>
              <w:rPr>
                <w:rFonts w:asciiTheme="minorHAnsi" w:hAnsiTheme="minorHAnsi"/>
                <w:sz w:val="20"/>
                <w:szCs w:val="20"/>
              </w:rPr>
            </w:pPr>
            <w:r w:rsidRPr="00B93D63">
              <w:rPr>
                <w:rFonts w:asciiTheme="minorHAnsi" w:hAnsiTheme="minorHAnsi"/>
                <w:sz w:val="20"/>
                <w:szCs w:val="20"/>
              </w:rPr>
              <w:lastRenderedPageBreak/>
              <w:t>Humid Tropics for cropping systems research and systems modeling</w:t>
            </w:r>
          </w:p>
          <w:p w14:paraId="5C835806" w14:textId="77777777" w:rsidR="001744CF" w:rsidRPr="00B93D63" w:rsidRDefault="001744CF" w:rsidP="001744CF">
            <w:pPr>
              <w:numPr>
                <w:ilvl w:val="0"/>
                <w:numId w:val="21"/>
              </w:numPr>
              <w:spacing w:after="0" w:line="240" w:lineRule="auto"/>
              <w:ind w:left="157" w:hanging="180"/>
              <w:rPr>
                <w:rFonts w:asciiTheme="minorHAnsi" w:hAnsiTheme="minorHAnsi"/>
                <w:sz w:val="20"/>
                <w:szCs w:val="20"/>
              </w:rPr>
            </w:pPr>
            <w:r w:rsidRPr="00B93D63">
              <w:rPr>
                <w:rFonts w:asciiTheme="minorHAnsi" w:hAnsiTheme="minorHAnsi"/>
                <w:sz w:val="20"/>
                <w:szCs w:val="20"/>
              </w:rPr>
              <w:t>Water, land and ecosystems CRP for efficient water, nutrient and soils management and reducing the environmental footprint of MAIZE</w:t>
            </w:r>
          </w:p>
          <w:p w14:paraId="35D4D1F2" w14:textId="77777777" w:rsidR="001744CF" w:rsidRPr="00B93D63" w:rsidRDefault="001744CF" w:rsidP="001744CF">
            <w:pPr>
              <w:numPr>
                <w:ilvl w:val="0"/>
                <w:numId w:val="21"/>
              </w:numPr>
              <w:spacing w:after="0" w:line="240" w:lineRule="auto"/>
              <w:ind w:left="157" w:hanging="180"/>
              <w:rPr>
                <w:rFonts w:asciiTheme="minorHAnsi" w:hAnsiTheme="minorHAnsi"/>
                <w:sz w:val="20"/>
                <w:szCs w:val="20"/>
              </w:rPr>
            </w:pPr>
            <w:r w:rsidRPr="00B93D63">
              <w:rPr>
                <w:rFonts w:asciiTheme="minorHAnsi" w:hAnsiTheme="minorHAnsi" w:cs="Calibri"/>
                <w:color w:val="000000"/>
                <w:sz w:val="20"/>
                <w:szCs w:val="20"/>
              </w:rPr>
              <w:t>Scaling-out of sustainable intensification innovations through public sector (NARES), private sector (machine manufacturers, input suppliers etc.), financial institutions, NGOs (SFSA, Total Land Care, One Acre Fund, etc.)</w:t>
            </w:r>
          </w:p>
        </w:tc>
      </w:tr>
    </w:tbl>
    <w:p w14:paraId="159AD7F9" w14:textId="77777777" w:rsidR="001744CF" w:rsidRDefault="001744CF" w:rsidP="001744CF">
      <w:pPr>
        <w:pStyle w:val="NoSpacing"/>
      </w:pPr>
    </w:p>
    <w:p w14:paraId="705C21DA" w14:textId="77777777" w:rsidR="001744CF" w:rsidRPr="006364F1" w:rsidRDefault="001744CF" w:rsidP="00EA69F2">
      <w:pPr>
        <w:spacing w:after="120" w:line="240" w:lineRule="auto"/>
        <w:rPr>
          <w:b/>
          <w:sz w:val="24"/>
          <w:szCs w:val="24"/>
        </w:rPr>
      </w:pPr>
      <w:bookmarkStart w:id="63" w:name="_Toc443606856"/>
      <w:r w:rsidRPr="006364F1">
        <w:rPr>
          <w:b/>
          <w:sz w:val="24"/>
          <w:szCs w:val="24"/>
        </w:rPr>
        <w:t>MAIZE Comparative Advantage</w:t>
      </w:r>
      <w:bookmarkEnd w:id="59"/>
      <w:bookmarkEnd w:id="60"/>
      <w:bookmarkEnd w:id="63"/>
      <w:r w:rsidRPr="006364F1">
        <w:rPr>
          <w:b/>
          <w:sz w:val="24"/>
          <w:szCs w:val="24"/>
        </w:rPr>
        <w:t xml:space="preserve"> </w:t>
      </w:r>
      <w:bookmarkEnd w:id="61"/>
    </w:p>
    <w:p w14:paraId="198BA374" w14:textId="77777777" w:rsidR="00DC0F9F" w:rsidRPr="006364F1" w:rsidRDefault="00DC0F9F" w:rsidP="007F5826">
      <w:pPr>
        <w:autoSpaceDE w:val="0"/>
        <w:autoSpaceDN w:val="0"/>
        <w:adjustRightInd w:val="0"/>
        <w:spacing w:line="240" w:lineRule="auto"/>
        <w:contextualSpacing/>
        <w:jc w:val="both"/>
      </w:pPr>
      <w:r w:rsidRPr="006364F1">
        <w:t>The CGIAR Independent Evaluation Arrangement (IEA) team stated in its report on MAIZE (April 2015; [</w:t>
      </w:r>
      <w:hyperlink r:id="rId47" w:tgtFrame="_blank" w:history="1">
        <w:r w:rsidRPr="006364F1">
          <w:rPr>
            <w:color w:val="0000FF" w:themeColor="hyperlink"/>
            <w:u w:val="single"/>
          </w:rPr>
          <w:t>FINAL REPORT: Evaluation of CRP on MAIZE</w:t>
        </w:r>
      </w:hyperlink>
      <w:r w:rsidRPr="006364F1">
        <w:t xml:space="preserve">]): </w:t>
      </w:r>
      <w:r w:rsidRPr="006364F1">
        <w:rPr>
          <w:i/>
        </w:rPr>
        <w:t>“MAIZE has a clear comparative advantage in supplying improved germplasm at different stages of advancement for the needs of smallholder farmers both in stress</w:t>
      </w:r>
      <w:r w:rsidRPr="006364F1">
        <w:rPr>
          <w:rFonts w:cs="Cambria Math"/>
          <w:i/>
        </w:rPr>
        <w:t>‐</w:t>
      </w:r>
      <w:r w:rsidRPr="006364F1">
        <w:rPr>
          <w:i/>
        </w:rPr>
        <w:t>prone and in market-oriented environments. MAIZE also leads in long</w:t>
      </w:r>
      <w:r w:rsidRPr="006364F1">
        <w:rPr>
          <w:rFonts w:cs="Cambria Math"/>
          <w:i/>
        </w:rPr>
        <w:t>‐</w:t>
      </w:r>
      <w:r w:rsidRPr="006364F1">
        <w:rPr>
          <w:i/>
        </w:rPr>
        <w:t>term field experimentation, evaluating conservation agriculture, and in organizing regional breeding networks, and it has unique experience in agro-ecological zones that are of high priority for the CGIAR. Furthermore, MAIZE benefits from and contributes to the global reputation and strong credibility of the CGIAR among policy makers and the scientific community. The ability of MAIZE to mobilize efforts for strategic research, technology design and mechanisms for delivery of outputs further adds to the strength and comparative advantage of MAIZE</w:t>
      </w:r>
      <w:r w:rsidRPr="006364F1">
        <w:t>.”</w:t>
      </w:r>
    </w:p>
    <w:p w14:paraId="1D0A6B57" w14:textId="77777777" w:rsidR="00DC0F9F" w:rsidRPr="006B72BF" w:rsidRDefault="00DC0F9F" w:rsidP="00DC0F9F">
      <w:pPr>
        <w:autoSpaceDE w:val="0"/>
        <w:autoSpaceDN w:val="0"/>
        <w:adjustRightInd w:val="0"/>
        <w:spacing w:after="60" w:line="240" w:lineRule="auto"/>
        <w:contextualSpacing/>
        <w:jc w:val="both"/>
        <w:rPr>
          <w:sz w:val="16"/>
        </w:rPr>
      </w:pPr>
    </w:p>
    <w:p w14:paraId="33C4A60C" w14:textId="77777777" w:rsidR="001744CF" w:rsidRPr="006364F1" w:rsidRDefault="00DC0F9F" w:rsidP="00DC0F9F">
      <w:pPr>
        <w:autoSpaceDE w:val="0"/>
        <w:autoSpaceDN w:val="0"/>
        <w:adjustRightInd w:val="0"/>
        <w:spacing w:after="60" w:line="240" w:lineRule="auto"/>
        <w:contextualSpacing/>
        <w:jc w:val="both"/>
      </w:pPr>
      <w:r w:rsidRPr="006364F1">
        <w:rPr>
          <w:b/>
        </w:rPr>
        <w:t>MAIZE partners thus have a proven track record, strong partnerships, and demonstrated outcomes and impacts</w:t>
      </w:r>
      <w:r w:rsidRPr="006364F1">
        <w:t xml:space="preserve"> through development and deployment of improved maize varieties and sustainable intensification options in the maize agri-food systems of SSA, Asia and LA (see </w:t>
      </w:r>
      <w:r w:rsidRPr="006364F1">
        <w:rPr>
          <w:b/>
        </w:rPr>
        <w:t>Table 1.6</w:t>
      </w:r>
      <w:r w:rsidRPr="006364F1">
        <w:t xml:space="preserve"> below).</w:t>
      </w:r>
      <w:r w:rsidR="00EA69F2">
        <w:t xml:space="preserve"> The comparative advantage of MAIZE AFS vis-à-vis the private sector is further elaborated in the </w:t>
      </w:r>
      <w:hyperlink r:id="rId48" w:history="1">
        <w:r w:rsidR="00EA69F2" w:rsidRPr="00330DA6">
          <w:rPr>
            <w:rStyle w:val="Hyperlink"/>
          </w:rPr>
          <w:t>Addendum</w:t>
        </w:r>
      </w:hyperlink>
      <w:r w:rsidR="00EA69F2" w:rsidRPr="006B0B13">
        <w:t>.</w:t>
      </w:r>
      <w:r w:rsidR="00EA69F2">
        <w:t xml:space="preserve"> </w:t>
      </w:r>
    </w:p>
    <w:p w14:paraId="1A22F21A" w14:textId="77777777" w:rsidR="001744CF" w:rsidRPr="006364F1" w:rsidRDefault="001744CF" w:rsidP="001744CF">
      <w:pPr>
        <w:autoSpaceDE w:val="0"/>
        <w:autoSpaceDN w:val="0"/>
        <w:adjustRightInd w:val="0"/>
        <w:spacing w:after="60" w:line="240" w:lineRule="auto"/>
        <w:contextualSpacing/>
        <w:jc w:val="both"/>
      </w:pPr>
    </w:p>
    <w:p w14:paraId="49AE9DD2" w14:textId="77777777" w:rsidR="001744CF" w:rsidRPr="006364F1" w:rsidRDefault="001744CF" w:rsidP="001744CF">
      <w:pPr>
        <w:autoSpaceDE w:val="0"/>
        <w:autoSpaceDN w:val="0"/>
        <w:adjustRightInd w:val="0"/>
        <w:spacing w:after="60" w:line="240" w:lineRule="auto"/>
        <w:contextualSpacing/>
        <w:jc w:val="both"/>
        <w:rPr>
          <w:b/>
        </w:rPr>
      </w:pPr>
      <w:r w:rsidRPr="006364F1">
        <w:rPr>
          <w:b/>
        </w:rPr>
        <w:br w:type="page"/>
      </w:r>
    </w:p>
    <w:p w14:paraId="4AE95AFA" w14:textId="77777777" w:rsidR="001744CF" w:rsidRPr="006364F1" w:rsidRDefault="001744CF" w:rsidP="001744CF">
      <w:pPr>
        <w:autoSpaceDE w:val="0"/>
        <w:autoSpaceDN w:val="0"/>
        <w:adjustRightInd w:val="0"/>
        <w:spacing w:after="60" w:line="240" w:lineRule="auto"/>
        <w:contextualSpacing/>
        <w:jc w:val="both"/>
      </w:pPr>
      <w:bookmarkStart w:id="64" w:name="Table_1_6"/>
      <w:r w:rsidRPr="006364F1">
        <w:rPr>
          <w:b/>
        </w:rPr>
        <w:lastRenderedPageBreak/>
        <w:t>Table 1.6</w:t>
      </w:r>
      <w:bookmarkEnd w:id="64"/>
      <w:r w:rsidRPr="006364F1">
        <w:rPr>
          <w:b/>
        </w:rPr>
        <w:t>:</w:t>
      </w:r>
      <w:r w:rsidRPr="006364F1">
        <w:t xml:space="preserve"> Comparative advantage of MAIZE</w:t>
      </w:r>
      <w:r w:rsidR="00C529A5">
        <w:t>.</w:t>
      </w:r>
    </w:p>
    <w:tbl>
      <w:tblPr>
        <w:tblStyle w:val="TableGrid"/>
        <w:tblpPr w:leftFromText="180" w:rightFromText="180" w:vertAnchor="text" w:horzAnchor="margin" w:tblpX="108" w:tblpY="108"/>
        <w:tblW w:w="9648" w:type="dxa"/>
        <w:tblLook w:val="04A0" w:firstRow="1" w:lastRow="0" w:firstColumn="1" w:lastColumn="0" w:noHBand="0" w:noVBand="1"/>
      </w:tblPr>
      <w:tblGrid>
        <w:gridCol w:w="1382"/>
        <w:gridCol w:w="8266"/>
      </w:tblGrid>
      <w:tr w:rsidR="001744CF" w:rsidRPr="006364F1" w14:paraId="3D882AEA" w14:textId="77777777" w:rsidTr="001744CF">
        <w:tc>
          <w:tcPr>
            <w:tcW w:w="1382" w:type="dxa"/>
          </w:tcPr>
          <w:p w14:paraId="755412EA" w14:textId="77777777" w:rsidR="001744CF" w:rsidRPr="00B93D63" w:rsidRDefault="001744CF" w:rsidP="001744CF">
            <w:pPr>
              <w:spacing w:after="0" w:line="240" w:lineRule="auto"/>
              <w:jc w:val="both"/>
              <w:rPr>
                <w:rFonts w:asciiTheme="minorHAnsi" w:hAnsiTheme="minorHAnsi"/>
                <w:b/>
                <w:sz w:val="20"/>
              </w:rPr>
            </w:pPr>
            <w:r w:rsidRPr="00B93D63">
              <w:rPr>
                <w:rFonts w:asciiTheme="minorHAnsi" w:hAnsiTheme="minorHAnsi"/>
                <w:b/>
                <w:sz w:val="20"/>
              </w:rPr>
              <w:t>Area/Theme</w:t>
            </w:r>
          </w:p>
        </w:tc>
        <w:tc>
          <w:tcPr>
            <w:tcW w:w="8266" w:type="dxa"/>
          </w:tcPr>
          <w:p w14:paraId="3566A301" w14:textId="77777777" w:rsidR="001744CF" w:rsidRPr="00B93D63" w:rsidRDefault="001744CF" w:rsidP="001744CF">
            <w:pPr>
              <w:spacing w:after="0" w:line="240" w:lineRule="auto"/>
              <w:jc w:val="both"/>
              <w:rPr>
                <w:rFonts w:asciiTheme="minorHAnsi" w:hAnsiTheme="minorHAnsi"/>
                <w:b/>
                <w:sz w:val="20"/>
              </w:rPr>
            </w:pPr>
            <w:r w:rsidRPr="00B93D63">
              <w:rPr>
                <w:rFonts w:asciiTheme="minorHAnsi" w:hAnsiTheme="minorHAnsi"/>
                <w:b/>
                <w:sz w:val="20"/>
              </w:rPr>
              <w:t>Comparative Advantage</w:t>
            </w:r>
          </w:p>
        </w:tc>
      </w:tr>
      <w:tr w:rsidR="001744CF" w:rsidRPr="006364F1" w14:paraId="47EF8E5D" w14:textId="77777777" w:rsidTr="001744CF">
        <w:trPr>
          <w:trHeight w:val="2792"/>
        </w:trPr>
        <w:tc>
          <w:tcPr>
            <w:tcW w:w="1382" w:type="dxa"/>
          </w:tcPr>
          <w:p w14:paraId="2BE32CC6" w14:textId="77777777" w:rsidR="001744CF" w:rsidRPr="00B93D63" w:rsidRDefault="001744CF" w:rsidP="001744CF">
            <w:pPr>
              <w:spacing w:after="0" w:line="240" w:lineRule="auto"/>
              <w:jc w:val="center"/>
              <w:rPr>
                <w:rFonts w:asciiTheme="minorHAnsi" w:hAnsiTheme="minorHAnsi"/>
                <w:sz w:val="20"/>
              </w:rPr>
            </w:pPr>
            <w:r w:rsidRPr="00B93D63">
              <w:rPr>
                <w:rFonts w:asciiTheme="minorHAnsi" w:hAnsiTheme="minorHAnsi"/>
                <w:sz w:val="20"/>
              </w:rPr>
              <w:t>Germplasm distribution</w:t>
            </w:r>
          </w:p>
        </w:tc>
        <w:tc>
          <w:tcPr>
            <w:tcW w:w="8266" w:type="dxa"/>
          </w:tcPr>
          <w:p w14:paraId="453972A2" w14:textId="77777777" w:rsidR="001744CF" w:rsidRPr="00B93D63" w:rsidRDefault="001744CF" w:rsidP="001744CF">
            <w:pPr>
              <w:spacing w:after="0" w:line="240" w:lineRule="auto"/>
              <w:jc w:val="both"/>
              <w:rPr>
                <w:rFonts w:asciiTheme="minorHAnsi" w:hAnsiTheme="minorHAnsi"/>
                <w:sz w:val="20"/>
              </w:rPr>
            </w:pPr>
            <w:r w:rsidRPr="00B93D63">
              <w:rPr>
                <w:rFonts w:asciiTheme="minorHAnsi" w:hAnsiTheme="minorHAnsi"/>
                <w:sz w:val="20"/>
              </w:rPr>
              <w:t xml:space="preserve">Institutions in more than 100 countries, mostly in tropical and subtropical regions, annually request and receive stress tolerant and nutritionally-enriched elite MAIZE germplasm developed by CIMMYT and IITA, as international public goods. This germplasm, with diverse trait combinations, coupled with adaptation to various agro-ecologies, is the key driver behind commercial products developed by NARES and small- and medium-size seed companies in SSA, LA and Asia. MAIZE is also the largest provider worldwide of improved germplasm with abiotic stress tolerance (drought, heat, waterlogging, NUE), resistance to </w:t>
            </w:r>
            <w:r w:rsidRPr="00B93D63">
              <w:rPr>
                <w:rFonts w:asciiTheme="minorHAnsi" w:hAnsiTheme="minorHAnsi"/>
                <w:i/>
                <w:sz w:val="20"/>
              </w:rPr>
              <w:t>Striga</w:t>
            </w:r>
            <w:r w:rsidRPr="00B93D63">
              <w:rPr>
                <w:rFonts w:asciiTheme="minorHAnsi" w:hAnsiTheme="minorHAnsi"/>
                <w:sz w:val="20"/>
              </w:rPr>
              <w:t xml:space="preserve"> and Maize Lethal Necrosis (MLN), as well as Quality Protein Maize (QPM) and provitamin A-enriched maize. The strong pipeline of improved maize germplasm is the result of more than five decades of breeding history, intensive efforts of a dedicated team, and establishment of the largest managed-stress phenotypic network for maize in the public system for a range of traits relevant to smallholders in the tropics.</w:t>
            </w:r>
          </w:p>
        </w:tc>
      </w:tr>
      <w:tr w:rsidR="001744CF" w:rsidRPr="006364F1" w14:paraId="1FB392FF" w14:textId="77777777" w:rsidTr="001744CF">
        <w:trPr>
          <w:trHeight w:val="1343"/>
        </w:trPr>
        <w:tc>
          <w:tcPr>
            <w:tcW w:w="1382" w:type="dxa"/>
          </w:tcPr>
          <w:p w14:paraId="4C3553A3" w14:textId="77777777" w:rsidR="001744CF" w:rsidRPr="00B93D63" w:rsidRDefault="001744CF" w:rsidP="001744CF">
            <w:pPr>
              <w:spacing w:after="0" w:line="240" w:lineRule="auto"/>
              <w:jc w:val="both"/>
              <w:rPr>
                <w:rFonts w:asciiTheme="minorHAnsi" w:hAnsiTheme="minorHAnsi"/>
                <w:sz w:val="20"/>
              </w:rPr>
            </w:pPr>
            <w:r w:rsidRPr="00B93D63">
              <w:rPr>
                <w:rFonts w:asciiTheme="minorHAnsi" w:hAnsiTheme="minorHAnsi"/>
                <w:sz w:val="20"/>
              </w:rPr>
              <w:t>Sustainable intensification</w:t>
            </w:r>
          </w:p>
        </w:tc>
        <w:tc>
          <w:tcPr>
            <w:tcW w:w="8266" w:type="dxa"/>
          </w:tcPr>
          <w:p w14:paraId="34D6637D" w14:textId="77777777" w:rsidR="001744CF" w:rsidRPr="00B93D63" w:rsidRDefault="001744CF" w:rsidP="001744CF">
            <w:pPr>
              <w:spacing w:after="0" w:line="240" w:lineRule="auto"/>
              <w:jc w:val="both"/>
              <w:rPr>
                <w:rFonts w:asciiTheme="minorHAnsi" w:hAnsiTheme="minorHAnsi"/>
                <w:sz w:val="20"/>
              </w:rPr>
            </w:pPr>
            <w:r w:rsidRPr="00B93D63">
              <w:rPr>
                <w:rFonts w:asciiTheme="minorHAnsi" w:hAnsiTheme="minorHAnsi"/>
                <w:sz w:val="20"/>
              </w:rPr>
              <w:t>MAIZE conducts extensive sustainable intensification work, co-designing and implementing sustainable intensification solutions in real conditions with farmers, NARES and other partners in an array of agro-ecologies and under diverse socioeconomic environments. MAIZE undertakes multidisciplinary R4D approaches in partnership with the world’s leading research institutions, to increase adoption of sustainable intensification practices and, ultimately, impact.</w:t>
            </w:r>
          </w:p>
        </w:tc>
      </w:tr>
      <w:tr w:rsidR="001744CF" w:rsidRPr="006364F1" w14:paraId="7BD52B19" w14:textId="77777777" w:rsidTr="001744CF">
        <w:trPr>
          <w:trHeight w:val="1343"/>
        </w:trPr>
        <w:tc>
          <w:tcPr>
            <w:tcW w:w="1382" w:type="dxa"/>
          </w:tcPr>
          <w:p w14:paraId="471AF948" w14:textId="77777777" w:rsidR="001744CF" w:rsidRPr="00B93D63" w:rsidRDefault="001744CF" w:rsidP="001744CF">
            <w:pPr>
              <w:spacing w:after="0" w:line="240" w:lineRule="auto"/>
              <w:rPr>
                <w:rFonts w:asciiTheme="minorHAnsi" w:hAnsiTheme="minorHAnsi"/>
                <w:sz w:val="20"/>
              </w:rPr>
            </w:pPr>
            <w:r w:rsidRPr="00B93D63">
              <w:rPr>
                <w:rFonts w:asciiTheme="minorHAnsi" w:hAnsiTheme="minorHAnsi"/>
                <w:sz w:val="20"/>
              </w:rPr>
              <w:t>Rapid response to new biotic threats</w:t>
            </w:r>
          </w:p>
        </w:tc>
        <w:tc>
          <w:tcPr>
            <w:tcW w:w="8266" w:type="dxa"/>
          </w:tcPr>
          <w:p w14:paraId="70DA2548" w14:textId="77777777" w:rsidR="001744CF" w:rsidRPr="00B93D63" w:rsidRDefault="001744CF" w:rsidP="001744CF">
            <w:pPr>
              <w:spacing w:after="0" w:line="240" w:lineRule="auto"/>
              <w:jc w:val="both"/>
              <w:rPr>
                <w:rFonts w:asciiTheme="minorHAnsi" w:hAnsiTheme="minorHAnsi"/>
                <w:sz w:val="20"/>
              </w:rPr>
            </w:pPr>
            <w:r w:rsidRPr="00B93D63">
              <w:rPr>
                <w:rFonts w:asciiTheme="minorHAnsi" w:hAnsiTheme="minorHAnsi"/>
                <w:sz w:val="20"/>
              </w:rPr>
              <w:t>MAIZE is at the forefront in tackling emerging threats to smallholders’ food security. MAIZE’s rapid response to the MLN epidemic in the last four years was a clear demonstration of the capacity of the CGIAR and its public and private partners in eastern Africa to act quickly and effectively, and to galvanize and organize an effective multi-institutional response. This was recognized as a major achievement of MAIZE Phase I by the IEA Report [</w:t>
            </w:r>
            <w:hyperlink r:id="rId49" w:tgtFrame="_blank" w:history="1">
              <w:r w:rsidRPr="00B93D63">
                <w:rPr>
                  <w:rFonts w:asciiTheme="minorHAnsi" w:hAnsiTheme="minorHAnsi"/>
                  <w:color w:val="0000FF" w:themeColor="hyperlink"/>
                  <w:sz w:val="20"/>
                  <w:u w:val="single"/>
                </w:rPr>
                <w:t>FINAL REPORT: Evaluation of CRP on MAIZE</w:t>
              </w:r>
            </w:hyperlink>
            <w:r w:rsidRPr="00B93D63">
              <w:rPr>
                <w:rFonts w:asciiTheme="minorHAnsi" w:hAnsiTheme="minorHAnsi"/>
                <w:sz w:val="20"/>
              </w:rPr>
              <w:t>].</w:t>
            </w:r>
          </w:p>
        </w:tc>
      </w:tr>
      <w:tr w:rsidR="001744CF" w:rsidRPr="006364F1" w14:paraId="256AFC0D" w14:textId="77777777" w:rsidTr="001744CF">
        <w:trPr>
          <w:trHeight w:val="1343"/>
        </w:trPr>
        <w:tc>
          <w:tcPr>
            <w:tcW w:w="1382" w:type="dxa"/>
          </w:tcPr>
          <w:p w14:paraId="3BE3464F" w14:textId="77777777" w:rsidR="001744CF" w:rsidRPr="00B93D63" w:rsidRDefault="001744CF" w:rsidP="001744CF">
            <w:pPr>
              <w:spacing w:after="0" w:line="240" w:lineRule="auto"/>
              <w:jc w:val="both"/>
              <w:rPr>
                <w:rFonts w:asciiTheme="minorHAnsi" w:hAnsiTheme="minorHAnsi"/>
                <w:sz w:val="20"/>
              </w:rPr>
            </w:pPr>
            <w:r w:rsidRPr="00B93D63">
              <w:rPr>
                <w:rFonts w:asciiTheme="minorHAnsi" w:hAnsiTheme="minorHAnsi"/>
                <w:sz w:val="20"/>
              </w:rPr>
              <w:t>Genebank</w:t>
            </w:r>
          </w:p>
        </w:tc>
        <w:tc>
          <w:tcPr>
            <w:tcW w:w="8266" w:type="dxa"/>
          </w:tcPr>
          <w:p w14:paraId="190D11A7" w14:textId="77777777" w:rsidR="001744CF" w:rsidRPr="00B93D63" w:rsidRDefault="001744CF" w:rsidP="001744CF">
            <w:pPr>
              <w:spacing w:after="0" w:line="240" w:lineRule="auto"/>
              <w:jc w:val="both"/>
              <w:rPr>
                <w:rFonts w:asciiTheme="minorHAnsi" w:hAnsiTheme="minorHAnsi"/>
                <w:sz w:val="20"/>
              </w:rPr>
            </w:pPr>
            <w:r w:rsidRPr="00B93D63">
              <w:rPr>
                <w:rFonts w:asciiTheme="minorHAnsi" w:hAnsiTheme="minorHAnsi"/>
                <w:sz w:val="20"/>
              </w:rPr>
              <w:t>MAIZE uses its germplasm bank to characterize and exploit genetic resources to improve crop resistance and adaptability and, in doing so, widens the genetic diversity utilized and breeding gains achieved for traits or genetic variation that are missing in improved germplasm. Access to, and use of, this diversity and ensuing germplasm is unique to MAIZE, and is a core comparative advantage that is made available to the international community.</w:t>
            </w:r>
          </w:p>
        </w:tc>
      </w:tr>
      <w:tr w:rsidR="001744CF" w:rsidRPr="006364F1" w14:paraId="6D830FE4" w14:textId="77777777" w:rsidTr="001744CF">
        <w:trPr>
          <w:trHeight w:val="1793"/>
        </w:trPr>
        <w:tc>
          <w:tcPr>
            <w:tcW w:w="1382" w:type="dxa"/>
          </w:tcPr>
          <w:p w14:paraId="14544409" w14:textId="77777777" w:rsidR="001744CF" w:rsidRPr="00B93D63" w:rsidRDefault="001744CF" w:rsidP="001744CF">
            <w:pPr>
              <w:spacing w:after="0" w:line="240" w:lineRule="auto"/>
              <w:jc w:val="both"/>
              <w:rPr>
                <w:rFonts w:asciiTheme="minorHAnsi" w:hAnsiTheme="minorHAnsi"/>
                <w:sz w:val="20"/>
              </w:rPr>
            </w:pPr>
            <w:r w:rsidRPr="00B93D63">
              <w:rPr>
                <w:rFonts w:asciiTheme="minorHAnsi" w:hAnsiTheme="minorHAnsi"/>
                <w:sz w:val="20"/>
              </w:rPr>
              <w:t>Expertise</w:t>
            </w:r>
          </w:p>
        </w:tc>
        <w:tc>
          <w:tcPr>
            <w:tcW w:w="8266" w:type="dxa"/>
          </w:tcPr>
          <w:p w14:paraId="7FC2C16B" w14:textId="77777777" w:rsidR="001744CF" w:rsidRPr="00B93D63" w:rsidRDefault="001744CF" w:rsidP="001744CF">
            <w:pPr>
              <w:spacing w:after="0" w:line="240" w:lineRule="auto"/>
              <w:jc w:val="both"/>
              <w:rPr>
                <w:rFonts w:asciiTheme="minorHAnsi" w:hAnsiTheme="minorHAnsi"/>
                <w:sz w:val="20"/>
              </w:rPr>
            </w:pPr>
            <w:r w:rsidRPr="00B93D63">
              <w:rPr>
                <w:rFonts w:asciiTheme="minorHAnsi" w:hAnsiTheme="minorHAnsi"/>
                <w:sz w:val="20"/>
              </w:rPr>
              <w:t>CGIAR partners co-leading MAIZE have highly experienced scientific staff based in SSA, LA and Asia, recognized internationally for their contributions to maize R4D. These teams have strong linkages with public and private sector partners in target countries/regions, besides intensive engagement with farming communities, including women, youth and the socially disadvantaged in maize agrifood systems. MAIZE scientists and managers are widely acknowledged as “honest brokers” of knowledge and innovative technologies. A strong legal team has negotiated access to a substantial number of IPR-protected technologies for use by NARES and SMEs.</w:t>
            </w:r>
          </w:p>
        </w:tc>
      </w:tr>
      <w:tr w:rsidR="001744CF" w:rsidRPr="006364F1" w14:paraId="53315FB6" w14:textId="77777777" w:rsidTr="001744CF">
        <w:trPr>
          <w:trHeight w:val="1073"/>
        </w:trPr>
        <w:tc>
          <w:tcPr>
            <w:tcW w:w="1382" w:type="dxa"/>
          </w:tcPr>
          <w:p w14:paraId="58059EEE" w14:textId="77777777" w:rsidR="001744CF" w:rsidRPr="00B93D63" w:rsidRDefault="001744CF" w:rsidP="00C529A5">
            <w:pPr>
              <w:spacing w:after="0" w:line="240" w:lineRule="auto"/>
              <w:jc w:val="both"/>
              <w:rPr>
                <w:rFonts w:asciiTheme="minorHAnsi" w:hAnsiTheme="minorHAnsi"/>
                <w:sz w:val="20"/>
              </w:rPr>
            </w:pPr>
            <w:r w:rsidRPr="00B93D63">
              <w:rPr>
                <w:rFonts w:asciiTheme="minorHAnsi" w:hAnsiTheme="minorHAnsi"/>
                <w:sz w:val="20"/>
              </w:rPr>
              <w:t xml:space="preserve">Capacity </w:t>
            </w:r>
            <w:r w:rsidR="00C529A5">
              <w:rPr>
                <w:rFonts w:asciiTheme="minorHAnsi" w:hAnsiTheme="minorHAnsi"/>
                <w:sz w:val="20"/>
              </w:rPr>
              <w:t>development</w:t>
            </w:r>
          </w:p>
        </w:tc>
        <w:tc>
          <w:tcPr>
            <w:tcW w:w="8266" w:type="dxa"/>
          </w:tcPr>
          <w:p w14:paraId="6AAEE919" w14:textId="77777777" w:rsidR="001744CF" w:rsidRPr="00B93D63" w:rsidRDefault="001744CF" w:rsidP="00C529A5">
            <w:pPr>
              <w:spacing w:after="0" w:line="240" w:lineRule="auto"/>
              <w:jc w:val="both"/>
              <w:rPr>
                <w:rFonts w:asciiTheme="minorHAnsi" w:hAnsiTheme="minorHAnsi"/>
                <w:sz w:val="20"/>
              </w:rPr>
            </w:pPr>
            <w:r w:rsidRPr="00B93D63">
              <w:rPr>
                <w:rFonts w:asciiTheme="minorHAnsi" w:hAnsiTheme="minorHAnsi"/>
                <w:sz w:val="20"/>
              </w:rPr>
              <w:t xml:space="preserve">MAIZE provides one of the largest platforms for training and capacity </w:t>
            </w:r>
            <w:r w:rsidR="00C529A5">
              <w:rPr>
                <w:rFonts w:asciiTheme="minorHAnsi" w:hAnsiTheme="minorHAnsi"/>
                <w:sz w:val="20"/>
              </w:rPr>
              <w:t>development</w:t>
            </w:r>
            <w:r w:rsidRPr="00B93D63">
              <w:rPr>
                <w:rFonts w:asciiTheme="minorHAnsi" w:hAnsiTheme="minorHAnsi"/>
                <w:sz w:val="20"/>
              </w:rPr>
              <w:t xml:space="preserve"> of students, scientists, technicians and professionals from NARES and SME seed companies on maize R&amp;D, with over 50,000 training days annually, and close to 100 graduate students finishing their degree training every year.</w:t>
            </w:r>
          </w:p>
        </w:tc>
      </w:tr>
      <w:tr w:rsidR="001744CF" w:rsidRPr="006364F1" w14:paraId="57791CA8" w14:textId="77777777" w:rsidTr="001744CF">
        <w:trPr>
          <w:trHeight w:val="1610"/>
        </w:trPr>
        <w:tc>
          <w:tcPr>
            <w:tcW w:w="1382" w:type="dxa"/>
          </w:tcPr>
          <w:p w14:paraId="2831BE15" w14:textId="77777777" w:rsidR="001744CF" w:rsidRPr="00B93D63" w:rsidRDefault="001744CF" w:rsidP="001744CF">
            <w:pPr>
              <w:spacing w:after="0" w:line="240" w:lineRule="auto"/>
              <w:jc w:val="both"/>
              <w:rPr>
                <w:rFonts w:asciiTheme="minorHAnsi" w:hAnsiTheme="minorHAnsi"/>
                <w:sz w:val="20"/>
              </w:rPr>
            </w:pPr>
            <w:r w:rsidRPr="00B93D63">
              <w:rPr>
                <w:rFonts w:asciiTheme="minorHAnsi" w:hAnsiTheme="minorHAnsi"/>
                <w:sz w:val="20"/>
              </w:rPr>
              <w:t>Knowledge Management</w:t>
            </w:r>
          </w:p>
        </w:tc>
        <w:tc>
          <w:tcPr>
            <w:tcW w:w="8266" w:type="dxa"/>
          </w:tcPr>
          <w:p w14:paraId="1755F3DD" w14:textId="77777777" w:rsidR="001744CF" w:rsidRPr="00B93D63" w:rsidRDefault="001744CF" w:rsidP="001744CF">
            <w:pPr>
              <w:spacing w:after="0" w:line="240" w:lineRule="auto"/>
              <w:jc w:val="both"/>
              <w:rPr>
                <w:rFonts w:asciiTheme="minorHAnsi" w:hAnsiTheme="minorHAnsi"/>
                <w:sz w:val="20"/>
              </w:rPr>
            </w:pPr>
            <w:r w:rsidRPr="00B93D63">
              <w:rPr>
                <w:rFonts w:asciiTheme="minorHAnsi" w:hAnsiTheme="minorHAnsi"/>
                <w:sz w:val="20"/>
              </w:rPr>
              <w:t>MAIZE shares its knowledge and data with the world to enable spillover benefits and to maximize the return on research investment. MAIZE researchers published over 250 articles in academic journals from 2011 till July 2015, with an increasing focus on publishing open-access articles (~30%). Large data sets are also shared with the public, including results from over 17,600 multi-location maize trials (in SSA, Asia and LA) that can be downloaded for use with the MaizeFinder software.</w:t>
            </w:r>
          </w:p>
        </w:tc>
      </w:tr>
    </w:tbl>
    <w:p w14:paraId="5C4D3BC9" w14:textId="77777777" w:rsidR="001744CF" w:rsidRPr="006364F1" w:rsidRDefault="001744CF" w:rsidP="001744CF">
      <w:pPr>
        <w:spacing w:after="200" w:line="276" w:lineRule="auto"/>
        <w:rPr>
          <w:lang w:val="en-GB"/>
        </w:rPr>
      </w:pPr>
    </w:p>
    <w:p w14:paraId="19FB774C" w14:textId="77777777" w:rsidR="001744CF" w:rsidRPr="00D1305F" w:rsidRDefault="001744CF" w:rsidP="001744CF">
      <w:pPr>
        <w:autoSpaceDE w:val="0"/>
        <w:autoSpaceDN w:val="0"/>
        <w:adjustRightInd w:val="0"/>
        <w:spacing w:after="60" w:line="240" w:lineRule="auto"/>
        <w:contextualSpacing/>
        <w:jc w:val="both"/>
      </w:pPr>
    </w:p>
    <w:p w14:paraId="5F1C59F3" w14:textId="77777777" w:rsidR="001744CF" w:rsidRPr="00692DB0" w:rsidRDefault="001744CF" w:rsidP="00E34434">
      <w:pPr>
        <w:pStyle w:val="Heading2"/>
      </w:pPr>
      <w:bookmarkStart w:id="65" w:name="_Toc443665671"/>
      <w:bookmarkStart w:id="66" w:name="_Toc447203492"/>
      <w:bookmarkStart w:id="67" w:name="_Toc457563601"/>
      <w:r w:rsidRPr="00692DB0">
        <w:lastRenderedPageBreak/>
        <w:t>1.</w:t>
      </w:r>
      <w:r w:rsidR="00E34434">
        <w:t>0.</w:t>
      </w:r>
      <w:r w:rsidRPr="00692DB0">
        <w:t>9 Evidence of demand and stakeholder commitment</w:t>
      </w:r>
      <w:bookmarkEnd w:id="65"/>
      <w:bookmarkEnd w:id="66"/>
      <w:bookmarkEnd w:id="67"/>
    </w:p>
    <w:p w14:paraId="5DB3BA15" w14:textId="77777777" w:rsidR="001744CF" w:rsidRPr="007F5826" w:rsidRDefault="001744CF" w:rsidP="001744CF">
      <w:pPr>
        <w:autoSpaceDE w:val="0"/>
        <w:autoSpaceDN w:val="0"/>
        <w:adjustRightInd w:val="0"/>
        <w:spacing w:after="0" w:line="240" w:lineRule="auto"/>
        <w:jc w:val="both"/>
        <w:rPr>
          <w:sz w:val="16"/>
        </w:rPr>
      </w:pPr>
    </w:p>
    <w:p w14:paraId="52F6ACAB" w14:textId="77777777" w:rsidR="00DC0F9F" w:rsidRPr="006364F1" w:rsidRDefault="00DC0F9F" w:rsidP="00DC0F9F">
      <w:pPr>
        <w:autoSpaceDE w:val="0"/>
        <w:autoSpaceDN w:val="0"/>
        <w:adjustRightInd w:val="0"/>
        <w:spacing w:after="0" w:line="240" w:lineRule="auto"/>
        <w:jc w:val="both"/>
      </w:pPr>
      <w:r w:rsidRPr="006364F1">
        <w:t xml:space="preserve">The MAIZE R4D portfolio is continuously being shaped by the demands and priorities expressed by farmers, public and private R4D partners, high-level experts, and donors. Annually, more than 10,000 farmers, seed companies, extension agents, NGOs and NARES partners provide crucial feedback through more than 3000 maize field days and on-farm demonstrations. At least 800-900 of these clients attend one or more of the 30 annual project workshops/review meetings. </w:t>
      </w:r>
    </w:p>
    <w:p w14:paraId="5C4AEB52" w14:textId="77777777" w:rsidR="00DC0F9F" w:rsidRPr="007F5826" w:rsidRDefault="00DC0F9F" w:rsidP="00DC0F9F">
      <w:pPr>
        <w:autoSpaceDE w:val="0"/>
        <w:autoSpaceDN w:val="0"/>
        <w:adjustRightInd w:val="0"/>
        <w:spacing w:after="0" w:line="240" w:lineRule="auto"/>
        <w:jc w:val="both"/>
        <w:rPr>
          <w:sz w:val="16"/>
        </w:rPr>
      </w:pPr>
    </w:p>
    <w:p w14:paraId="41328267" w14:textId="77777777" w:rsidR="00DC0F9F" w:rsidRPr="006364F1" w:rsidRDefault="00DC0F9F" w:rsidP="00DC0F9F">
      <w:pPr>
        <w:autoSpaceDE w:val="0"/>
        <w:autoSpaceDN w:val="0"/>
        <w:adjustRightInd w:val="0"/>
        <w:spacing w:after="0" w:line="240" w:lineRule="auto"/>
        <w:jc w:val="both"/>
      </w:pPr>
      <w:r w:rsidRPr="006364F1">
        <w:t xml:space="preserve">During the past four years, MAIZE has organized e-consultations and phone interviews with dozens of high-level experts and donors. For example, </w:t>
      </w:r>
      <w:r w:rsidRPr="006364F1">
        <w:rPr>
          <w:szCs w:val="18"/>
        </w:rPr>
        <w:t xml:space="preserve">350 MAIZE partners provided crucial advice </w:t>
      </w:r>
      <w:r w:rsidRPr="006364F1">
        <w:t xml:space="preserve">during the launch meeting of MAIZE Phase-I in January 2012. In 2014, 2015 and 2016, </w:t>
      </w:r>
      <w:r w:rsidRPr="006364F1">
        <w:rPr>
          <w:szCs w:val="18"/>
        </w:rPr>
        <w:t xml:space="preserve">MAIZE received crucial prioritization advice annually from at least </w:t>
      </w:r>
      <w:r w:rsidRPr="006364F1">
        <w:t xml:space="preserve">60 partners. Overwhelming support has also been received for the MAIZE-AFS Phase-II preproposal and full proposal. </w:t>
      </w:r>
    </w:p>
    <w:p w14:paraId="49C18C8C" w14:textId="77777777" w:rsidR="00DC0F9F" w:rsidRPr="007F5826" w:rsidRDefault="00DC0F9F" w:rsidP="00DC0F9F">
      <w:pPr>
        <w:tabs>
          <w:tab w:val="left" w:pos="8513"/>
        </w:tabs>
        <w:autoSpaceDE w:val="0"/>
        <w:autoSpaceDN w:val="0"/>
        <w:adjustRightInd w:val="0"/>
        <w:spacing w:after="0" w:line="240" w:lineRule="auto"/>
        <w:jc w:val="both"/>
        <w:rPr>
          <w:sz w:val="16"/>
        </w:rPr>
      </w:pPr>
    </w:p>
    <w:p w14:paraId="2139BC9D" w14:textId="77777777" w:rsidR="00DC0F9F" w:rsidRPr="006364F1" w:rsidRDefault="00DC0F9F" w:rsidP="00DC0F9F">
      <w:pPr>
        <w:autoSpaceDE w:val="0"/>
        <w:autoSpaceDN w:val="0"/>
        <w:adjustRightInd w:val="0"/>
        <w:spacing w:after="0" w:line="240" w:lineRule="auto"/>
        <w:jc w:val="both"/>
      </w:pPr>
      <w:r w:rsidRPr="006364F1">
        <w:t>Representation of MAIZE is sought for international/regional conferences, with participation of policy makers, government representatives, regional and sub-regional organizations, farmers’ organizations, farmers, and donors. MAIZE will once again hear the voices of our partners through their strong representation at the GCARD3 event (April 2016), just as it did during GCARD1 and GCARD2.</w:t>
      </w:r>
    </w:p>
    <w:p w14:paraId="3F05A023" w14:textId="77777777" w:rsidR="00DC0F9F" w:rsidRPr="007F5826" w:rsidRDefault="00DC0F9F" w:rsidP="00DC0F9F">
      <w:pPr>
        <w:autoSpaceDE w:val="0"/>
        <w:autoSpaceDN w:val="0"/>
        <w:adjustRightInd w:val="0"/>
        <w:spacing w:after="0" w:line="240" w:lineRule="auto"/>
        <w:rPr>
          <w:sz w:val="16"/>
        </w:rPr>
      </w:pPr>
    </w:p>
    <w:p w14:paraId="55DD3508" w14:textId="77777777" w:rsidR="00DC0F9F" w:rsidRPr="006364F1" w:rsidRDefault="00DC0F9F" w:rsidP="00DC0F9F">
      <w:pPr>
        <w:autoSpaceDE w:val="0"/>
        <w:autoSpaceDN w:val="0"/>
        <w:adjustRightInd w:val="0"/>
        <w:spacing w:after="0" w:line="240" w:lineRule="auto"/>
        <w:jc w:val="both"/>
        <w:rPr>
          <w:szCs w:val="18"/>
        </w:rPr>
      </w:pPr>
      <w:r w:rsidRPr="006364F1">
        <w:t xml:space="preserve">In Africa, maize is acknowledged as one of the four strategic commodities. MAIZE was strongly represented at the 2012 </w:t>
      </w:r>
      <w:r w:rsidRPr="006364F1">
        <w:rPr>
          <w:szCs w:val="18"/>
        </w:rPr>
        <w:t>Dublin II meeting on the CGIAR and CAADP. MAIZE is a key partner of FARA, NEPAD, ASARECA, CORAF, and SADAC. MAIZE responds quickly and actively when national governments request R4D support. For example, MAIZE provided key technical and coordination support for tackling the challenge of MLN in eastern Africa. In West Africa, MAIZE plays a key role in the Nigerian Government’s Agricultural Transformation Programme. MAIZE has extensive partnerships and feedback loops with more than 200 private seed companies engaged in scaling-up and commercializing maize seed in SSA, Asia and Latin America. Besides receiving improved maize germplasm (under SMTA) for breeding programs, at least 100 seed companies in the target geographies annually request and receive improved MAIZE pre-commercial hybrids. MAIZE also actively partners with at least 50 seed companies in Africa, besides NARES, in a collaborative testing network of improved hybrids through regional on-station trials.</w:t>
      </w:r>
    </w:p>
    <w:p w14:paraId="22485757" w14:textId="77777777" w:rsidR="00DC0F9F" w:rsidRPr="007F5826" w:rsidRDefault="00DC0F9F" w:rsidP="00DC0F9F">
      <w:pPr>
        <w:autoSpaceDE w:val="0"/>
        <w:autoSpaceDN w:val="0"/>
        <w:adjustRightInd w:val="0"/>
        <w:spacing w:after="0" w:line="240" w:lineRule="auto"/>
        <w:rPr>
          <w:sz w:val="16"/>
          <w:szCs w:val="18"/>
        </w:rPr>
      </w:pPr>
    </w:p>
    <w:p w14:paraId="4C4B5981" w14:textId="77777777" w:rsidR="00DC0F9F" w:rsidRPr="006364F1" w:rsidRDefault="00DC0F9F" w:rsidP="00DC0F9F">
      <w:pPr>
        <w:autoSpaceDE w:val="0"/>
        <w:autoSpaceDN w:val="0"/>
        <w:adjustRightInd w:val="0"/>
        <w:spacing w:after="0" w:line="240" w:lineRule="auto"/>
        <w:jc w:val="both"/>
        <w:rPr>
          <w:szCs w:val="18"/>
        </w:rPr>
      </w:pPr>
      <w:r w:rsidRPr="006364F1">
        <w:t>In Asia, MAIZE, together with APAARI, ICAR, NAAS and BISA, organized a stakeholder consultation of 100 participants in New Delhi, India, in May 2015, on alleviating malnutrition through nutritious maize. In 2014, APAARI, brought together nearly 300 participants from 19 Asian, and 11 non-Asian countries. All of its 15 major recommendations (Paroda et al., 2015) have been addressed in the MAIZE Phase II preproposal. The Government of India’s support for MAIZE is unparalleled in Asia through its co-investment in the Borlaug Institute for Sustainable Agriculture (BISA) platform. Private and public sector partners are increasingly joining the International Maize Improvement Consortium (</w:t>
      </w:r>
      <w:r w:rsidRPr="006364F1">
        <w:rPr>
          <w:szCs w:val="18"/>
        </w:rPr>
        <w:t>IMIC-Asia) to benefit from improved MAIZE germplasm and capacity development. IMIC-Asia currently has more than 50 seed company members.</w:t>
      </w:r>
    </w:p>
    <w:p w14:paraId="01B58CD9" w14:textId="77777777" w:rsidR="00DC0F9F" w:rsidRPr="007F5826" w:rsidRDefault="00DC0F9F" w:rsidP="00DC0F9F">
      <w:pPr>
        <w:autoSpaceDE w:val="0"/>
        <w:autoSpaceDN w:val="0"/>
        <w:adjustRightInd w:val="0"/>
        <w:spacing w:after="0" w:line="240" w:lineRule="auto"/>
        <w:rPr>
          <w:sz w:val="16"/>
        </w:rPr>
      </w:pPr>
    </w:p>
    <w:p w14:paraId="2CE91249" w14:textId="77777777" w:rsidR="001744CF" w:rsidRDefault="00DC0F9F" w:rsidP="00DC0F9F">
      <w:pPr>
        <w:autoSpaceDE w:val="0"/>
        <w:autoSpaceDN w:val="0"/>
        <w:adjustRightInd w:val="0"/>
        <w:spacing w:after="0" w:line="240" w:lineRule="auto"/>
        <w:jc w:val="both"/>
      </w:pPr>
      <w:r w:rsidRPr="006364F1">
        <w:t>In Latin America, MAIZE’s partnership with the Mexican Government has become a model for the CGIAR. In this symbiotic relationship, both MAIZE and the Mexican Government developed and operationalized a partnership with MAIZE to address the issues of food security and poverty alleviation in Mexico through the sustainable intensification of maize-based systems. IMIC-Latin America currently has 45 public and private sector members that annually release 14 new MAIZE-derived varieties. Yearly hub meetings and fora are organized where the local representatives of the over 150 public and private collaborators come together and discuss the strategy and work plans.</w:t>
      </w:r>
    </w:p>
    <w:p w14:paraId="046F4FDF" w14:textId="77777777" w:rsidR="001744CF" w:rsidRDefault="001744CF" w:rsidP="001744CF">
      <w:pPr>
        <w:autoSpaceDE w:val="0"/>
        <w:autoSpaceDN w:val="0"/>
        <w:adjustRightInd w:val="0"/>
        <w:spacing w:line="240" w:lineRule="auto"/>
        <w:jc w:val="both"/>
      </w:pPr>
    </w:p>
    <w:p w14:paraId="3D57BDDB" w14:textId="77777777" w:rsidR="001744CF" w:rsidRDefault="001744CF" w:rsidP="00E34434">
      <w:pPr>
        <w:pStyle w:val="Heading2"/>
      </w:pPr>
      <w:bookmarkStart w:id="68" w:name="_Toc443665672"/>
      <w:bookmarkStart w:id="69" w:name="_Toc447203493"/>
      <w:bookmarkStart w:id="70" w:name="_Toc457563602"/>
      <w:bookmarkEnd w:id="58"/>
      <w:r w:rsidRPr="00692DB0">
        <w:lastRenderedPageBreak/>
        <w:t>1.</w:t>
      </w:r>
      <w:r w:rsidR="00E34434">
        <w:t>0.</w:t>
      </w:r>
      <w:r w:rsidRPr="00692DB0">
        <w:t>10 Capacity development</w:t>
      </w:r>
      <w:bookmarkEnd w:id="68"/>
      <w:bookmarkEnd w:id="69"/>
      <w:bookmarkEnd w:id="70"/>
    </w:p>
    <w:p w14:paraId="6A1B5BF7" w14:textId="77777777" w:rsidR="00ED6CC9" w:rsidRPr="00ED6CC9" w:rsidRDefault="00ED6CC9" w:rsidP="00ED6CC9">
      <w:pPr>
        <w:rPr>
          <w:sz w:val="6"/>
        </w:rPr>
      </w:pPr>
    </w:p>
    <w:tbl>
      <w:tblPr>
        <w:tblStyle w:val="TableGrid35"/>
        <w:tblW w:w="5000" w:type="pct"/>
        <w:jc w:val="center"/>
        <w:tblLook w:val="04A0" w:firstRow="1" w:lastRow="0" w:firstColumn="1" w:lastColumn="0" w:noHBand="0" w:noVBand="1"/>
      </w:tblPr>
      <w:tblGrid>
        <w:gridCol w:w="2617"/>
        <w:gridCol w:w="954"/>
        <w:gridCol w:w="77"/>
        <w:gridCol w:w="1035"/>
        <w:gridCol w:w="1123"/>
        <w:gridCol w:w="765"/>
        <w:gridCol w:w="282"/>
        <w:gridCol w:w="1284"/>
        <w:gridCol w:w="1213"/>
      </w:tblGrid>
      <w:tr w:rsidR="001744CF" w:rsidRPr="007142CB" w14:paraId="4A7AE5EB" w14:textId="77777777" w:rsidTr="00C529A5">
        <w:trPr>
          <w:trHeight w:val="242"/>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6A3F1AA" w14:textId="77777777" w:rsidR="001744CF" w:rsidRPr="007142CB" w:rsidRDefault="001744CF" w:rsidP="001744CF">
            <w:pPr>
              <w:keepNext/>
              <w:keepLines/>
              <w:numPr>
                <w:ilvl w:val="0"/>
                <w:numId w:val="194"/>
              </w:numPr>
              <w:spacing w:after="0" w:line="240" w:lineRule="auto"/>
              <w:rPr>
                <w:rFonts w:cstheme="minorHAnsi"/>
                <w:sz w:val="20"/>
                <w:szCs w:val="20"/>
              </w:rPr>
            </w:pPr>
            <w:r w:rsidRPr="007142CB">
              <w:rPr>
                <w:rFonts w:cstheme="minorHAnsi"/>
                <w:b/>
                <w:sz w:val="20"/>
                <w:szCs w:val="20"/>
              </w:rPr>
              <w:t xml:space="preserve">Capacity Development role in impact pathway </w:t>
            </w:r>
          </w:p>
        </w:tc>
      </w:tr>
      <w:tr w:rsidR="001744CF" w:rsidRPr="007142CB" w14:paraId="2CCE383E" w14:textId="77777777" w:rsidTr="00C529A5">
        <w:trPr>
          <w:trHeight w:val="937"/>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7D33612" w14:textId="77777777" w:rsidR="001744CF" w:rsidRPr="007142CB" w:rsidRDefault="001744CF" w:rsidP="001744CF">
            <w:pPr>
              <w:keepNext/>
              <w:keepLines/>
              <w:spacing w:after="0" w:line="240" w:lineRule="auto"/>
              <w:jc w:val="both"/>
              <w:rPr>
                <w:rFonts w:cstheme="minorHAnsi"/>
                <w:b/>
                <w:sz w:val="20"/>
                <w:szCs w:val="20"/>
              </w:rPr>
            </w:pPr>
            <w:r w:rsidRPr="007142CB">
              <w:rPr>
                <w:rFonts w:eastAsia="Times New Roman" w:cstheme="minorHAnsi"/>
                <w:sz w:val="20"/>
                <w:szCs w:val="20"/>
              </w:rPr>
              <w:t>Maize seeks to ensure that technologies and approaches for sustainable and profitable intensification of maize-based framing systems are targeted towards smallholders and adopted by them. The MAIZE CRP Capacity Development strategy comprises four objectives for: (i) Enhancing MAIZE science capacity through the development of highly competent maize research workforce. This will be implemented mainly through a graduate and short-term skills and competencies development program. This will involve training courses in key areas in collaboration with leading universities, NARES, private sector, and advanced research institutes, and internships, etc. Capacity will be strengthened in understanding impacts of maize innovations through foresight, targeting, adoption and impact pathways; (ii) Enhancing gender in research design and impact pathways. In particular, the capacity of young women and men to participate in decision-making and to facilitating their access to markets and value chain opportunities and job opportunities; (iii) Improving research-based management, governance, learning and knowledge sharing to increase organizational and institutional capacity through the establishment of a sustainable culture of learning and collaboration by primarily focusing on people, partners and processes. Capacity will be enhanced to use action learning to solve organizational problems and spread innovation through improving the harvesting of research findings, best practices and insightful lessons from seminars, learning events and research projects into knowledge and learning resources and to make these accessible via the MAIZE platform and other delivery modes. Capability will also be enhanced in data and information management, learning and knowledge sharing in all research areas in order to accelerate research feedback, and to comply with CGIAR policies on open‐ data access, as well as in the development of tools, protocols and support materials to support the development of competency based approaches and collaboration; and (iv) Strengthening capacity in technology dissemination and upscaling of technologies to support sustainable intensification through the establishment and strengthening of innovation platforms, support of extension services, private sector, famer organizations and NGOs.</w:t>
            </w:r>
          </w:p>
        </w:tc>
      </w:tr>
      <w:tr w:rsidR="001744CF" w:rsidRPr="007142CB" w14:paraId="2368CD29" w14:textId="77777777" w:rsidTr="00C529A5">
        <w:trPr>
          <w:trHeight w:val="296"/>
          <w:jc w:val="center"/>
        </w:trPr>
        <w:tc>
          <w:tcPr>
            <w:tcW w:w="3578" w:type="pct"/>
            <w:gridSpan w:val="6"/>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E5064FB" w14:textId="77777777" w:rsidR="001744CF" w:rsidRPr="007142CB" w:rsidRDefault="001744CF" w:rsidP="001744CF">
            <w:pPr>
              <w:spacing w:after="0" w:line="240" w:lineRule="auto"/>
              <w:rPr>
                <w:rFonts w:eastAsia="Times New Roman" w:cstheme="minorHAnsi"/>
                <w:b/>
                <w:sz w:val="20"/>
                <w:szCs w:val="20"/>
              </w:rPr>
            </w:pPr>
            <w:r w:rsidRPr="007142CB">
              <w:rPr>
                <w:rFonts w:cstheme="minorHAnsi"/>
                <w:b/>
                <w:sz w:val="20"/>
                <w:szCs w:val="20"/>
              </w:rPr>
              <w:t>2. Strategic CapDev actions</w:t>
            </w:r>
            <w:r w:rsidRPr="007142CB">
              <w:rPr>
                <w:rFonts w:cstheme="minorHAnsi"/>
                <w:sz w:val="20"/>
                <w:szCs w:val="20"/>
              </w:rPr>
              <w:t xml:space="preserve"> (see CapDev Framework)</w:t>
            </w:r>
          </w:p>
        </w:tc>
        <w:tc>
          <w:tcPr>
            <w:tcW w:w="1422" w:type="pct"/>
            <w:gridSpan w:val="3"/>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D3EF5CE" w14:textId="77777777" w:rsidR="001744CF" w:rsidRPr="007142CB" w:rsidRDefault="001744CF" w:rsidP="001744CF">
            <w:pPr>
              <w:spacing w:after="0" w:line="240" w:lineRule="auto"/>
              <w:rPr>
                <w:rFonts w:cstheme="minorHAnsi"/>
                <w:b/>
                <w:sz w:val="20"/>
                <w:szCs w:val="20"/>
              </w:rPr>
            </w:pPr>
            <w:r w:rsidRPr="007142CB">
              <w:rPr>
                <w:rFonts w:cstheme="minorHAnsi"/>
                <w:b/>
                <w:sz w:val="20"/>
                <w:szCs w:val="20"/>
              </w:rPr>
              <w:t xml:space="preserve">3 </w:t>
            </w:r>
            <w:r w:rsidRPr="007142CB">
              <w:rPr>
                <w:rFonts w:eastAsia="Times New Roman" w:cstheme="minorHAnsi"/>
                <w:b/>
                <w:sz w:val="20"/>
                <w:szCs w:val="20"/>
              </w:rPr>
              <w:t>Please indicate any Indicators- from CapDev Indicators document or other - that could be used</w:t>
            </w:r>
            <w:r w:rsidRPr="007142CB">
              <w:rPr>
                <w:rFonts w:cstheme="minorHAnsi"/>
                <w:b/>
                <w:sz w:val="20"/>
                <w:szCs w:val="20"/>
              </w:rPr>
              <w:t xml:space="preserve"> to track progress and contribution to CapDev Sub-IDOs</w:t>
            </w:r>
          </w:p>
        </w:tc>
      </w:tr>
      <w:tr w:rsidR="001744CF" w:rsidRPr="007142CB" w14:paraId="2E4F8C14" w14:textId="77777777" w:rsidTr="00C529A5">
        <w:trPr>
          <w:trHeight w:val="1223"/>
          <w:jc w:val="center"/>
        </w:trPr>
        <w:tc>
          <w:tcPr>
            <w:tcW w:w="1931"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69351F9" w14:textId="77777777" w:rsidR="001744CF" w:rsidRPr="007142CB" w:rsidRDefault="001744CF" w:rsidP="001744CF">
            <w:pPr>
              <w:spacing w:after="0" w:line="240" w:lineRule="auto"/>
              <w:rPr>
                <w:rFonts w:eastAsia="Times New Roman" w:cstheme="minorHAnsi"/>
                <w:b/>
                <w:sz w:val="20"/>
                <w:szCs w:val="20"/>
              </w:rPr>
            </w:pPr>
            <w:r w:rsidRPr="007142CB">
              <w:rPr>
                <w:rFonts w:eastAsia="Times New Roman" w:cstheme="minorHAnsi"/>
                <w:b/>
                <w:sz w:val="20"/>
                <w:szCs w:val="20"/>
                <w:u w:val="single"/>
              </w:rPr>
              <w:t>Intensity</w:t>
            </w:r>
            <w:r w:rsidRPr="007142CB">
              <w:rPr>
                <w:rFonts w:eastAsia="Times New Roman" w:cstheme="minorHAnsi"/>
                <w:b/>
                <w:sz w:val="20"/>
                <w:szCs w:val="20"/>
              </w:rPr>
              <w:t xml:space="preserve"> of implementation of chosen elements (Please indicate High, Medium, Low) Note- it is expected that no more than 3-4 elements would be implemented at High intensity</w:t>
            </w:r>
          </w:p>
        </w:tc>
        <w:tc>
          <w:tcPr>
            <w:tcW w:w="1647" w:type="pct"/>
            <w:gridSpan w:val="4"/>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CBC7A26" w14:textId="77777777" w:rsidR="001744CF" w:rsidRPr="007142CB" w:rsidRDefault="001744CF" w:rsidP="001744CF">
            <w:pPr>
              <w:spacing w:after="0" w:line="240" w:lineRule="auto"/>
              <w:rPr>
                <w:rFonts w:eastAsia="Times New Roman" w:cstheme="minorHAnsi"/>
                <w:b/>
                <w:sz w:val="20"/>
                <w:szCs w:val="20"/>
              </w:rPr>
            </w:pPr>
            <w:r w:rsidRPr="007142CB">
              <w:rPr>
                <w:rFonts w:eastAsia="Times New Roman" w:cstheme="minorHAnsi"/>
                <w:b/>
                <w:sz w:val="20"/>
                <w:szCs w:val="20"/>
              </w:rPr>
              <w:t xml:space="preserve">Give an indication of </w:t>
            </w:r>
            <w:r w:rsidRPr="007142CB">
              <w:rPr>
                <w:rFonts w:eastAsia="Times New Roman" w:cstheme="minorHAnsi"/>
                <w:b/>
                <w:sz w:val="20"/>
                <w:szCs w:val="20"/>
                <w:u w:val="single"/>
              </w:rPr>
              <w:t>how</w:t>
            </w:r>
            <w:r w:rsidRPr="007142CB">
              <w:rPr>
                <w:rFonts w:eastAsia="Times New Roman" w:cstheme="minorHAnsi"/>
                <w:b/>
                <w:sz w:val="20"/>
                <w:szCs w:val="20"/>
              </w:rPr>
              <w:t xml:space="preserve"> chosen elements will be implemented (Note: more space available for full plan in Annex)</w:t>
            </w:r>
          </w:p>
        </w:tc>
        <w:tc>
          <w:tcPr>
            <w:tcW w:w="1422" w:type="pct"/>
            <w:gridSpan w:val="3"/>
            <w:vMerge/>
            <w:tcBorders>
              <w:top w:val="single" w:sz="4" w:space="0" w:color="auto"/>
              <w:left w:val="single" w:sz="4" w:space="0" w:color="auto"/>
              <w:bottom w:val="single" w:sz="4" w:space="0" w:color="auto"/>
              <w:right w:val="single" w:sz="4" w:space="0" w:color="auto"/>
            </w:tcBorders>
            <w:vAlign w:val="center"/>
            <w:hideMark/>
          </w:tcPr>
          <w:p w14:paraId="45A6E297" w14:textId="77777777" w:rsidR="001744CF" w:rsidRPr="007142CB" w:rsidRDefault="001744CF" w:rsidP="001744CF">
            <w:pPr>
              <w:spacing w:after="0" w:line="240" w:lineRule="auto"/>
              <w:rPr>
                <w:rFonts w:cstheme="minorHAnsi"/>
                <w:b/>
                <w:sz w:val="20"/>
                <w:szCs w:val="20"/>
              </w:rPr>
            </w:pPr>
          </w:p>
        </w:tc>
      </w:tr>
      <w:tr w:rsidR="001744CF" w:rsidRPr="007142CB" w14:paraId="2890DBDE" w14:textId="77777777" w:rsidTr="00C529A5">
        <w:trPr>
          <w:trHeight w:val="1133"/>
          <w:jc w:val="center"/>
        </w:trPr>
        <w:tc>
          <w:tcPr>
            <w:tcW w:w="1410" w:type="pct"/>
            <w:tcBorders>
              <w:top w:val="single" w:sz="4" w:space="0" w:color="auto"/>
              <w:left w:val="single" w:sz="4" w:space="0" w:color="auto"/>
              <w:bottom w:val="single" w:sz="4" w:space="0" w:color="auto"/>
              <w:right w:val="single" w:sz="4" w:space="0" w:color="auto"/>
            </w:tcBorders>
            <w:hideMark/>
          </w:tcPr>
          <w:p w14:paraId="3CBDB135" w14:textId="77777777" w:rsidR="001744CF" w:rsidRPr="007142CB" w:rsidRDefault="001744CF" w:rsidP="001744CF">
            <w:pPr>
              <w:numPr>
                <w:ilvl w:val="0"/>
                <w:numId w:val="195"/>
              </w:numPr>
              <w:spacing w:after="0" w:line="240" w:lineRule="auto"/>
              <w:rPr>
                <w:rFonts w:cstheme="minorHAnsi"/>
                <w:sz w:val="20"/>
                <w:szCs w:val="20"/>
              </w:rPr>
            </w:pPr>
            <w:r w:rsidRPr="007142CB">
              <w:rPr>
                <w:rFonts w:cstheme="minorHAnsi"/>
                <w:sz w:val="20"/>
                <w:szCs w:val="20"/>
              </w:rPr>
              <w:t>Capacity needs assessment and intervention strategy design</w:t>
            </w:r>
          </w:p>
        </w:tc>
        <w:tc>
          <w:tcPr>
            <w:tcW w:w="521" w:type="pct"/>
            <w:tcBorders>
              <w:top w:val="single" w:sz="4" w:space="0" w:color="auto"/>
              <w:left w:val="single" w:sz="4" w:space="0" w:color="auto"/>
              <w:bottom w:val="single" w:sz="4" w:space="0" w:color="auto"/>
              <w:right w:val="single" w:sz="4" w:space="0" w:color="auto"/>
            </w:tcBorders>
          </w:tcPr>
          <w:p w14:paraId="54442534" w14:textId="77777777" w:rsidR="001744CF" w:rsidRPr="007142CB" w:rsidRDefault="001744CF" w:rsidP="001744CF">
            <w:pPr>
              <w:spacing w:after="0" w:line="240" w:lineRule="auto"/>
              <w:jc w:val="both"/>
              <w:rPr>
                <w:rFonts w:eastAsia="Times New Roman" w:cstheme="minorHAnsi"/>
                <w:sz w:val="20"/>
                <w:szCs w:val="20"/>
              </w:rPr>
            </w:pPr>
            <w:r w:rsidRPr="007142CB">
              <w:rPr>
                <w:rFonts w:eastAsia="Times New Roman" w:cstheme="minorHAnsi"/>
                <w:sz w:val="20"/>
                <w:szCs w:val="20"/>
              </w:rPr>
              <w:t>Medium</w:t>
            </w:r>
          </w:p>
          <w:p w14:paraId="55542BC2" w14:textId="77777777" w:rsidR="001744CF" w:rsidRPr="007142CB" w:rsidRDefault="001744CF" w:rsidP="001744CF">
            <w:pPr>
              <w:spacing w:after="0" w:line="240" w:lineRule="auto"/>
              <w:jc w:val="both"/>
              <w:rPr>
                <w:rFonts w:eastAsia="Times New Roman" w:cstheme="minorHAnsi"/>
                <w:sz w:val="20"/>
                <w:szCs w:val="20"/>
              </w:rPr>
            </w:pPr>
          </w:p>
        </w:tc>
        <w:tc>
          <w:tcPr>
            <w:tcW w:w="1647" w:type="pct"/>
            <w:gridSpan w:val="4"/>
            <w:tcBorders>
              <w:top w:val="single" w:sz="4" w:space="0" w:color="auto"/>
              <w:left w:val="single" w:sz="4" w:space="0" w:color="auto"/>
              <w:bottom w:val="single" w:sz="4" w:space="0" w:color="auto"/>
              <w:right w:val="single" w:sz="4" w:space="0" w:color="auto"/>
            </w:tcBorders>
            <w:hideMark/>
          </w:tcPr>
          <w:p w14:paraId="191F9296" w14:textId="77777777" w:rsidR="001744CF" w:rsidRPr="007142CB" w:rsidRDefault="001744CF" w:rsidP="001744CF">
            <w:pPr>
              <w:spacing w:after="0" w:line="240" w:lineRule="auto"/>
              <w:rPr>
                <w:rFonts w:eastAsia="Times New Roman" w:cstheme="minorHAnsi"/>
                <w:sz w:val="20"/>
                <w:szCs w:val="20"/>
              </w:rPr>
            </w:pPr>
            <w:r w:rsidRPr="007142CB">
              <w:rPr>
                <w:rFonts w:eastAsia="Times New Roman" w:cstheme="minorHAnsi"/>
                <w:sz w:val="20"/>
                <w:szCs w:val="20"/>
              </w:rPr>
              <w:t>This is coordinated at project level and in conjunction with other CRPs and national partners in country coordination/site integration countries.</w:t>
            </w:r>
          </w:p>
        </w:tc>
        <w:tc>
          <w:tcPr>
            <w:tcW w:w="1422" w:type="pct"/>
            <w:gridSpan w:val="3"/>
            <w:tcBorders>
              <w:top w:val="single" w:sz="4" w:space="0" w:color="auto"/>
              <w:left w:val="single" w:sz="4" w:space="0" w:color="auto"/>
              <w:bottom w:val="single" w:sz="4" w:space="0" w:color="auto"/>
              <w:right w:val="single" w:sz="4" w:space="0" w:color="auto"/>
            </w:tcBorders>
            <w:hideMark/>
          </w:tcPr>
          <w:p w14:paraId="6B47478D" w14:textId="77777777" w:rsidR="001744CF" w:rsidRPr="007142CB" w:rsidRDefault="001744CF" w:rsidP="001744CF">
            <w:pPr>
              <w:numPr>
                <w:ilvl w:val="0"/>
                <w:numId w:val="196"/>
              </w:numPr>
              <w:autoSpaceDE w:val="0"/>
              <w:autoSpaceDN w:val="0"/>
              <w:adjustRightInd w:val="0"/>
              <w:spacing w:after="0" w:line="240" w:lineRule="auto"/>
              <w:rPr>
                <w:rFonts w:eastAsia="Times New Roman" w:cstheme="minorHAnsi"/>
                <w:color w:val="000000"/>
                <w:sz w:val="20"/>
                <w:szCs w:val="20"/>
              </w:rPr>
            </w:pPr>
            <w:r w:rsidRPr="007142CB">
              <w:rPr>
                <w:rFonts w:cstheme="minorHAnsi"/>
                <w:color w:val="000000"/>
                <w:sz w:val="20"/>
                <w:szCs w:val="20"/>
              </w:rPr>
              <w:t xml:space="preserve">Number of target partners in CRP’s impact pathway with whom capacity needs assessments are carried out </w:t>
            </w:r>
          </w:p>
        </w:tc>
      </w:tr>
      <w:tr w:rsidR="001744CF" w:rsidRPr="007142CB" w14:paraId="7A5B6A15" w14:textId="77777777" w:rsidTr="00C529A5">
        <w:trPr>
          <w:jc w:val="center"/>
        </w:trPr>
        <w:tc>
          <w:tcPr>
            <w:tcW w:w="1410" w:type="pct"/>
            <w:tcBorders>
              <w:top w:val="single" w:sz="4" w:space="0" w:color="auto"/>
              <w:left w:val="single" w:sz="4" w:space="0" w:color="auto"/>
              <w:bottom w:val="single" w:sz="4" w:space="0" w:color="auto"/>
              <w:right w:val="single" w:sz="4" w:space="0" w:color="auto"/>
            </w:tcBorders>
            <w:hideMark/>
          </w:tcPr>
          <w:p w14:paraId="584FA000" w14:textId="77777777" w:rsidR="001744CF" w:rsidRPr="007142CB" w:rsidRDefault="001744CF" w:rsidP="001744CF">
            <w:pPr>
              <w:numPr>
                <w:ilvl w:val="0"/>
                <w:numId w:val="195"/>
              </w:numPr>
              <w:spacing w:after="0" w:line="240" w:lineRule="auto"/>
              <w:rPr>
                <w:rFonts w:cstheme="minorHAnsi"/>
                <w:sz w:val="20"/>
                <w:szCs w:val="20"/>
              </w:rPr>
            </w:pPr>
            <w:r w:rsidRPr="007142CB">
              <w:rPr>
                <w:rFonts w:cstheme="minorHAnsi"/>
                <w:sz w:val="20"/>
                <w:szCs w:val="20"/>
              </w:rPr>
              <w:t>Design and delivery of innovative learning materials and approaches</w:t>
            </w:r>
          </w:p>
        </w:tc>
        <w:tc>
          <w:tcPr>
            <w:tcW w:w="521" w:type="pct"/>
            <w:tcBorders>
              <w:top w:val="single" w:sz="4" w:space="0" w:color="auto"/>
              <w:left w:val="single" w:sz="4" w:space="0" w:color="auto"/>
              <w:bottom w:val="single" w:sz="4" w:space="0" w:color="auto"/>
              <w:right w:val="single" w:sz="4" w:space="0" w:color="auto"/>
            </w:tcBorders>
            <w:hideMark/>
          </w:tcPr>
          <w:p w14:paraId="01B9FD5D" w14:textId="77777777" w:rsidR="001744CF" w:rsidRPr="007142CB" w:rsidRDefault="001744CF" w:rsidP="001744CF">
            <w:pPr>
              <w:spacing w:after="0" w:line="240" w:lineRule="auto"/>
              <w:jc w:val="both"/>
              <w:rPr>
                <w:rFonts w:eastAsia="Times New Roman" w:cstheme="minorHAnsi"/>
                <w:sz w:val="20"/>
                <w:szCs w:val="20"/>
              </w:rPr>
            </w:pPr>
            <w:r w:rsidRPr="007142CB">
              <w:rPr>
                <w:rFonts w:eastAsia="Times New Roman" w:cstheme="minorHAnsi"/>
                <w:sz w:val="20"/>
                <w:szCs w:val="20"/>
              </w:rPr>
              <w:t>High</w:t>
            </w:r>
          </w:p>
        </w:tc>
        <w:tc>
          <w:tcPr>
            <w:tcW w:w="1647" w:type="pct"/>
            <w:gridSpan w:val="4"/>
            <w:tcBorders>
              <w:top w:val="single" w:sz="4" w:space="0" w:color="auto"/>
              <w:left w:val="single" w:sz="4" w:space="0" w:color="auto"/>
              <w:bottom w:val="single" w:sz="4" w:space="0" w:color="auto"/>
              <w:right w:val="single" w:sz="4" w:space="0" w:color="auto"/>
            </w:tcBorders>
          </w:tcPr>
          <w:p w14:paraId="573998B3" w14:textId="77777777" w:rsidR="001744CF" w:rsidRPr="007142CB" w:rsidRDefault="001744CF" w:rsidP="001744CF">
            <w:pPr>
              <w:spacing w:after="0" w:line="240" w:lineRule="auto"/>
              <w:rPr>
                <w:rFonts w:eastAsia="Times New Roman" w:cstheme="minorHAnsi"/>
                <w:sz w:val="20"/>
                <w:szCs w:val="20"/>
              </w:rPr>
            </w:pPr>
            <w:r w:rsidRPr="007142CB">
              <w:rPr>
                <w:rFonts w:cstheme="minorHAnsi"/>
                <w:color w:val="000000"/>
                <w:sz w:val="20"/>
                <w:szCs w:val="20"/>
              </w:rPr>
              <w:t xml:space="preserve">MAIZE recognizes that tools and guidance can make a significant contribution in building the capacity of AR4D practitioners. Therefore, a set of tools, protocols and support materials will be developed to support the development of competency-based approaches and collaboration. Capability in data and information management should also be enhanced, in compliance with CGIAR policies on open‐data access. This activity should take root and become an integral part of maize </w:t>
            </w:r>
            <w:r w:rsidRPr="007142CB">
              <w:rPr>
                <w:rFonts w:cstheme="minorHAnsi"/>
                <w:color w:val="000000"/>
                <w:sz w:val="20"/>
                <w:szCs w:val="20"/>
              </w:rPr>
              <w:lastRenderedPageBreak/>
              <w:t>improvement programs and contribute to the sub-IDOs: enhanced genetic gains through tools and methods; efficient management of databases and informatics tools that enhance accessibility of genotypic and phenotypic data; and enhanced use of genetic resources.</w:t>
            </w:r>
          </w:p>
        </w:tc>
        <w:tc>
          <w:tcPr>
            <w:tcW w:w="1422" w:type="pct"/>
            <w:gridSpan w:val="3"/>
            <w:tcBorders>
              <w:top w:val="single" w:sz="4" w:space="0" w:color="auto"/>
              <w:left w:val="single" w:sz="4" w:space="0" w:color="auto"/>
              <w:bottom w:val="single" w:sz="4" w:space="0" w:color="auto"/>
              <w:right w:val="single" w:sz="4" w:space="0" w:color="auto"/>
            </w:tcBorders>
            <w:hideMark/>
          </w:tcPr>
          <w:p w14:paraId="57A3E28B" w14:textId="77777777" w:rsidR="001744CF" w:rsidRPr="007142CB" w:rsidRDefault="001744CF" w:rsidP="001744CF">
            <w:pPr>
              <w:numPr>
                <w:ilvl w:val="0"/>
                <w:numId w:val="44"/>
              </w:numPr>
              <w:spacing w:after="0" w:line="240" w:lineRule="auto"/>
              <w:ind w:left="305" w:hanging="270"/>
              <w:rPr>
                <w:rFonts w:cstheme="minorHAnsi"/>
                <w:color w:val="000000"/>
                <w:sz w:val="20"/>
                <w:szCs w:val="20"/>
              </w:rPr>
            </w:pPr>
            <w:r w:rsidRPr="007142CB">
              <w:rPr>
                <w:rFonts w:cstheme="minorHAnsi"/>
                <w:color w:val="000000"/>
                <w:sz w:val="20"/>
                <w:szCs w:val="20"/>
              </w:rPr>
              <w:lastRenderedPageBreak/>
              <w:t>Number of participants from NARS and research partner organizations attending</w:t>
            </w:r>
          </w:p>
          <w:p w14:paraId="4536E555" w14:textId="77777777" w:rsidR="001744CF" w:rsidRPr="007142CB" w:rsidRDefault="001744CF" w:rsidP="001744CF">
            <w:pPr>
              <w:numPr>
                <w:ilvl w:val="0"/>
                <w:numId w:val="44"/>
              </w:numPr>
              <w:spacing w:after="0" w:line="240" w:lineRule="auto"/>
              <w:ind w:left="305" w:hanging="270"/>
              <w:rPr>
                <w:rFonts w:cstheme="minorHAnsi"/>
                <w:color w:val="000000"/>
                <w:sz w:val="20"/>
                <w:szCs w:val="20"/>
              </w:rPr>
            </w:pPr>
            <w:r w:rsidRPr="007142CB">
              <w:rPr>
                <w:rFonts w:cstheme="minorHAnsi"/>
                <w:color w:val="000000"/>
                <w:sz w:val="20"/>
                <w:szCs w:val="20"/>
              </w:rPr>
              <w:t>Number of knowledge products generated using innovative research approaches and research process management tools and practices</w:t>
            </w:r>
          </w:p>
          <w:p w14:paraId="6608CADD" w14:textId="77777777" w:rsidR="001744CF" w:rsidRPr="007142CB" w:rsidRDefault="001744CF" w:rsidP="001744CF">
            <w:pPr>
              <w:spacing w:after="0" w:line="240" w:lineRule="auto"/>
              <w:ind w:left="360"/>
              <w:rPr>
                <w:rFonts w:cstheme="minorHAnsi"/>
                <w:sz w:val="20"/>
                <w:szCs w:val="20"/>
              </w:rPr>
            </w:pPr>
          </w:p>
        </w:tc>
      </w:tr>
      <w:tr w:rsidR="001744CF" w:rsidRPr="007142CB" w14:paraId="784B1460" w14:textId="77777777" w:rsidTr="00C529A5">
        <w:trPr>
          <w:jc w:val="center"/>
        </w:trPr>
        <w:tc>
          <w:tcPr>
            <w:tcW w:w="1410" w:type="pct"/>
            <w:tcBorders>
              <w:top w:val="single" w:sz="4" w:space="0" w:color="auto"/>
              <w:left w:val="single" w:sz="4" w:space="0" w:color="auto"/>
              <w:bottom w:val="single" w:sz="4" w:space="0" w:color="auto"/>
              <w:right w:val="single" w:sz="4" w:space="0" w:color="auto"/>
            </w:tcBorders>
            <w:hideMark/>
          </w:tcPr>
          <w:p w14:paraId="200193C1" w14:textId="77777777" w:rsidR="001744CF" w:rsidRPr="007142CB" w:rsidRDefault="001744CF" w:rsidP="001744CF">
            <w:pPr>
              <w:numPr>
                <w:ilvl w:val="0"/>
                <w:numId w:val="195"/>
              </w:numPr>
              <w:spacing w:after="0" w:line="240" w:lineRule="auto"/>
              <w:rPr>
                <w:rFonts w:cstheme="minorHAnsi"/>
                <w:sz w:val="20"/>
                <w:szCs w:val="20"/>
              </w:rPr>
            </w:pPr>
            <w:r w:rsidRPr="007142CB">
              <w:rPr>
                <w:rFonts w:cstheme="minorHAnsi"/>
                <w:sz w:val="20"/>
                <w:szCs w:val="20"/>
              </w:rPr>
              <w:t>Develop CRPs and Centers’ partnering capacities</w:t>
            </w:r>
          </w:p>
        </w:tc>
        <w:tc>
          <w:tcPr>
            <w:tcW w:w="521" w:type="pct"/>
            <w:tcBorders>
              <w:top w:val="single" w:sz="4" w:space="0" w:color="auto"/>
              <w:left w:val="single" w:sz="4" w:space="0" w:color="auto"/>
              <w:bottom w:val="single" w:sz="4" w:space="0" w:color="auto"/>
              <w:right w:val="single" w:sz="4" w:space="0" w:color="auto"/>
            </w:tcBorders>
            <w:hideMark/>
          </w:tcPr>
          <w:p w14:paraId="778E0AC8" w14:textId="77777777" w:rsidR="001744CF" w:rsidRPr="007142CB" w:rsidRDefault="001744CF" w:rsidP="001744CF">
            <w:pPr>
              <w:spacing w:after="0" w:line="240" w:lineRule="auto"/>
              <w:jc w:val="both"/>
              <w:rPr>
                <w:rFonts w:eastAsia="Times New Roman" w:cstheme="minorHAnsi"/>
                <w:sz w:val="20"/>
                <w:szCs w:val="20"/>
              </w:rPr>
            </w:pPr>
            <w:r w:rsidRPr="007142CB">
              <w:rPr>
                <w:rFonts w:eastAsia="Times New Roman" w:cstheme="minorHAnsi"/>
                <w:sz w:val="20"/>
                <w:szCs w:val="20"/>
              </w:rPr>
              <w:t>Low</w:t>
            </w:r>
          </w:p>
        </w:tc>
        <w:tc>
          <w:tcPr>
            <w:tcW w:w="1647" w:type="pct"/>
            <w:gridSpan w:val="4"/>
            <w:tcBorders>
              <w:top w:val="single" w:sz="4" w:space="0" w:color="auto"/>
              <w:left w:val="single" w:sz="4" w:space="0" w:color="auto"/>
              <w:bottom w:val="single" w:sz="4" w:space="0" w:color="auto"/>
              <w:right w:val="single" w:sz="4" w:space="0" w:color="auto"/>
            </w:tcBorders>
            <w:hideMark/>
          </w:tcPr>
          <w:p w14:paraId="1F40994A" w14:textId="77777777" w:rsidR="001744CF" w:rsidRPr="007142CB" w:rsidRDefault="001744CF" w:rsidP="001744CF">
            <w:pPr>
              <w:spacing w:after="0" w:line="240" w:lineRule="auto"/>
              <w:rPr>
                <w:rFonts w:eastAsia="Times New Roman" w:cstheme="minorHAnsi"/>
                <w:sz w:val="20"/>
                <w:szCs w:val="20"/>
              </w:rPr>
            </w:pPr>
            <w:r w:rsidRPr="007142CB">
              <w:rPr>
                <w:rFonts w:eastAsia="Times New Roman" w:cstheme="minorHAnsi"/>
                <w:sz w:val="20"/>
                <w:szCs w:val="20"/>
              </w:rPr>
              <w:t xml:space="preserve">MAIZE is co-leading efforts to: a) develop a standard approach to monitoring, evaluation and learning across the CRPs, and; b) co-leads </w:t>
            </w:r>
          </w:p>
          <w:p w14:paraId="0C455E77" w14:textId="77777777" w:rsidR="001744CF" w:rsidRPr="007142CB" w:rsidRDefault="001744CF" w:rsidP="001744CF">
            <w:pPr>
              <w:spacing w:after="0" w:line="240" w:lineRule="auto"/>
              <w:rPr>
                <w:rFonts w:eastAsia="Times New Roman" w:cstheme="minorHAnsi"/>
                <w:sz w:val="20"/>
                <w:szCs w:val="20"/>
              </w:rPr>
            </w:pPr>
            <w:r w:rsidRPr="007142CB">
              <w:rPr>
                <w:rFonts w:eastAsia="Times New Roman" w:cstheme="minorHAnsi"/>
                <w:sz w:val="20"/>
                <w:szCs w:val="20"/>
              </w:rPr>
              <w:t xml:space="preserve">GENOVATE collaboration on gender norms.  MAIZE also seeks to further strengthen existing and emerging partnering capacities through evolving country coordination plans. </w:t>
            </w:r>
          </w:p>
        </w:tc>
        <w:tc>
          <w:tcPr>
            <w:tcW w:w="1422" w:type="pct"/>
            <w:gridSpan w:val="3"/>
            <w:tcBorders>
              <w:top w:val="single" w:sz="4" w:space="0" w:color="auto"/>
              <w:left w:val="single" w:sz="4" w:space="0" w:color="auto"/>
              <w:bottom w:val="single" w:sz="4" w:space="0" w:color="auto"/>
              <w:right w:val="single" w:sz="4" w:space="0" w:color="auto"/>
            </w:tcBorders>
            <w:hideMark/>
          </w:tcPr>
          <w:p w14:paraId="5C459FA5" w14:textId="77777777" w:rsidR="001744CF" w:rsidRPr="007142CB" w:rsidRDefault="001744CF" w:rsidP="001744CF">
            <w:pPr>
              <w:numPr>
                <w:ilvl w:val="0"/>
                <w:numId w:val="197"/>
              </w:numPr>
              <w:autoSpaceDE w:val="0"/>
              <w:autoSpaceDN w:val="0"/>
              <w:adjustRightInd w:val="0"/>
              <w:spacing w:after="0" w:line="240" w:lineRule="auto"/>
              <w:rPr>
                <w:rFonts w:cstheme="minorHAnsi"/>
                <w:color w:val="000000"/>
                <w:sz w:val="20"/>
                <w:szCs w:val="20"/>
              </w:rPr>
            </w:pPr>
            <w:r w:rsidRPr="007142CB">
              <w:rPr>
                <w:rFonts w:cstheme="minorHAnsi"/>
                <w:color w:val="000000"/>
                <w:sz w:val="20"/>
                <w:szCs w:val="20"/>
              </w:rPr>
              <w:t xml:space="preserve">No. of collaboration vehicles (communities of practice or platforms) managed </w:t>
            </w:r>
          </w:p>
          <w:p w14:paraId="760A616B" w14:textId="77777777" w:rsidR="001744CF" w:rsidRPr="007142CB" w:rsidRDefault="001744CF" w:rsidP="001744CF">
            <w:pPr>
              <w:numPr>
                <w:ilvl w:val="0"/>
                <w:numId w:val="197"/>
              </w:numPr>
              <w:autoSpaceDE w:val="0"/>
              <w:autoSpaceDN w:val="0"/>
              <w:adjustRightInd w:val="0"/>
              <w:spacing w:after="0" w:line="240" w:lineRule="auto"/>
              <w:rPr>
                <w:rFonts w:cstheme="minorHAnsi"/>
                <w:color w:val="000000"/>
                <w:sz w:val="20"/>
                <w:szCs w:val="20"/>
              </w:rPr>
            </w:pPr>
            <w:r w:rsidRPr="007142CB">
              <w:rPr>
                <w:rFonts w:cstheme="minorHAnsi"/>
                <w:color w:val="000000"/>
                <w:sz w:val="20"/>
                <w:szCs w:val="20"/>
              </w:rPr>
              <w:t xml:space="preserve">Number of joint publications accepted to peer-reviewed journals </w:t>
            </w:r>
          </w:p>
          <w:p w14:paraId="074835F8" w14:textId="77777777" w:rsidR="001744CF" w:rsidRPr="007142CB" w:rsidRDefault="001744CF" w:rsidP="001744CF">
            <w:pPr>
              <w:numPr>
                <w:ilvl w:val="0"/>
                <w:numId w:val="197"/>
              </w:numPr>
              <w:spacing w:after="0" w:line="240" w:lineRule="auto"/>
              <w:rPr>
                <w:rFonts w:cstheme="minorHAnsi"/>
                <w:sz w:val="20"/>
                <w:szCs w:val="20"/>
              </w:rPr>
            </w:pPr>
            <w:r w:rsidRPr="007142CB">
              <w:rPr>
                <w:rFonts w:cstheme="minorHAnsi"/>
                <w:sz w:val="20"/>
                <w:szCs w:val="20"/>
              </w:rPr>
              <w:t>Number of technologies/tools adopted across partnering organizations</w:t>
            </w:r>
          </w:p>
        </w:tc>
      </w:tr>
      <w:tr w:rsidR="001744CF" w:rsidRPr="007142CB" w14:paraId="48A23D06" w14:textId="77777777" w:rsidTr="00C529A5">
        <w:trPr>
          <w:jc w:val="center"/>
        </w:trPr>
        <w:tc>
          <w:tcPr>
            <w:tcW w:w="1410" w:type="pct"/>
            <w:tcBorders>
              <w:top w:val="single" w:sz="4" w:space="0" w:color="auto"/>
              <w:left w:val="single" w:sz="4" w:space="0" w:color="auto"/>
              <w:bottom w:val="single" w:sz="4" w:space="0" w:color="auto"/>
              <w:right w:val="single" w:sz="4" w:space="0" w:color="auto"/>
            </w:tcBorders>
            <w:hideMark/>
          </w:tcPr>
          <w:p w14:paraId="7359AA4C" w14:textId="77777777" w:rsidR="001744CF" w:rsidRPr="007142CB" w:rsidRDefault="001744CF" w:rsidP="001744CF">
            <w:pPr>
              <w:numPr>
                <w:ilvl w:val="0"/>
                <w:numId w:val="195"/>
              </w:numPr>
              <w:spacing w:after="0" w:line="240" w:lineRule="auto"/>
              <w:rPr>
                <w:rFonts w:cstheme="minorHAnsi"/>
                <w:sz w:val="20"/>
                <w:szCs w:val="20"/>
              </w:rPr>
            </w:pPr>
            <w:r w:rsidRPr="007142CB">
              <w:rPr>
                <w:rFonts w:cstheme="minorHAnsi"/>
                <w:sz w:val="20"/>
                <w:szCs w:val="20"/>
              </w:rPr>
              <w:t>Developing future research leaders through fellowships</w:t>
            </w:r>
          </w:p>
        </w:tc>
        <w:tc>
          <w:tcPr>
            <w:tcW w:w="521" w:type="pct"/>
            <w:tcBorders>
              <w:top w:val="single" w:sz="4" w:space="0" w:color="auto"/>
              <w:left w:val="single" w:sz="4" w:space="0" w:color="auto"/>
              <w:bottom w:val="single" w:sz="4" w:space="0" w:color="auto"/>
              <w:right w:val="single" w:sz="4" w:space="0" w:color="auto"/>
            </w:tcBorders>
            <w:hideMark/>
          </w:tcPr>
          <w:p w14:paraId="51E71687" w14:textId="77777777" w:rsidR="001744CF" w:rsidRPr="007142CB" w:rsidRDefault="001744CF" w:rsidP="001744CF">
            <w:pPr>
              <w:spacing w:after="0" w:line="240" w:lineRule="auto"/>
              <w:jc w:val="both"/>
              <w:rPr>
                <w:rFonts w:eastAsia="Times New Roman" w:cstheme="minorHAnsi"/>
                <w:sz w:val="20"/>
                <w:szCs w:val="20"/>
              </w:rPr>
            </w:pPr>
            <w:r w:rsidRPr="007142CB">
              <w:rPr>
                <w:rFonts w:eastAsia="Times New Roman" w:cstheme="minorHAnsi"/>
                <w:sz w:val="20"/>
                <w:szCs w:val="20"/>
              </w:rPr>
              <w:t>Low</w:t>
            </w:r>
          </w:p>
        </w:tc>
        <w:tc>
          <w:tcPr>
            <w:tcW w:w="1647" w:type="pct"/>
            <w:gridSpan w:val="4"/>
            <w:tcBorders>
              <w:top w:val="single" w:sz="4" w:space="0" w:color="auto"/>
              <w:left w:val="single" w:sz="4" w:space="0" w:color="auto"/>
              <w:bottom w:val="single" w:sz="4" w:space="0" w:color="auto"/>
              <w:right w:val="single" w:sz="4" w:space="0" w:color="auto"/>
            </w:tcBorders>
            <w:hideMark/>
          </w:tcPr>
          <w:p w14:paraId="295808B2" w14:textId="77777777" w:rsidR="001744CF" w:rsidRPr="007142CB" w:rsidRDefault="001744CF" w:rsidP="001744CF">
            <w:pPr>
              <w:spacing w:after="0" w:line="240" w:lineRule="auto"/>
              <w:rPr>
                <w:rFonts w:eastAsia="Times New Roman" w:cstheme="minorHAnsi"/>
                <w:sz w:val="20"/>
                <w:szCs w:val="20"/>
              </w:rPr>
            </w:pPr>
            <w:r w:rsidRPr="007142CB">
              <w:rPr>
                <w:rFonts w:eastAsia="Times New Roman" w:cstheme="minorHAnsi"/>
                <w:sz w:val="20"/>
                <w:szCs w:val="20"/>
              </w:rPr>
              <w:t>Hosting of visiting fellows, post-docs and graduate students; targeted training courses.</w:t>
            </w:r>
            <w:r w:rsidRPr="007142CB">
              <w:t xml:space="preserve"> </w:t>
            </w:r>
            <w:r w:rsidRPr="007142CB">
              <w:rPr>
                <w:rFonts w:eastAsia="Times New Roman" w:cstheme="minorHAnsi"/>
                <w:sz w:val="20"/>
                <w:szCs w:val="20"/>
              </w:rPr>
              <w:t>Different types of short-term training will be used to develop and maintain up-to-date knowledge and skills, including coaching and mentoring, workshops and short-term courses.</w:t>
            </w:r>
          </w:p>
        </w:tc>
        <w:tc>
          <w:tcPr>
            <w:tcW w:w="1422" w:type="pct"/>
            <w:gridSpan w:val="3"/>
            <w:tcBorders>
              <w:top w:val="single" w:sz="4" w:space="0" w:color="auto"/>
              <w:left w:val="single" w:sz="4" w:space="0" w:color="auto"/>
              <w:bottom w:val="single" w:sz="4" w:space="0" w:color="auto"/>
              <w:right w:val="single" w:sz="4" w:space="0" w:color="auto"/>
            </w:tcBorders>
          </w:tcPr>
          <w:p w14:paraId="31524B5D" w14:textId="77777777" w:rsidR="001744CF" w:rsidRPr="007142CB" w:rsidRDefault="001744CF" w:rsidP="001744CF">
            <w:pPr>
              <w:numPr>
                <w:ilvl w:val="0"/>
                <w:numId w:val="44"/>
              </w:numPr>
              <w:spacing w:after="0" w:line="240" w:lineRule="auto"/>
              <w:ind w:left="305" w:hanging="270"/>
              <w:rPr>
                <w:rFonts w:cstheme="minorHAnsi"/>
                <w:color w:val="000000"/>
                <w:sz w:val="20"/>
                <w:szCs w:val="20"/>
              </w:rPr>
            </w:pPr>
            <w:r w:rsidRPr="007142CB">
              <w:rPr>
                <w:rFonts w:cstheme="minorHAnsi"/>
                <w:color w:val="000000"/>
                <w:sz w:val="20"/>
                <w:szCs w:val="20"/>
              </w:rPr>
              <w:t>Amount of funding for fellowship programs</w:t>
            </w:r>
          </w:p>
          <w:p w14:paraId="3D21F930" w14:textId="77777777" w:rsidR="001744CF" w:rsidRPr="007142CB" w:rsidRDefault="001744CF" w:rsidP="001744CF">
            <w:pPr>
              <w:numPr>
                <w:ilvl w:val="0"/>
                <w:numId w:val="44"/>
              </w:numPr>
              <w:spacing w:after="0" w:line="240" w:lineRule="auto"/>
              <w:ind w:left="305" w:hanging="270"/>
              <w:rPr>
                <w:rFonts w:cstheme="minorHAnsi"/>
                <w:color w:val="000000"/>
                <w:sz w:val="20"/>
                <w:szCs w:val="20"/>
              </w:rPr>
            </w:pPr>
            <w:r w:rsidRPr="007142CB">
              <w:rPr>
                <w:rFonts w:cstheme="minorHAnsi"/>
                <w:color w:val="000000"/>
                <w:sz w:val="20"/>
                <w:szCs w:val="20"/>
              </w:rPr>
              <w:t xml:space="preserve">Number of fellowships provided (disaggregated by level, gender, department) </w:t>
            </w:r>
          </w:p>
          <w:p w14:paraId="5B618E70" w14:textId="77777777" w:rsidR="001744CF" w:rsidRPr="007142CB" w:rsidRDefault="001744CF" w:rsidP="001744CF">
            <w:pPr>
              <w:spacing w:after="0" w:line="240" w:lineRule="auto"/>
              <w:rPr>
                <w:rFonts w:eastAsia="Times New Roman" w:cstheme="minorHAnsi"/>
                <w:sz w:val="20"/>
                <w:szCs w:val="20"/>
              </w:rPr>
            </w:pPr>
          </w:p>
        </w:tc>
      </w:tr>
      <w:tr w:rsidR="001744CF" w:rsidRPr="007142CB" w14:paraId="4075031E" w14:textId="77777777" w:rsidTr="00C529A5">
        <w:trPr>
          <w:jc w:val="center"/>
        </w:trPr>
        <w:tc>
          <w:tcPr>
            <w:tcW w:w="1410" w:type="pct"/>
            <w:tcBorders>
              <w:top w:val="single" w:sz="4" w:space="0" w:color="auto"/>
              <w:left w:val="single" w:sz="4" w:space="0" w:color="auto"/>
              <w:bottom w:val="single" w:sz="4" w:space="0" w:color="auto"/>
              <w:right w:val="single" w:sz="4" w:space="0" w:color="auto"/>
            </w:tcBorders>
            <w:hideMark/>
          </w:tcPr>
          <w:p w14:paraId="130BDCF5" w14:textId="77777777" w:rsidR="001744CF" w:rsidRPr="007142CB" w:rsidRDefault="001744CF" w:rsidP="001744CF">
            <w:pPr>
              <w:numPr>
                <w:ilvl w:val="0"/>
                <w:numId w:val="195"/>
              </w:numPr>
              <w:spacing w:after="0" w:line="240" w:lineRule="auto"/>
              <w:rPr>
                <w:rFonts w:cstheme="minorHAnsi"/>
                <w:sz w:val="20"/>
                <w:szCs w:val="20"/>
              </w:rPr>
            </w:pPr>
            <w:r w:rsidRPr="007142CB">
              <w:rPr>
                <w:rFonts w:cstheme="minorHAnsi"/>
                <w:sz w:val="20"/>
                <w:szCs w:val="20"/>
              </w:rPr>
              <w:t>Gender-sensitive approaches throughout capacity development</w:t>
            </w:r>
          </w:p>
        </w:tc>
        <w:tc>
          <w:tcPr>
            <w:tcW w:w="521" w:type="pct"/>
            <w:tcBorders>
              <w:top w:val="single" w:sz="4" w:space="0" w:color="auto"/>
              <w:left w:val="single" w:sz="4" w:space="0" w:color="auto"/>
              <w:bottom w:val="single" w:sz="4" w:space="0" w:color="auto"/>
              <w:right w:val="single" w:sz="4" w:space="0" w:color="auto"/>
            </w:tcBorders>
            <w:hideMark/>
          </w:tcPr>
          <w:p w14:paraId="49286B4F" w14:textId="77777777" w:rsidR="001744CF" w:rsidRPr="007142CB" w:rsidRDefault="001744CF" w:rsidP="001744CF">
            <w:pPr>
              <w:spacing w:after="0" w:line="240" w:lineRule="auto"/>
              <w:jc w:val="both"/>
              <w:rPr>
                <w:rFonts w:eastAsia="Times New Roman" w:cstheme="minorHAnsi"/>
                <w:sz w:val="20"/>
                <w:szCs w:val="20"/>
              </w:rPr>
            </w:pPr>
            <w:r w:rsidRPr="007142CB">
              <w:rPr>
                <w:rFonts w:eastAsia="Times New Roman" w:cstheme="minorHAnsi"/>
                <w:sz w:val="20"/>
                <w:szCs w:val="20"/>
              </w:rPr>
              <w:t>High</w:t>
            </w:r>
          </w:p>
        </w:tc>
        <w:tc>
          <w:tcPr>
            <w:tcW w:w="1647" w:type="pct"/>
            <w:gridSpan w:val="4"/>
            <w:tcBorders>
              <w:top w:val="single" w:sz="4" w:space="0" w:color="auto"/>
              <w:left w:val="single" w:sz="4" w:space="0" w:color="auto"/>
              <w:bottom w:val="single" w:sz="4" w:space="0" w:color="auto"/>
              <w:right w:val="single" w:sz="4" w:space="0" w:color="auto"/>
            </w:tcBorders>
            <w:hideMark/>
          </w:tcPr>
          <w:p w14:paraId="2EA99A67" w14:textId="77777777" w:rsidR="001744CF" w:rsidRPr="007142CB" w:rsidRDefault="001744CF" w:rsidP="001744CF">
            <w:pPr>
              <w:spacing w:after="0" w:line="240" w:lineRule="auto"/>
              <w:rPr>
                <w:rFonts w:eastAsia="Times New Roman" w:cstheme="minorHAnsi"/>
                <w:sz w:val="20"/>
                <w:szCs w:val="20"/>
              </w:rPr>
            </w:pPr>
            <w:r w:rsidRPr="007142CB">
              <w:rPr>
                <w:rFonts w:eastAsia="Times New Roman" w:cstheme="minorHAnsi"/>
                <w:sz w:val="20"/>
                <w:szCs w:val="20"/>
              </w:rPr>
              <w:t xml:space="preserve">CapDev activities will aim at increasing the capacity to analyze the implications of gender for technology adoption and ensuring feedback from analysis to research, conducting strategic gender research for better research prioritization, and developing quality standards for gender analysis, mainstreaming of strategic thinking, theories of change and gender sensitive approaches, mentoring and coaching female scientists, gender-sensitive extension, breeding objectives more responsive to the preferences of women and men. In particular, they will increase the capacity of young women and men to participate in decision-making and facilitate their access to </w:t>
            </w:r>
            <w:r w:rsidRPr="007142CB">
              <w:rPr>
                <w:rFonts w:eastAsia="Times New Roman" w:cstheme="minorHAnsi"/>
                <w:sz w:val="20"/>
                <w:szCs w:val="20"/>
              </w:rPr>
              <w:lastRenderedPageBreak/>
              <w:t>markets, value chain opportunities and job opportunities.</w:t>
            </w:r>
          </w:p>
        </w:tc>
        <w:tc>
          <w:tcPr>
            <w:tcW w:w="1422" w:type="pct"/>
            <w:gridSpan w:val="3"/>
            <w:tcBorders>
              <w:top w:val="single" w:sz="4" w:space="0" w:color="auto"/>
              <w:left w:val="single" w:sz="4" w:space="0" w:color="auto"/>
              <w:bottom w:val="single" w:sz="4" w:space="0" w:color="auto"/>
              <w:right w:val="single" w:sz="4" w:space="0" w:color="auto"/>
            </w:tcBorders>
            <w:hideMark/>
          </w:tcPr>
          <w:p w14:paraId="3B95400E" w14:textId="77777777" w:rsidR="001744CF" w:rsidRPr="007142CB" w:rsidRDefault="001744CF" w:rsidP="001744CF">
            <w:pPr>
              <w:numPr>
                <w:ilvl w:val="0"/>
                <w:numId w:val="197"/>
              </w:numPr>
              <w:autoSpaceDE w:val="0"/>
              <w:autoSpaceDN w:val="0"/>
              <w:adjustRightInd w:val="0"/>
              <w:spacing w:after="0" w:line="240" w:lineRule="auto"/>
              <w:rPr>
                <w:rFonts w:cstheme="minorHAnsi"/>
                <w:color w:val="000000"/>
                <w:sz w:val="20"/>
                <w:szCs w:val="20"/>
              </w:rPr>
            </w:pPr>
            <w:r w:rsidRPr="007142CB">
              <w:rPr>
                <w:rFonts w:cstheme="minorHAnsi"/>
                <w:color w:val="000000"/>
                <w:sz w:val="20"/>
                <w:szCs w:val="20"/>
              </w:rPr>
              <w:lastRenderedPageBreak/>
              <w:t>Funding made available for design/review of gender-sensitive</w:t>
            </w:r>
            <w:r w:rsidR="00C529A5">
              <w:rPr>
                <w:rFonts w:cstheme="minorHAnsi"/>
                <w:color w:val="000000"/>
                <w:sz w:val="20"/>
                <w:szCs w:val="20"/>
              </w:rPr>
              <w:t xml:space="preserve"> approaches in partner projects</w:t>
            </w:r>
            <w:r w:rsidRPr="007142CB">
              <w:rPr>
                <w:rFonts w:cstheme="minorHAnsi"/>
                <w:color w:val="000000"/>
                <w:sz w:val="20"/>
                <w:szCs w:val="20"/>
              </w:rPr>
              <w:t>/programs/policies (disaggregated by type of organization)</w:t>
            </w:r>
          </w:p>
          <w:p w14:paraId="67C71C5F" w14:textId="77777777" w:rsidR="001744CF" w:rsidRPr="007142CB" w:rsidRDefault="001744CF" w:rsidP="001744CF">
            <w:pPr>
              <w:numPr>
                <w:ilvl w:val="0"/>
                <w:numId w:val="197"/>
              </w:numPr>
              <w:autoSpaceDE w:val="0"/>
              <w:autoSpaceDN w:val="0"/>
              <w:adjustRightInd w:val="0"/>
              <w:spacing w:after="0" w:line="240" w:lineRule="auto"/>
              <w:rPr>
                <w:rFonts w:cstheme="minorHAnsi"/>
                <w:color w:val="000000"/>
                <w:sz w:val="20"/>
                <w:szCs w:val="20"/>
              </w:rPr>
            </w:pPr>
            <w:r w:rsidRPr="007142CB">
              <w:rPr>
                <w:rFonts w:cstheme="minorHAnsi"/>
                <w:color w:val="000000"/>
                <w:sz w:val="20"/>
                <w:szCs w:val="20"/>
              </w:rPr>
              <w:t>Number of new policies that support gender-transformative measures (disaggregated by country)</w:t>
            </w:r>
          </w:p>
          <w:p w14:paraId="5C9846B2" w14:textId="77777777" w:rsidR="001744CF" w:rsidRPr="007142CB" w:rsidRDefault="001744CF" w:rsidP="001744CF">
            <w:pPr>
              <w:numPr>
                <w:ilvl w:val="0"/>
                <w:numId w:val="197"/>
              </w:numPr>
              <w:autoSpaceDE w:val="0"/>
              <w:autoSpaceDN w:val="0"/>
              <w:adjustRightInd w:val="0"/>
              <w:spacing w:after="0" w:line="240" w:lineRule="auto"/>
              <w:rPr>
                <w:rFonts w:ascii="Franklin Gothic Book" w:hAnsi="Franklin Gothic Book" w:cstheme="minorHAnsi"/>
                <w:color w:val="000000"/>
                <w:sz w:val="20"/>
                <w:szCs w:val="20"/>
              </w:rPr>
            </w:pPr>
            <w:r w:rsidRPr="007142CB">
              <w:rPr>
                <w:rFonts w:cstheme="minorHAnsi"/>
                <w:color w:val="000000"/>
                <w:sz w:val="20"/>
                <w:szCs w:val="20"/>
              </w:rPr>
              <w:t>Number of CapDev activities in gender approaches/toolkits initiated (disaggregated by type)</w:t>
            </w:r>
          </w:p>
          <w:p w14:paraId="58DD00DD" w14:textId="77777777" w:rsidR="001744CF" w:rsidRPr="007142CB" w:rsidRDefault="001744CF" w:rsidP="001744CF">
            <w:pPr>
              <w:numPr>
                <w:ilvl w:val="0"/>
                <w:numId w:val="197"/>
              </w:numPr>
              <w:autoSpaceDE w:val="0"/>
              <w:autoSpaceDN w:val="0"/>
              <w:adjustRightInd w:val="0"/>
              <w:spacing w:after="0" w:line="240" w:lineRule="auto"/>
              <w:rPr>
                <w:rFonts w:ascii="Franklin Gothic Book" w:hAnsi="Franklin Gothic Book" w:cstheme="minorHAnsi"/>
                <w:color w:val="000000"/>
                <w:sz w:val="20"/>
                <w:szCs w:val="20"/>
              </w:rPr>
            </w:pPr>
            <w:r w:rsidRPr="007142CB">
              <w:rPr>
                <w:rFonts w:cstheme="minorHAnsi"/>
                <w:color w:val="000000"/>
                <w:sz w:val="20"/>
                <w:szCs w:val="20"/>
              </w:rPr>
              <w:t>% of women and youth participating in training courses, extension and value chain opportunities</w:t>
            </w:r>
          </w:p>
          <w:p w14:paraId="31771533" w14:textId="77777777" w:rsidR="001744CF" w:rsidRPr="00C529A5" w:rsidRDefault="001744CF" w:rsidP="00C529A5">
            <w:pPr>
              <w:numPr>
                <w:ilvl w:val="0"/>
                <w:numId w:val="197"/>
              </w:numPr>
              <w:autoSpaceDE w:val="0"/>
              <w:autoSpaceDN w:val="0"/>
              <w:adjustRightInd w:val="0"/>
              <w:spacing w:after="0" w:line="240" w:lineRule="auto"/>
              <w:rPr>
                <w:rFonts w:ascii="Franklin Gothic Book" w:hAnsi="Franklin Gothic Book" w:cstheme="minorHAnsi"/>
                <w:color w:val="000000"/>
                <w:sz w:val="20"/>
                <w:szCs w:val="20"/>
              </w:rPr>
            </w:pPr>
            <w:r w:rsidRPr="007142CB">
              <w:rPr>
                <w:rFonts w:cstheme="minorHAnsi"/>
                <w:color w:val="000000"/>
                <w:sz w:val="20"/>
                <w:szCs w:val="20"/>
              </w:rPr>
              <w:t>% of women in graduate training</w:t>
            </w:r>
          </w:p>
        </w:tc>
      </w:tr>
      <w:tr w:rsidR="001744CF" w:rsidRPr="007142CB" w14:paraId="2842CB13" w14:textId="77777777" w:rsidTr="00C529A5">
        <w:trPr>
          <w:jc w:val="center"/>
        </w:trPr>
        <w:tc>
          <w:tcPr>
            <w:tcW w:w="1410" w:type="pct"/>
            <w:tcBorders>
              <w:top w:val="single" w:sz="4" w:space="0" w:color="auto"/>
              <w:left w:val="single" w:sz="4" w:space="0" w:color="auto"/>
              <w:bottom w:val="single" w:sz="4" w:space="0" w:color="auto"/>
              <w:right w:val="single" w:sz="4" w:space="0" w:color="auto"/>
            </w:tcBorders>
            <w:hideMark/>
          </w:tcPr>
          <w:p w14:paraId="64057B93" w14:textId="77777777" w:rsidR="001744CF" w:rsidRPr="007142CB" w:rsidRDefault="001744CF" w:rsidP="001744CF">
            <w:pPr>
              <w:numPr>
                <w:ilvl w:val="0"/>
                <w:numId w:val="195"/>
              </w:numPr>
              <w:spacing w:after="0" w:line="240" w:lineRule="auto"/>
              <w:rPr>
                <w:rFonts w:cstheme="minorHAnsi"/>
                <w:sz w:val="20"/>
                <w:szCs w:val="20"/>
              </w:rPr>
            </w:pPr>
            <w:r w:rsidRPr="007142CB">
              <w:rPr>
                <w:rFonts w:cstheme="minorHAnsi"/>
                <w:sz w:val="20"/>
                <w:szCs w:val="20"/>
              </w:rPr>
              <w:t>Institutional strengthening</w:t>
            </w:r>
          </w:p>
        </w:tc>
        <w:tc>
          <w:tcPr>
            <w:tcW w:w="521" w:type="pct"/>
            <w:tcBorders>
              <w:top w:val="single" w:sz="4" w:space="0" w:color="auto"/>
              <w:left w:val="single" w:sz="4" w:space="0" w:color="auto"/>
              <w:bottom w:val="single" w:sz="4" w:space="0" w:color="auto"/>
              <w:right w:val="single" w:sz="4" w:space="0" w:color="auto"/>
            </w:tcBorders>
            <w:hideMark/>
          </w:tcPr>
          <w:p w14:paraId="4162A2E6" w14:textId="77777777" w:rsidR="001744CF" w:rsidRPr="007142CB" w:rsidRDefault="001744CF" w:rsidP="001744CF">
            <w:pPr>
              <w:spacing w:after="0" w:line="240" w:lineRule="auto"/>
              <w:jc w:val="both"/>
              <w:rPr>
                <w:rFonts w:eastAsia="Times New Roman" w:cstheme="minorHAnsi"/>
                <w:sz w:val="20"/>
                <w:szCs w:val="20"/>
              </w:rPr>
            </w:pPr>
            <w:r w:rsidRPr="007142CB">
              <w:rPr>
                <w:rFonts w:eastAsia="Times New Roman" w:cstheme="minorHAnsi"/>
                <w:sz w:val="20"/>
                <w:szCs w:val="20"/>
              </w:rPr>
              <w:t>High</w:t>
            </w:r>
          </w:p>
        </w:tc>
        <w:tc>
          <w:tcPr>
            <w:tcW w:w="1647" w:type="pct"/>
            <w:gridSpan w:val="4"/>
            <w:tcBorders>
              <w:top w:val="single" w:sz="4" w:space="0" w:color="auto"/>
              <w:left w:val="single" w:sz="4" w:space="0" w:color="auto"/>
              <w:bottom w:val="single" w:sz="4" w:space="0" w:color="auto"/>
              <w:right w:val="single" w:sz="4" w:space="0" w:color="auto"/>
            </w:tcBorders>
            <w:hideMark/>
          </w:tcPr>
          <w:p w14:paraId="00102BFF" w14:textId="77777777" w:rsidR="001744CF" w:rsidRPr="007142CB" w:rsidRDefault="001744CF" w:rsidP="001744CF">
            <w:pPr>
              <w:numPr>
                <w:ilvl w:val="0"/>
                <w:numId w:val="202"/>
              </w:numPr>
              <w:spacing w:after="0" w:line="240" w:lineRule="auto"/>
              <w:rPr>
                <w:rFonts w:eastAsia="Times New Roman" w:cstheme="minorHAnsi"/>
                <w:sz w:val="20"/>
                <w:szCs w:val="20"/>
              </w:rPr>
            </w:pPr>
            <w:r w:rsidRPr="007142CB">
              <w:rPr>
                <w:rFonts w:eastAsia="Times New Roman" w:cstheme="minorHAnsi"/>
                <w:sz w:val="20"/>
                <w:szCs w:val="20"/>
              </w:rPr>
              <w:t>MAIZE will target institutional strengthening in public and private sector partners who play a pivotal role in the theory of change along the MAIZE impact pathways.</w:t>
            </w:r>
          </w:p>
          <w:p w14:paraId="07749255" w14:textId="77777777" w:rsidR="001744CF" w:rsidRPr="007142CB" w:rsidRDefault="001744CF" w:rsidP="001744CF">
            <w:pPr>
              <w:numPr>
                <w:ilvl w:val="0"/>
                <w:numId w:val="202"/>
              </w:numPr>
              <w:spacing w:after="0" w:line="240" w:lineRule="auto"/>
              <w:rPr>
                <w:rFonts w:eastAsia="Times New Roman" w:cstheme="minorHAnsi"/>
                <w:sz w:val="20"/>
                <w:szCs w:val="20"/>
              </w:rPr>
            </w:pPr>
            <w:r w:rsidRPr="007142CB">
              <w:rPr>
                <w:rFonts w:eastAsia="Times New Roman" w:cstheme="minorHAnsi"/>
                <w:sz w:val="20"/>
                <w:szCs w:val="20"/>
              </w:rPr>
              <w:t>Communication and advocacy materials for government, regulatory agencies, FOs, youth and women organizations</w:t>
            </w:r>
          </w:p>
          <w:p w14:paraId="1E1E7F4E" w14:textId="77777777" w:rsidR="001744CF" w:rsidRPr="007142CB" w:rsidRDefault="001744CF" w:rsidP="001744CF">
            <w:pPr>
              <w:numPr>
                <w:ilvl w:val="0"/>
                <w:numId w:val="202"/>
              </w:numPr>
              <w:spacing w:after="0" w:line="240" w:lineRule="auto"/>
              <w:rPr>
                <w:rFonts w:eastAsia="Times New Roman" w:cstheme="minorHAnsi"/>
                <w:sz w:val="20"/>
                <w:szCs w:val="20"/>
              </w:rPr>
            </w:pPr>
            <w:r w:rsidRPr="007142CB">
              <w:rPr>
                <w:rFonts w:eastAsia="Times New Roman" w:cstheme="minorHAnsi"/>
                <w:sz w:val="20"/>
                <w:szCs w:val="20"/>
              </w:rPr>
              <w:t>Investment in facilities, equipment and access to information</w:t>
            </w:r>
          </w:p>
          <w:p w14:paraId="13068BDB" w14:textId="77777777" w:rsidR="001744CF" w:rsidRPr="007142CB" w:rsidRDefault="001744CF" w:rsidP="001744CF">
            <w:pPr>
              <w:numPr>
                <w:ilvl w:val="0"/>
                <w:numId w:val="202"/>
              </w:numPr>
              <w:spacing w:after="0" w:line="240" w:lineRule="auto"/>
              <w:rPr>
                <w:rFonts w:eastAsia="Times New Roman" w:cstheme="minorHAnsi"/>
                <w:sz w:val="20"/>
                <w:szCs w:val="20"/>
              </w:rPr>
            </w:pPr>
            <w:r w:rsidRPr="007142CB">
              <w:rPr>
                <w:rFonts w:eastAsia="Times New Roman" w:cstheme="minorHAnsi"/>
                <w:sz w:val="20"/>
                <w:szCs w:val="20"/>
              </w:rPr>
              <w:t>Partnership and collaborative research programs</w:t>
            </w:r>
          </w:p>
        </w:tc>
        <w:tc>
          <w:tcPr>
            <w:tcW w:w="1422" w:type="pct"/>
            <w:gridSpan w:val="3"/>
            <w:tcBorders>
              <w:top w:val="single" w:sz="4" w:space="0" w:color="auto"/>
              <w:left w:val="single" w:sz="4" w:space="0" w:color="auto"/>
              <w:bottom w:val="single" w:sz="4" w:space="0" w:color="auto"/>
              <w:right w:val="single" w:sz="4" w:space="0" w:color="auto"/>
            </w:tcBorders>
            <w:hideMark/>
          </w:tcPr>
          <w:p w14:paraId="7D2FFA84" w14:textId="77777777" w:rsidR="001744CF" w:rsidRPr="007142CB" w:rsidRDefault="001744CF" w:rsidP="001744CF">
            <w:pPr>
              <w:numPr>
                <w:ilvl w:val="0"/>
                <w:numId w:val="198"/>
              </w:numPr>
              <w:autoSpaceDE w:val="0"/>
              <w:autoSpaceDN w:val="0"/>
              <w:adjustRightInd w:val="0"/>
              <w:spacing w:after="0" w:line="240" w:lineRule="auto"/>
              <w:rPr>
                <w:rFonts w:cstheme="minorHAnsi"/>
                <w:color w:val="000000"/>
                <w:sz w:val="20"/>
                <w:szCs w:val="20"/>
              </w:rPr>
            </w:pPr>
            <w:r w:rsidRPr="007142CB">
              <w:rPr>
                <w:rFonts w:cstheme="minorHAnsi"/>
                <w:color w:val="000000"/>
                <w:sz w:val="20"/>
                <w:szCs w:val="20"/>
              </w:rPr>
              <w:t>Number of early career scientists from partner organizations participating in CRP research</w:t>
            </w:r>
          </w:p>
          <w:p w14:paraId="34AA8F5E" w14:textId="77777777" w:rsidR="001744CF" w:rsidRPr="007142CB" w:rsidRDefault="001744CF" w:rsidP="001744CF">
            <w:pPr>
              <w:numPr>
                <w:ilvl w:val="0"/>
                <w:numId w:val="198"/>
              </w:numPr>
              <w:autoSpaceDE w:val="0"/>
              <w:autoSpaceDN w:val="0"/>
              <w:adjustRightInd w:val="0"/>
              <w:spacing w:after="0" w:line="240" w:lineRule="auto"/>
              <w:rPr>
                <w:rFonts w:cstheme="minorHAnsi"/>
                <w:color w:val="000000"/>
                <w:sz w:val="20"/>
                <w:szCs w:val="20"/>
              </w:rPr>
            </w:pPr>
            <w:r w:rsidRPr="007142CB">
              <w:rPr>
                <w:rFonts w:cstheme="minorHAnsi"/>
                <w:color w:val="000000"/>
                <w:sz w:val="20"/>
                <w:szCs w:val="20"/>
              </w:rPr>
              <w:t>Increase in the number of peer-reviewed publications led by NARS students and faculty</w:t>
            </w:r>
          </w:p>
          <w:p w14:paraId="0E4AD4E8" w14:textId="77777777" w:rsidR="001744CF" w:rsidRPr="007142CB" w:rsidRDefault="001744CF" w:rsidP="001744CF">
            <w:pPr>
              <w:numPr>
                <w:ilvl w:val="0"/>
                <w:numId w:val="198"/>
              </w:numPr>
              <w:autoSpaceDE w:val="0"/>
              <w:autoSpaceDN w:val="0"/>
              <w:adjustRightInd w:val="0"/>
              <w:spacing w:after="0" w:line="240" w:lineRule="auto"/>
              <w:rPr>
                <w:rFonts w:cstheme="minorHAnsi"/>
                <w:color w:val="000000"/>
                <w:sz w:val="20"/>
                <w:szCs w:val="20"/>
              </w:rPr>
            </w:pPr>
            <w:r w:rsidRPr="007142CB">
              <w:rPr>
                <w:rFonts w:cstheme="minorHAnsi"/>
                <w:color w:val="000000"/>
                <w:sz w:val="20"/>
                <w:szCs w:val="20"/>
              </w:rPr>
              <w:t>Availability of funding from CRPs for institutional strengthening</w:t>
            </w:r>
          </w:p>
          <w:p w14:paraId="67D66DE5" w14:textId="77777777" w:rsidR="001744CF" w:rsidRPr="007142CB" w:rsidRDefault="001744CF" w:rsidP="001744CF">
            <w:pPr>
              <w:numPr>
                <w:ilvl w:val="0"/>
                <w:numId w:val="198"/>
              </w:numPr>
              <w:autoSpaceDE w:val="0"/>
              <w:autoSpaceDN w:val="0"/>
              <w:adjustRightInd w:val="0"/>
              <w:spacing w:after="0" w:line="240" w:lineRule="auto"/>
              <w:rPr>
                <w:rFonts w:cstheme="minorHAnsi"/>
                <w:color w:val="000000"/>
                <w:sz w:val="20"/>
                <w:szCs w:val="20"/>
              </w:rPr>
            </w:pPr>
            <w:r w:rsidRPr="007142CB">
              <w:rPr>
                <w:rFonts w:cstheme="minorHAnsi"/>
                <w:color w:val="000000"/>
                <w:sz w:val="20"/>
                <w:szCs w:val="20"/>
                <w:lang w:val="en-GB"/>
              </w:rPr>
              <w:t>Number of collaborations (e.g., joint research, training/workshops conducted jointly, shared funding arrangements, common membership in multi stakeholder platforms) with partner organizations</w:t>
            </w:r>
          </w:p>
        </w:tc>
      </w:tr>
      <w:tr w:rsidR="001744CF" w:rsidRPr="007142CB" w14:paraId="061DE1B2" w14:textId="77777777" w:rsidTr="00C529A5">
        <w:trPr>
          <w:jc w:val="center"/>
        </w:trPr>
        <w:tc>
          <w:tcPr>
            <w:tcW w:w="1410" w:type="pct"/>
            <w:tcBorders>
              <w:top w:val="single" w:sz="4" w:space="0" w:color="auto"/>
              <w:left w:val="single" w:sz="4" w:space="0" w:color="auto"/>
              <w:bottom w:val="single" w:sz="4" w:space="0" w:color="auto"/>
              <w:right w:val="single" w:sz="4" w:space="0" w:color="auto"/>
            </w:tcBorders>
            <w:hideMark/>
          </w:tcPr>
          <w:p w14:paraId="25756C6C" w14:textId="77777777" w:rsidR="001744CF" w:rsidRPr="007142CB" w:rsidRDefault="001744CF" w:rsidP="001744CF">
            <w:pPr>
              <w:numPr>
                <w:ilvl w:val="0"/>
                <w:numId w:val="195"/>
              </w:numPr>
              <w:spacing w:after="0" w:line="240" w:lineRule="auto"/>
              <w:rPr>
                <w:rFonts w:cstheme="minorHAnsi"/>
                <w:sz w:val="20"/>
                <w:szCs w:val="20"/>
              </w:rPr>
            </w:pPr>
            <w:r w:rsidRPr="007142CB">
              <w:rPr>
                <w:rFonts w:cstheme="minorHAnsi"/>
                <w:sz w:val="20"/>
                <w:szCs w:val="20"/>
              </w:rPr>
              <w:t>Monitoring and evaluation (M&amp;E) of capacity development</w:t>
            </w:r>
          </w:p>
        </w:tc>
        <w:tc>
          <w:tcPr>
            <w:tcW w:w="521" w:type="pct"/>
            <w:tcBorders>
              <w:top w:val="single" w:sz="4" w:space="0" w:color="auto"/>
              <w:left w:val="single" w:sz="4" w:space="0" w:color="auto"/>
              <w:bottom w:val="single" w:sz="4" w:space="0" w:color="auto"/>
              <w:right w:val="single" w:sz="4" w:space="0" w:color="auto"/>
            </w:tcBorders>
            <w:hideMark/>
          </w:tcPr>
          <w:p w14:paraId="24CD40E1" w14:textId="77777777" w:rsidR="001744CF" w:rsidRPr="007142CB" w:rsidRDefault="001744CF" w:rsidP="001744CF">
            <w:pPr>
              <w:spacing w:after="0" w:line="240" w:lineRule="auto"/>
              <w:jc w:val="both"/>
              <w:rPr>
                <w:rFonts w:eastAsia="Times New Roman" w:cstheme="minorHAnsi"/>
                <w:sz w:val="20"/>
                <w:szCs w:val="20"/>
              </w:rPr>
            </w:pPr>
            <w:r w:rsidRPr="007142CB">
              <w:rPr>
                <w:rFonts w:eastAsia="Times New Roman" w:cstheme="minorHAnsi"/>
                <w:sz w:val="20"/>
                <w:szCs w:val="20"/>
              </w:rPr>
              <w:t>Medium</w:t>
            </w:r>
          </w:p>
        </w:tc>
        <w:tc>
          <w:tcPr>
            <w:tcW w:w="1647" w:type="pct"/>
            <w:gridSpan w:val="4"/>
            <w:tcBorders>
              <w:top w:val="single" w:sz="4" w:space="0" w:color="auto"/>
              <w:left w:val="single" w:sz="4" w:space="0" w:color="auto"/>
              <w:bottom w:val="single" w:sz="4" w:space="0" w:color="auto"/>
              <w:right w:val="single" w:sz="4" w:space="0" w:color="auto"/>
            </w:tcBorders>
            <w:hideMark/>
          </w:tcPr>
          <w:p w14:paraId="713EC2D0" w14:textId="77777777" w:rsidR="001744CF" w:rsidRPr="007142CB" w:rsidRDefault="001744CF" w:rsidP="001744CF">
            <w:pPr>
              <w:spacing w:after="0" w:line="240" w:lineRule="auto"/>
              <w:rPr>
                <w:rFonts w:eastAsia="Times New Roman" w:cstheme="minorHAnsi"/>
                <w:sz w:val="20"/>
                <w:szCs w:val="20"/>
              </w:rPr>
            </w:pPr>
            <w:r w:rsidRPr="007142CB">
              <w:rPr>
                <w:rFonts w:eastAsia="Times New Roman" w:cstheme="minorHAnsi"/>
                <w:sz w:val="20"/>
                <w:szCs w:val="20"/>
              </w:rPr>
              <w:t>MAIZE will establish a CapDev function to coordinate, monitor and evaluate activities within the overall framework of MAIZE M&amp;E; and adjust the plan as necessary to achieve results.</w:t>
            </w:r>
          </w:p>
        </w:tc>
        <w:tc>
          <w:tcPr>
            <w:tcW w:w="1422" w:type="pct"/>
            <w:gridSpan w:val="3"/>
            <w:tcBorders>
              <w:top w:val="single" w:sz="4" w:space="0" w:color="auto"/>
              <w:left w:val="single" w:sz="4" w:space="0" w:color="auto"/>
              <w:bottom w:val="single" w:sz="4" w:space="0" w:color="auto"/>
              <w:right w:val="single" w:sz="4" w:space="0" w:color="auto"/>
            </w:tcBorders>
            <w:hideMark/>
          </w:tcPr>
          <w:p w14:paraId="0FC4A5EB" w14:textId="77777777" w:rsidR="001744CF" w:rsidRPr="007142CB" w:rsidRDefault="001744CF" w:rsidP="001744CF">
            <w:pPr>
              <w:numPr>
                <w:ilvl w:val="0"/>
                <w:numId w:val="199"/>
              </w:numPr>
              <w:autoSpaceDE w:val="0"/>
              <w:autoSpaceDN w:val="0"/>
              <w:adjustRightInd w:val="0"/>
              <w:spacing w:after="0" w:line="240" w:lineRule="auto"/>
              <w:rPr>
                <w:rFonts w:eastAsia="Times New Roman" w:cstheme="minorHAnsi"/>
                <w:color w:val="000000"/>
                <w:sz w:val="20"/>
                <w:szCs w:val="20"/>
              </w:rPr>
            </w:pPr>
            <w:r w:rsidRPr="007142CB">
              <w:rPr>
                <w:rFonts w:cstheme="minorHAnsi"/>
                <w:color w:val="000000"/>
                <w:sz w:val="20"/>
                <w:szCs w:val="20"/>
              </w:rPr>
              <w:t xml:space="preserve">Number of internal/external evaluations of capacity strengthening activities undertaken </w:t>
            </w:r>
          </w:p>
        </w:tc>
      </w:tr>
      <w:tr w:rsidR="001744CF" w:rsidRPr="007142CB" w14:paraId="59C36B89" w14:textId="77777777" w:rsidTr="00C529A5">
        <w:trPr>
          <w:jc w:val="center"/>
        </w:trPr>
        <w:tc>
          <w:tcPr>
            <w:tcW w:w="1410" w:type="pct"/>
            <w:tcBorders>
              <w:top w:val="single" w:sz="4" w:space="0" w:color="auto"/>
              <w:left w:val="single" w:sz="4" w:space="0" w:color="auto"/>
              <w:bottom w:val="single" w:sz="4" w:space="0" w:color="auto"/>
              <w:right w:val="single" w:sz="4" w:space="0" w:color="auto"/>
            </w:tcBorders>
            <w:hideMark/>
          </w:tcPr>
          <w:p w14:paraId="43681B6B" w14:textId="77777777" w:rsidR="001744CF" w:rsidRPr="007142CB" w:rsidRDefault="001744CF" w:rsidP="001744CF">
            <w:pPr>
              <w:numPr>
                <w:ilvl w:val="0"/>
                <w:numId w:val="195"/>
              </w:numPr>
              <w:spacing w:after="0" w:line="240" w:lineRule="auto"/>
              <w:rPr>
                <w:rFonts w:cstheme="minorHAnsi"/>
                <w:sz w:val="20"/>
                <w:szCs w:val="20"/>
              </w:rPr>
            </w:pPr>
            <w:r w:rsidRPr="007142CB">
              <w:rPr>
                <w:rFonts w:cstheme="minorHAnsi"/>
                <w:sz w:val="20"/>
                <w:szCs w:val="20"/>
              </w:rPr>
              <w:t>Organizational development</w:t>
            </w:r>
          </w:p>
        </w:tc>
        <w:tc>
          <w:tcPr>
            <w:tcW w:w="521" w:type="pct"/>
            <w:tcBorders>
              <w:top w:val="single" w:sz="4" w:space="0" w:color="auto"/>
              <w:left w:val="single" w:sz="4" w:space="0" w:color="auto"/>
              <w:bottom w:val="single" w:sz="4" w:space="0" w:color="auto"/>
              <w:right w:val="single" w:sz="4" w:space="0" w:color="auto"/>
            </w:tcBorders>
            <w:hideMark/>
          </w:tcPr>
          <w:p w14:paraId="0BF0A2BA" w14:textId="77777777" w:rsidR="001744CF" w:rsidRPr="007142CB" w:rsidRDefault="001744CF" w:rsidP="001744CF">
            <w:pPr>
              <w:spacing w:after="0" w:line="240" w:lineRule="auto"/>
              <w:jc w:val="both"/>
              <w:rPr>
                <w:rFonts w:eastAsia="Times New Roman" w:cstheme="minorHAnsi"/>
                <w:sz w:val="20"/>
                <w:szCs w:val="20"/>
              </w:rPr>
            </w:pPr>
            <w:r w:rsidRPr="007142CB">
              <w:rPr>
                <w:rFonts w:eastAsia="Times New Roman" w:cstheme="minorHAnsi"/>
                <w:sz w:val="20"/>
                <w:szCs w:val="20"/>
              </w:rPr>
              <w:t>Medium</w:t>
            </w:r>
          </w:p>
        </w:tc>
        <w:tc>
          <w:tcPr>
            <w:tcW w:w="1647" w:type="pct"/>
            <w:gridSpan w:val="4"/>
            <w:tcBorders>
              <w:top w:val="single" w:sz="4" w:space="0" w:color="auto"/>
              <w:left w:val="single" w:sz="4" w:space="0" w:color="auto"/>
              <w:bottom w:val="single" w:sz="4" w:space="0" w:color="auto"/>
              <w:right w:val="single" w:sz="4" w:space="0" w:color="auto"/>
            </w:tcBorders>
            <w:hideMark/>
          </w:tcPr>
          <w:p w14:paraId="299F7EA8" w14:textId="77777777" w:rsidR="001744CF" w:rsidRPr="007142CB" w:rsidRDefault="001744CF" w:rsidP="001744CF">
            <w:pPr>
              <w:numPr>
                <w:ilvl w:val="0"/>
                <w:numId w:val="203"/>
              </w:numPr>
              <w:spacing w:after="0" w:line="240" w:lineRule="auto"/>
              <w:rPr>
                <w:rFonts w:eastAsia="Times New Roman" w:cstheme="minorHAnsi"/>
                <w:sz w:val="20"/>
                <w:szCs w:val="20"/>
              </w:rPr>
            </w:pPr>
            <w:r w:rsidRPr="007142CB">
              <w:rPr>
                <w:rFonts w:eastAsia="Times New Roman" w:cstheme="minorHAnsi"/>
                <w:sz w:val="20"/>
                <w:szCs w:val="20"/>
              </w:rPr>
              <w:t>MAIZE’s investment in organizational development is focused on national agricultural research organizations.</w:t>
            </w:r>
          </w:p>
          <w:p w14:paraId="66CAB8A3" w14:textId="77777777" w:rsidR="001744CF" w:rsidRPr="007142CB" w:rsidRDefault="001744CF" w:rsidP="001744CF">
            <w:pPr>
              <w:numPr>
                <w:ilvl w:val="0"/>
                <w:numId w:val="203"/>
              </w:numPr>
              <w:spacing w:after="0" w:line="240" w:lineRule="auto"/>
              <w:rPr>
                <w:rFonts w:eastAsia="Times New Roman" w:cstheme="minorHAnsi"/>
                <w:sz w:val="20"/>
                <w:szCs w:val="20"/>
              </w:rPr>
            </w:pPr>
            <w:r w:rsidRPr="007142CB">
              <w:rPr>
                <w:rFonts w:eastAsia="Times New Roman" w:cstheme="minorHAnsi"/>
                <w:sz w:val="20"/>
                <w:szCs w:val="20"/>
              </w:rPr>
              <w:t>Use of research facilities and knowledge sharing mechanism</w:t>
            </w:r>
          </w:p>
          <w:p w14:paraId="0A1A3B9B" w14:textId="77777777" w:rsidR="001744CF" w:rsidRPr="007142CB" w:rsidRDefault="001744CF" w:rsidP="001744CF">
            <w:pPr>
              <w:numPr>
                <w:ilvl w:val="0"/>
                <w:numId w:val="203"/>
              </w:numPr>
              <w:spacing w:after="0" w:line="240" w:lineRule="auto"/>
              <w:rPr>
                <w:rFonts w:eastAsia="Times New Roman" w:cstheme="minorHAnsi"/>
                <w:sz w:val="20"/>
                <w:szCs w:val="20"/>
              </w:rPr>
            </w:pPr>
            <w:r w:rsidRPr="007142CB">
              <w:rPr>
                <w:rFonts w:eastAsia="Times New Roman" w:cstheme="minorHAnsi"/>
                <w:sz w:val="20"/>
                <w:szCs w:val="20"/>
              </w:rPr>
              <w:t>Training and action learning with farmers, processors, private sector, women and youth on varietal selection, agricultural practices, postharvest, seed production, entrepreneurship</w:t>
            </w:r>
          </w:p>
          <w:p w14:paraId="2B6D5C7C" w14:textId="77777777" w:rsidR="001744CF" w:rsidRPr="00B93D63" w:rsidRDefault="001744CF" w:rsidP="001744CF">
            <w:pPr>
              <w:numPr>
                <w:ilvl w:val="0"/>
                <w:numId w:val="203"/>
              </w:numPr>
              <w:spacing w:after="0" w:line="240" w:lineRule="auto"/>
              <w:rPr>
                <w:rFonts w:eastAsia="Times New Roman" w:cstheme="minorHAnsi"/>
                <w:sz w:val="20"/>
                <w:szCs w:val="20"/>
              </w:rPr>
            </w:pPr>
            <w:r w:rsidRPr="007142CB">
              <w:rPr>
                <w:rFonts w:eastAsia="Times New Roman" w:cstheme="minorHAnsi"/>
                <w:sz w:val="20"/>
                <w:szCs w:val="20"/>
              </w:rPr>
              <w:t>Training of partners in advanced breeding and other technologies</w:t>
            </w:r>
          </w:p>
        </w:tc>
        <w:tc>
          <w:tcPr>
            <w:tcW w:w="1422" w:type="pct"/>
            <w:gridSpan w:val="3"/>
            <w:tcBorders>
              <w:top w:val="single" w:sz="4" w:space="0" w:color="auto"/>
              <w:left w:val="single" w:sz="4" w:space="0" w:color="auto"/>
              <w:bottom w:val="single" w:sz="4" w:space="0" w:color="auto"/>
              <w:right w:val="single" w:sz="4" w:space="0" w:color="auto"/>
            </w:tcBorders>
            <w:hideMark/>
          </w:tcPr>
          <w:p w14:paraId="1D81DD36" w14:textId="77777777" w:rsidR="001744CF" w:rsidRPr="007142CB" w:rsidRDefault="001744CF" w:rsidP="001744CF">
            <w:pPr>
              <w:numPr>
                <w:ilvl w:val="0"/>
                <w:numId w:val="200"/>
              </w:numPr>
              <w:autoSpaceDE w:val="0"/>
              <w:autoSpaceDN w:val="0"/>
              <w:adjustRightInd w:val="0"/>
              <w:spacing w:after="0" w:line="240" w:lineRule="auto"/>
              <w:rPr>
                <w:rFonts w:cstheme="minorHAnsi"/>
                <w:color w:val="000000"/>
                <w:sz w:val="20"/>
                <w:szCs w:val="20"/>
              </w:rPr>
            </w:pPr>
            <w:r w:rsidRPr="007142CB">
              <w:rPr>
                <w:rFonts w:cstheme="minorHAnsi"/>
                <w:color w:val="000000"/>
                <w:sz w:val="20"/>
                <w:szCs w:val="20"/>
              </w:rPr>
              <w:t>Number of workshops or trainings provided on research management, advanced breeding</w:t>
            </w:r>
          </w:p>
          <w:p w14:paraId="1A102421" w14:textId="77777777" w:rsidR="001744CF" w:rsidRPr="007142CB" w:rsidRDefault="001744CF" w:rsidP="001744CF">
            <w:pPr>
              <w:numPr>
                <w:ilvl w:val="0"/>
                <w:numId w:val="200"/>
              </w:numPr>
              <w:autoSpaceDE w:val="0"/>
              <w:autoSpaceDN w:val="0"/>
              <w:adjustRightInd w:val="0"/>
              <w:spacing w:after="0" w:line="240" w:lineRule="auto"/>
              <w:rPr>
                <w:rFonts w:cstheme="minorHAnsi"/>
                <w:color w:val="000000"/>
                <w:sz w:val="20"/>
                <w:szCs w:val="20"/>
              </w:rPr>
            </w:pPr>
            <w:r w:rsidRPr="007142CB">
              <w:rPr>
                <w:rFonts w:cstheme="minorHAnsi"/>
                <w:color w:val="000000"/>
                <w:sz w:val="20"/>
                <w:szCs w:val="20"/>
              </w:rPr>
              <w:t>Number of NARS participating in different training courses</w:t>
            </w:r>
          </w:p>
          <w:p w14:paraId="7846D2B6" w14:textId="77777777" w:rsidR="001744CF" w:rsidRPr="007142CB" w:rsidRDefault="001744CF" w:rsidP="001744CF">
            <w:pPr>
              <w:numPr>
                <w:ilvl w:val="0"/>
                <w:numId w:val="200"/>
              </w:numPr>
              <w:autoSpaceDE w:val="0"/>
              <w:autoSpaceDN w:val="0"/>
              <w:adjustRightInd w:val="0"/>
              <w:spacing w:after="0" w:line="240" w:lineRule="auto"/>
              <w:rPr>
                <w:rFonts w:cstheme="minorHAnsi"/>
                <w:color w:val="000000"/>
                <w:sz w:val="20"/>
                <w:szCs w:val="20"/>
              </w:rPr>
            </w:pPr>
            <w:r w:rsidRPr="007142CB">
              <w:rPr>
                <w:rFonts w:cstheme="minorHAnsi"/>
                <w:color w:val="000000"/>
                <w:sz w:val="20"/>
                <w:szCs w:val="20"/>
              </w:rPr>
              <w:t>Number of NARS using postharvest technologies, processing, marketing</w:t>
            </w:r>
          </w:p>
          <w:p w14:paraId="500E9052" w14:textId="77777777" w:rsidR="001744CF" w:rsidRPr="007142CB" w:rsidRDefault="001744CF" w:rsidP="001744CF">
            <w:pPr>
              <w:numPr>
                <w:ilvl w:val="0"/>
                <w:numId w:val="200"/>
              </w:numPr>
              <w:autoSpaceDE w:val="0"/>
              <w:autoSpaceDN w:val="0"/>
              <w:adjustRightInd w:val="0"/>
              <w:spacing w:after="0" w:line="240" w:lineRule="auto"/>
              <w:rPr>
                <w:rFonts w:ascii="Franklin Gothic Book" w:hAnsi="Franklin Gothic Book" w:cstheme="minorHAnsi"/>
                <w:b/>
                <w:color w:val="000000"/>
                <w:sz w:val="20"/>
                <w:szCs w:val="20"/>
              </w:rPr>
            </w:pPr>
            <w:r w:rsidRPr="007142CB">
              <w:rPr>
                <w:rFonts w:cstheme="minorHAnsi"/>
                <w:color w:val="000000"/>
                <w:sz w:val="20"/>
                <w:szCs w:val="20"/>
              </w:rPr>
              <w:t xml:space="preserve">Increase in funded research projects led by NARS and research partners </w:t>
            </w:r>
          </w:p>
        </w:tc>
      </w:tr>
      <w:tr w:rsidR="001744CF" w:rsidRPr="007142CB" w14:paraId="3177DE80" w14:textId="77777777" w:rsidTr="00C529A5">
        <w:trPr>
          <w:jc w:val="center"/>
        </w:trPr>
        <w:tc>
          <w:tcPr>
            <w:tcW w:w="1410" w:type="pct"/>
            <w:tcBorders>
              <w:top w:val="single" w:sz="4" w:space="0" w:color="auto"/>
              <w:left w:val="single" w:sz="4" w:space="0" w:color="auto"/>
              <w:bottom w:val="single" w:sz="4" w:space="0" w:color="auto"/>
              <w:right w:val="single" w:sz="4" w:space="0" w:color="auto"/>
            </w:tcBorders>
            <w:hideMark/>
          </w:tcPr>
          <w:p w14:paraId="39014721" w14:textId="77777777" w:rsidR="001744CF" w:rsidRPr="007142CB" w:rsidRDefault="001744CF" w:rsidP="001744CF">
            <w:pPr>
              <w:numPr>
                <w:ilvl w:val="0"/>
                <w:numId w:val="195"/>
              </w:numPr>
              <w:spacing w:after="0" w:line="240" w:lineRule="auto"/>
              <w:rPr>
                <w:rFonts w:cstheme="minorHAnsi"/>
                <w:sz w:val="20"/>
                <w:szCs w:val="20"/>
              </w:rPr>
            </w:pPr>
            <w:r w:rsidRPr="007142CB">
              <w:rPr>
                <w:rFonts w:cstheme="minorHAnsi"/>
                <w:sz w:val="20"/>
                <w:szCs w:val="20"/>
              </w:rPr>
              <w:t>Research on capacity development</w:t>
            </w:r>
          </w:p>
        </w:tc>
        <w:tc>
          <w:tcPr>
            <w:tcW w:w="521" w:type="pct"/>
            <w:tcBorders>
              <w:top w:val="single" w:sz="4" w:space="0" w:color="auto"/>
              <w:left w:val="single" w:sz="4" w:space="0" w:color="auto"/>
              <w:bottom w:val="single" w:sz="4" w:space="0" w:color="auto"/>
              <w:right w:val="single" w:sz="4" w:space="0" w:color="auto"/>
            </w:tcBorders>
            <w:hideMark/>
          </w:tcPr>
          <w:p w14:paraId="01128719" w14:textId="77777777" w:rsidR="001744CF" w:rsidRPr="007142CB" w:rsidRDefault="001744CF" w:rsidP="001744CF">
            <w:pPr>
              <w:spacing w:after="0" w:line="240" w:lineRule="auto"/>
              <w:jc w:val="both"/>
              <w:rPr>
                <w:rFonts w:eastAsia="Times New Roman" w:cstheme="minorHAnsi"/>
                <w:sz w:val="20"/>
                <w:szCs w:val="20"/>
              </w:rPr>
            </w:pPr>
            <w:r w:rsidRPr="007142CB">
              <w:rPr>
                <w:rFonts w:eastAsia="Times New Roman" w:cstheme="minorHAnsi"/>
                <w:sz w:val="20"/>
                <w:szCs w:val="20"/>
              </w:rPr>
              <w:t>Low</w:t>
            </w:r>
          </w:p>
        </w:tc>
        <w:tc>
          <w:tcPr>
            <w:tcW w:w="1647" w:type="pct"/>
            <w:gridSpan w:val="4"/>
            <w:tcBorders>
              <w:top w:val="single" w:sz="4" w:space="0" w:color="auto"/>
              <w:left w:val="single" w:sz="4" w:space="0" w:color="auto"/>
              <w:bottom w:val="single" w:sz="4" w:space="0" w:color="auto"/>
              <w:right w:val="single" w:sz="4" w:space="0" w:color="auto"/>
            </w:tcBorders>
            <w:hideMark/>
          </w:tcPr>
          <w:p w14:paraId="3ED56FD9" w14:textId="77777777" w:rsidR="001744CF" w:rsidRPr="007142CB" w:rsidRDefault="001744CF" w:rsidP="001744CF">
            <w:pPr>
              <w:spacing w:after="0" w:line="240" w:lineRule="auto"/>
              <w:rPr>
                <w:rFonts w:eastAsia="Times New Roman" w:cstheme="minorHAnsi"/>
                <w:sz w:val="20"/>
                <w:szCs w:val="20"/>
              </w:rPr>
            </w:pPr>
            <w:r w:rsidRPr="007142CB">
              <w:rPr>
                <w:rFonts w:eastAsia="Times New Roman" w:cstheme="minorHAnsi"/>
                <w:sz w:val="20"/>
                <w:szCs w:val="20"/>
              </w:rPr>
              <w:t xml:space="preserve">MAIZE will target work with national partners to identify the capacity building needs of </w:t>
            </w:r>
            <w:r w:rsidRPr="007142CB">
              <w:rPr>
                <w:rFonts w:eastAsia="Times New Roman" w:cstheme="minorHAnsi"/>
                <w:sz w:val="20"/>
                <w:szCs w:val="20"/>
              </w:rPr>
              <w:lastRenderedPageBreak/>
              <w:t>boundary partners who play a pivotal role in the theory of change along the MAIZE impact pathways.</w:t>
            </w:r>
          </w:p>
        </w:tc>
        <w:tc>
          <w:tcPr>
            <w:tcW w:w="1422" w:type="pct"/>
            <w:gridSpan w:val="3"/>
            <w:tcBorders>
              <w:top w:val="single" w:sz="4" w:space="0" w:color="auto"/>
              <w:left w:val="single" w:sz="4" w:space="0" w:color="auto"/>
              <w:bottom w:val="single" w:sz="4" w:space="0" w:color="auto"/>
              <w:right w:val="single" w:sz="4" w:space="0" w:color="auto"/>
            </w:tcBorders>
            <w:hideMark/>
          </w:tcPr>
          <w:p w14:paraId="1D30A04B" w14:textId="77777777" w:rsidR="001744CF" w:rsidRPr="007142CB" w:rsidRDefault="001744CF" w:rsidP="001744CF">
            <w:pPr>
              <w:numPr>
                <w:ilvl w:val="0"/>
                <w:numId w:val="201"/>
              </w:numPr>
              <w:autoSpaceDE w:val="0"/>
              <w:autoSpaceDN w:val="0"/>
              <w:adjustRightInd w:val="0"/>
              <w:spacing w:after="0" w:line="240" w:lineRule="auto"/>
              <w:rPr>
                <w:rFonts w:eastAsia="Times New Roman" w:cstheme="minorHAnsi"/>
                <w:b/>
                <w:color w:val="000000"/>
                <w:sz w:val="20"/>
                <w:szCs w:val="20"/>
              </w:rPr>
            </w:pPr>
            <w:r w:rsidRPr="007142CB">
              <w:rPr>
                <w:rFonts w:cstheme="minorHAnsi"/>
                <w:color w:val="000000"/>
                <w:sz w:val="20"/>
                <w:szCs w:val="20"/>
              </w:rPr>
              <w:lastRenderedPageBreak/>
              <w:t xml:space="preserve">Number of planning meetings with partners on </w:t>
            </w:r>
            <w:r w:rsidRPr="007142CB">
              <w:rPr>
                <w:rFonts w:cstheme="minorHAnsi"/>
                <w:color w:val="000000"/>
                <w:sz w:val="20"/>
                <w:szCs w:val="20"/>
              </w:rPr>
              <w:lastRenderedPageBreak/>
              <w:t xml:space="preserve">capacity development initiatives </w:t>
            </w:r>
          </w:p>
          <w:p w14:paraId="6D820E9F" w14:textId="77777777" w:rsidR="001744CF" w:rsidRPr="007142CB" w:rsidRDefault="001744CF" w:rsidP="001744CF">
            <w:pPr>
              <w:numPr>
                <w:ilvl w:val="0"/>
                <w:numId w:val="201"/>
              </w:numPr>
              <w:autoSpaceDE w:val="0"/>
              <w:autoSpaceDN w:val="0"/>
              <w:adjustRightInd w:val="0"/>
              <w:spacing w:after="0" w:line="240" w:lineRule="auto"/>
              <w:rPr>
                <w:rFonts w:eastAsia="Times New Roman" w:cstheme="minorHAnsi"/>
                <w:b/>
                <w:color w:val="000000"/>
                <w:sz w:val="20"/>
                <w:szCs w:val="20"/>
              </w:rPr>
            </w:pPr>
            <w:r w:rsidRPr="007142CB">
              <w:rPr>
                <w:rFonts w:cstheme="minorHAnsi"/>
                <w:color w:val="000000"/>
                <w:sz w:val="20"/>
                <w:szCs w:val="20"/>
              </w:rPr>
              <w:t>Increase in engagement activities between NARS and brokers and end users of research (identifying research needs and subjects; sharing research results)</w:t>
            </w:r>
          </w:p>
        </w:tc>
      </w:tr>
      <w:tr w:rsidR="001744CF" w:rsidRPr="007142CB" w14:paraId="7E56538A" w14:textId="77777777" w:rsidTr="00C529A5">
        <w:trPr>
          <w:jc w:val="center"/>
        </w:trPr>
        <w:tc>
          <w:tcPr>
            <w:tcW w:w="1410" w:type="pct"/>
            <w:tcBorders>
              <w:top w:val="single" w:sz="4" w:space="0" w:color="auto"/>
              <w:left w:val="single" w:sz="4" w:space="0" w:color="auto"/>
              <w:bottom w:val="single" w:sz="4" w:space="0" w:color="auto"/>
              <w:right w:val="single" w:sz="4" w:space="0" w:color="auto"/>
            </w:tcBorders>
            <w:hideMark/>
          </w:tcPr>
          <w:p w14:paraId="5E9FAE56" w14:textId="77777777" w:rsidR="001744CF" w:rsidRPr="007142CB" w:rsidRDefault="001744CF" w:rsidP="001744CF">
            <w:pPr>
              <w:numPr>
                <w:ilvl w:val="0"/>
                <w:numId w:val="195"/>
              </w:numPr>
              <w:spacing w:after="0" w:line="240" w:lineRule="auto"/>
              <w:rPr>
                <w:rFonts w:cstheme="minorHAnsi"/>
                <w:sz w:val="20"/>
                <w:szCs w:val="20"/>
              </w:rPr>
            </w:pPr>
            <w:r w:rsidRPr="007142CB">
              <w:rPr>
                <w:rFonts w:cstheme="minorHAnsi"/>
                <w:sz w:val="20"/>
                <w:szCs w:val="20"/>
              </w:rPr>
              <w:lastRenderedPageBreak/>
              <w:t>Capacity to innovate</w:t>
            </w:r>
          </w:p>
        </w:tc>
        <w:tc>
          <w:tcPr>
            <w:tcW w:w="521" w:type="pct"/>
            <w:tcBorders>
              <w:top w:val="single" w:sz="4" w:space="0" w:color="auto"/>
              <w:left w:val="single" w:sz="4" w:space="0" w:color="auto"/>
              <w:bottom w:val="single" w:sz="4" w:space="0" w:color="auto"/>
              <w:right w:val="single" w:sz="4" w:space="0" w:color="auto"/>
            </w:tcBorders>
            <w:hideMark/>
          </w:tcPr>
          <w:p w14:paraId="2EF01147" w14:textId="77777777" w:rsidR="001744CF" w:rsidRPr="007142CB" w:rsidRDefault="001744CF" w:rsidP="001744CF">
            <w:pPr>
              <w:spacing w:after="0" w:line="240" w:lineRule="auto"/>
              <w:jc w:val="both"/>
              <w:rPr>
                <w:rFonts w:eastAsia="Times New Roman" w:cstheme="minorHAnsi"/>
                <w:sz w:val="20"/>
                <w:szCs w:val="20"/>
              </w:rPr>
            </w:pPr>
            <w:r w:rsidRPr="007142CB">
              <w:rPr>
                <w:rFonts w:eastAsia="Times New Roman" w:cstheme="minorHAnsi"/>
                <w:sz w:val="20"/>
                <w:szCs w:val="20"/>
              </w:rPr>
              <w:t>High</w:t>
            </w:r>
          </w:p>
        </w:tc>
        <w:tc>
          <w:tcPr>
            <w:tcW w:w="1647" w:type="pct"/>
            <w:gridSpan w:val="4"/>
            <w:tcBorders>
              <w:top w:val="single" w:sz="4" w:space="0" w:color="auto"/>
              <w:left w:val="single" w:sz="4" w:space="0" w:color="auto"/>
              <w:bottom w:val="single" w:sz="4" w:space="0" w:color="auto"/>
              <w:right w:val="single" w:sz="4" w:space="0" w:color="auto"/>
            </w:tcBorders>
            <w:hideMark/>
          </w:tcPr>
          <w:p w14:paraId="4AD3AA2F" w14:textId="77777777" w:rsidR="001744CF" w:rsidRPr="007142CB" w:rsidRDefault="001744CF" w:rsidP="001744CF">
            <w:pPr>
              <w:spacing w:after="0" w:line="240" w:lineRule="auto"/>
              <w:rPr>
                <w:rFonts w:eastAsia="Times New Roman" w:cstheme="minorHAnsi"/>
                <w:sz w:val="20"/>
                <w:szCs w:val="20"/>
              </w:rPr>
            </w:pPr>
            <w:r w:rsidRPr="007142CB">
              <w:rPr>
                <w:rFonts w:cstheme="minorHAnsi"/>
                <w:color w:val="000000"/>
                <w:sz w:val="20"/>
                <w:szCs w:val="20"/>
              </w:rPr>
              <w:t>Much of the CapDev in this area will be through “learning-by-doing” in the innovation platforms for upscaling, as well as through the exchange and sharing of practical experiences at different learning workshops and other experience sharing fora. Syntheses of successful approaches with illustrative case studies and other insights drawn from the action research projects and other sources will provide complementary learning materials to be shared through platforms and other channels.</w:t>
            </w:r>
          </w:p>
        </w:tc>
        <w:tc>
          <w:tcPr>
            <w:tcW w:w="1422" w:type="pct"/>
            <w:gridSpan w:val="3"/>
            <w:tcBorders>
              <w:top w:val="single" w:sz="4" w:space="0" w:color="auto"/>
              <w:left w:val="single" w:sz="4" w:space="0" w:color="auto"/>
              <w:bottom w:val="single" w:sz="4" w:space="0" w:color="auto"/>
              <w:right w:val="single" w:sz="4" w:space="0" w:color="auto"/>
            </w:tcBorders>
            <w:hideMark/>
          </w:tcPr>
          <w:p w14:paraId="35349B4D" w14:textId="77777777" w:rsidR="001744CF" w:rsidRPr="007142CB" w:rsidRDefault="001744CF" w:rsidP="001744CF">
            <w:pPr>
              <w:numPr>
                <w:ilvl w:val="0"/>
                <w:numId w:val="201"/>
              </w:numPr>
              <w:autoSpaceDE w:val="0"/>
              <w:autoSpaceDN w:val="0"/>
              <w:adjustRightInd w:val="0"/>
              <w:spacing w:after="0" w:line="240" w:lineRule="auto"/>
              <w:rPr>
                <w:rFonts w:cstheme="minorHAnsi"/>
                <w:color w:val="000000"/>
                <w:sz w:val="20"/>
                <w:szCs w:val="20"/>
              </w:rPr>
            </w:pPr>
            <w:r w:rsidRPr="007142CB">
              <w:rPr>
                <w:rFonts w:cstheme="minorHAnsi"/>
                <w:color w:val="000000"/>
                <w:sz w:val="20"/>
                <w:szCs w:val="20"/>
              </w:rPr>
              <w:t>Number of groups and multi-stakeholder (innovation) platforms facilitated by CRP (disaggregated by gender, socioeconomic status, organizational affiliation)</w:t>
            </w:r>
          </w:p>
          <w:p w14:paraId="3E36A4BA" w14:textId="77777777" w:rsidR="001744CF" w:rsidRPr="007142CB" w:rsidRDefault="001744CF" w:rsidP="001744CF">
            <w:pPr>
              <w:numPr>
                <w:ilvl w:val="0"/>
                <w:numId w:val="201"/>
              </w:numPr>
              <w:autoSpaceDE w:val="0"/>
              <w:autoSpaceDN w:val="0"/>
              <w:adjustRightInd w:val="0"/>
              <w:spacing w:after="0" w:line="240" w:lineRule="auto"/>
              <w:rPr>
                <w:rFonts w:cstheme="minorHAnsi"/>
                <w:color w:val="000000"/>
                <w:sz w:val="20"/>
                <w:szCs w:val="20"/>
              </w:rPr>
            </w:pPr>
            <w:r w:rsidRPr="007142CB">
              <w:rPr>
                <w:rFonts w:cstheme="minorHAnsi"/>
                <w:color w:val="000000"/>
                <w:sz w:val="20"/>
                <w:szCs w:val="20"/>
              </w:rPr>
              <w:t>Adaptation, adoption and spread of innovations associated with participating groups, platforms, households, etc.</w:t>
            </w:r>
          </w:p>
          <w:p w14:paraId="515A3F8C" w14:textId="77777777" w:rsidR="001744CF" w:rsidRPr="007142CB" w:rsidRDefault="001744CF" w:rsidP="001744CF">
            <w:pPr>
              <w:numPr>
                <w:ilvl w:val="0"/>
                <w:numId w:val="201"/>
              </w:numPr>
              <w:spacing w:after="0" w:line="240" w:lineRule="auto"/>
              <w:rPr>
                <w:rFonts w:cstheme="minorHAnsi"/>
                <w:color w:val="000000"/>
                <w:sz w:val="20"/>
                <w:szCs w:val="20"/>
              </w:rPr>
            </w:pPr>
            <w:r w:rsidRPr="007142CB">
              <w:rPr>
                <w:rFonts w:cstheme="minorHAnsi"/>
                <w:color w:val="000000"/>
                <w:sz w:val="20"/>
                <w:szCs w:val="20"/>
              </w:rPr>
              <w:t>Number of NARES-researched and field-tested technologies, patents or practices in valorization (through commercialization or public programs)</w:t>
            </w:r>
          </w:p>
          <w:p w14:paraId="0E44BEBF" w14:textId="77777777" w:rsidR="001744CF" w:rsidRPr="007142CB" w:rsidRDefault="001744CF" w:rsidP="001744CF">
            <w:pPr>
              <w:numPr>
                <w:ilvl w:val="0"/>
                <w:numId w:val="201"/>
              </w:numPr>
              <w:autoSpaceDE w:val="0"/>
              <w:autoSpaceDN w:val="0"/>
              <w:adjustRightInd w:val="0"/>
              <w:spacing w:after="0" w:line="240" w:lineRule="auto"/>
              <w:rPr>
                <w:rFonts w:eastAsia="Times New Roman" w:cstheme="minorHAnsi"/>
                <w:b/>
                <w:color w:val="000000"/>
                <w:sz w:val="20"/>
                <w:szCs w:val="20"/>
              </w:rPr>
            </w:pPr>
            <w:r w:rsidRPr="007142CB">
              <w:rPr>
                <w:rFonts w:cstheme="minorHAnsi"/>
                <w:color w:val="000000"/>
                <w:sz w:val="20"/>
                <w:szCs w:val="20"/>
              </w:rPr>
              <w:t xml:space="preserve">Number of technologies/tools adopted across partner organizations </w:t>
            </w:r>
          </w:p>
        </w:tc>
      </w:tr>
      <w:tr w:rsidR="001744CF" w:rsidRPr="007142CB" w14:paraId="73494163" w14:textId="77777777" w:rsidTr="00C529A5">
        <w:trPr>
          <w:trHeight w:val="899"/>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0CFD123" w14:textId="77777777" w:rsidR="001744CF" w:rsidRPr="007142CB" w:rsidRDefault="001744CF" w:rsidP="001744CF">
            <w:pPr>
              <w:spacing w:after="0" w:line="240" w:lineRule="auto"/>
              <w:jc w:val="both"/>
              <w:rPr>
                <w:rFonts w:cstheme="minorHAnsi"/>
                <w:sz w:val="20"/>
                <w:szCs w:val="20"/>
              </w:rPr>
            </w:pPr>
            <w:r w:rsidRPr="007142CB">
              <w:rPr>
                <w:rFonts w:cstheme="minorHAnsi"/>
                <w:b/>
                <w:sz w:val="20"/>
                <w:szCs w:val="20"/>
              </w:rPr>
              <w:t>4. Budget and resource allocation (</w:t>
            </w:r>
            <w:r w:rsidRPr="007142CB">
              <w:rPr>
                <w:rFonts w:cstheme="minorHAnsi"/>
                <w:sz w:val="20"/>
                <w:szCs w:val="20"/>
              </w:rPr>
              <w:t>The CRP should demonstrate that budgets allocated for CapDev have a credible share of the total CRP budget (e.g. totaling around 10% although amounts may vary in individual Flagship budgets).</w:t>
            </w:r>
          </w:p>
          <w:p w14:paraId="4F971D3B" w14:textId="77777777" w:rsidR="001744CF" w:rsidRPr="007142CB" w:rsidRDefault="001744CF" w:rsidP="001744CF">
            <w:pPr>
              <w:spacing w:after="0" w:line="240" w:lineRule="auto"/>
              <w:rPr>
                <w:rFonts w:cstheme="minorHAnsi"/>
                <w:sz w:val="20"/>
                <w:szCs w:val="20"/>
              </w:rPr>
            </w:pPr>
            <w:r w:rsidRPr="007142CB">
              <w:rPr>
                <w:rFonts w:cstheme="minorHAnsi"/>
                <w:sz w:val="20"/>
                <w:szCs w:val="20"/>
              </w:rPr>
              <w:t>IMPORTANT:  Please indicate in Table 3 of the PIM the investments of each FP on the Capacity Development sub-IDOs</w:t>
            </w:r>
          </w:p>
        </w:tc>
      </w:tr>
      <w:tr w:rsidR="001744CF" w:rsidRPr="007142CB" w14:paraId="5528B21A" w14:textId="77777777" w:rsidTr="00C529A5">
        <w:trPr>
          <w:jc w:val="center"/>
        </w:trPr>
        <w:tc>
          <w:tcPr>
            <w:tcW w:w="141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C5E74D0" w14:textId="77777777" w:rsidR="001744CF" w:rsidRPr="007142CB" w:rsidRDefault="001744CF" w:rsidP="001744CF">
            <w:pPr>
              <w:spacing w:after="0" w:line="240" w:lineRule="auto"/>
              <w:jc w:val="both"/>
              <w:rPr>
                <w:rFonts w:eastAsia="Times New Roman" w:cstheme="minorHAnsi"/>
                <w:b/>
                <w:sz w:val="20"/>
                <w:szCs w:val="20"/>
              </w:rPr>
            </w:pPr>
            <w:r w:rsidRPr="007142CB">
              <w:rPr>
                <w:rFonts w:eastAsia="Times New Roman" w:cstheme="minorHAnsi"/>
                <w:b/>
                <w:sz w:val="20"/>
                <w:szCs w:val="20"/>
              </w:rPr>
              <w:t>Budget for CRP (2017, $M)</w:t>
            </w:r>
          </w:p>
        </w:tc>
        <w:tc>
          <w:tcPr>
            <w:tcW w:w="3590" w:type="pct"/>
            <w:gridSpan w:val="8"/>
            <w:tcBorders>
              <w:top w:val="single" w:sz="4" w:space="0" w:color="auto"/>
              <w:left w:val="single" w:sz="4" w:space="0" w:color="auto"/>
              <w:bottom w:val="single" w:sz="4" w:space="0" w:color="auto"/>
              <w:right w:val="single" w:sz="4" w:space="0" w:color="auto"/>
            </w:tcBorders>
            <w:hideMark/>
          </w:tcPr>
          <w:p w14:paraId="2EB44786" w14:textId="77777777" w:rsidR="001744CF" w:rsidRPr="007142CB" w:rsidRDefault="001744CF" w:rsidP="009A59E0">
            <w:pPr>
              <w:spacing w:after="0" w:line="240" w:lineRule="auto"/>
              <w:jc w:val="both"/>
              <w:rPr>
                <w:rFonts w:eastAsia="Times New Roman" w:cstheme="minorHAnsi"/>
                <w:b/>
                <w:sz w:val="20"/>
                <w:szCs w:val="20"/>
              </w:rPr>
            </w:pPr>
            <w:r w:rsidRPr="007142CB">
              <w:rPr>
                <w:rFonts w:eastAsia="Times New Roman" w:cstheme="minorHAnsi"/>
                <w:b/>
                <w:sz w:val="20"/>
                <w:szCs w:val="20"/>
              </w:rPr>
              <w:t xml:space="preserve"> (</w:t>
            </w:r>
            <w:r w:rsidR="009A59E0" w:rsidRPr="007142CB">
              <w:rPr>
                <w:rFonts w:eastAsia="Times New Roman" w:cstheme="minorHAnsi"/>
                <w:b/>
                <w:sz w:val="20"/>
                <w:szCs w:val="20"/>
              </w:rPr>
              <w:t>1</w:t>
            </w:r>
            <w:r w:rsidR="009A59E0">
              <w:rPr>
                <w:rFonts w:eastAsia="Times New Roman" w:cstheme="minorHAnsi"/>
                <w:b/>
                <w:sz w:val="20"/>
                <w:szCs w:val="20"/>
              </w:rPr>
              <w:t>1.3</w:t>
            </w:r>
            <w:r w:rsidRPr="007142CB">
              <w:rPr>
                <w:rFonts w:eastAsia="Times New Roman" w:cstheme="minorHAnsi"/>
                <w:b/>
                <w:sz w:val="20"/>
                <w:szCs w:val="20"/>
              </w:rPr>
              <w:t>% of total budget)</w:t>
            </w:r>
          </w:p>
        </w:tc>
      </w:tr>
      <w:tr w:rsidR="001744CF" w:rsidRPr="007142CB" w14:paraId="0D524876" w14:textId="77777777" w:rsidTr="00C529A5">
        <w:trPr>
          <w:jc w:val="center"/>
        </w:trPr>
        <w:tc>
          <w:tcPr>
            <w:tcW w:w="141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54561CB" w14:textId="77777777" w:rsidR="001744CF" w:rsidRPr="007142CB" w:rsidRDefault="001744CF" w:rsidP="001744CF">
            <w:pPr>
              <w:spacing w:after="0" w:line="240" w:lineRule="auto"/>
              <w:rPr>
                <w:rFonts w:eastAsia="Times New Roman" w:cstheme="minorHAnsi"/>
                <w:b/>
                <w:sz w:val="20"/>
                <w:szCs w:val="20"/>
              </w:rPr>
            </w:pPr>
            <w:r w:rsidRPr="007142CB">
              <w:rPr>
                <w:rFonts w:eastAsia="Times New Roman" w:cstheme="minorHAnsi"/>
                <w:b/>
                <w:sz w:val="20"/>
                <w:szCs w:val="20"/>
              </w:rPr>
              <w:t>Budget for Flagships (2017, $M)</w:t>
            </w:r>
          </w:p>
        </w:tc>
        <w:tc>
          <w:tcPr>
            <w:tcW w:w="573" w:type="pct"/>
            <w:gridSpan w:val="2"/>
            <w:tcBorders>
              <w:top w:val="single" w:sz="4" w:space="0" w:color="auto"/>
              <w:left w:val="single" w:sz="4" w:space="0" w:color="auto"/>
              <w:bottom w:val="single" w:sz="4" w:space="0" w:color="auto"/>
              <w:right w:val="single" w:sz="4" w:space="0" w:color="auto"/>
            </w:tcBorders>
            <w:hideMark/>
          </w:tcPr>
          <w:p w14:paraId="21C57420" w14:textId="77777777" w:rsidR="001744CF" w:rsidRPr="007142CB" w:rsidRDefault="001744CF" w:rsidP="001744CF">
            <w:pPr>
              <w:spacing w:after="0" w:line="240" w:lineRule="auto"/>
              <w:jc w:val="both"/>
              <w:rPr>
                <w:rFonts w:eastAsia="Times New Roman" w:cstheme="minorHAnsi"/>
                <w:b/>
                <w:sz w:val="20"/>
                <w:szCs w:val="20"/>
              </w:rPr>
            </w:pPr>
            <w:r w:rsidRPr="007142CB">
              <w:rPr>
                <w:rFonts w:eastAsia="Times New Roman" w:cstheme="minorHAnsi"/>
                <w:b/>
                <w:sz w:val="20"/>
                <w:szCs w:val="20"/>
              </w:rPr>
              <w:t>F</w:t>
            </w:r>
            <w:r w:rsidR="00694528">
              <w:rPr>
                <w:rFonts w:eastAsia="Times New Roman" w:cstheme="minorHAnsi"/>
                <w:b/>
                <w:sz w:val="20"/>
                <w:szCs w:val="20"/>
              </w:rPr>
              <w:t>P</w:t>
            </w:r>
            <w:r w:rsidRPr="007142CB">
              <w:rPr>
                <w:rFonts w:eastAsia="Times New Roman" w:cstheme="minorHAnsi"/>
                <w:b/>
                <w:sz w:val="20"/>
                <w:szCs w:val="20"/>
              </w:rPr>
              <w:t>1</w:t>
            </w:r>
          </w:p>
          <w:p w14:paraId="2F04BF20" w14:textId="77777777" w:rsidR="001744CF" w:rsidRPr="007142CB" w:rsidRDefault="001744CF" w:rsidP="001744CF">
            <w:pPr>
              <w:spacing w:after="0" w:line="240" w:lineRule="auto"/>
              <w:jc w:val="both"/>
              <w:rPr>
                <w:rFonts w:eastAsia="Times New Roman" w:cstheme="minorHAnsi"/>
                <w:b/>
                <w:sz w:val="20"/>
                <w:szCs w:val="20"/>
              </w:rPr>
            </w:pPr>
            <w:r w:rsidRPr="007142CB">
              <w:rPr>
                <w:rFonts w:eastAsia="Times New Roman" w:cstheme="minorHAnsi"/>
                <w:b/>
                <w:sz w:val="20"/>
                <w:szCs w:val="20"/>
              </w:rPr>
              <w:t>23%</w:t>
            </w:r>
          </w:p>
          <w:p w14:paraId="6424FDBF" w14:textId="77777777" w:rsidR="001744CF" w:rsidRPr="007142CB" w:rsidRDefault="00694528" w:rsidP="001744CF">
            <w:pPr>
              <w:spacing w:after="0" w:line="240" w:lineRule="auto"/>
              <w:jc w:val="both"/>
              <w:rPr>
                <w:rFonts w:eastAsia="Times New Roman" w:cstheme="minorHAnsi"/>
                <w:b/>
                <w:sz w:val="20"/>
                <w:szCs w:val="20"/>
              </w:rPr>
            </w:pPr>
            <w:r>
              <w:rPr>
                <w:rFonts w:ascii="Calibri" w:hAnsi="Calibri"/>
                <w:b/>
                <w:color w:val="000000"/>
                <w:sz w:val="12"/>
                <w:szCs w:val="12"/>
              </w:rPr>
              <w:t xml:space="preserve">US$ </w:t>
            </w:r>
            <w:r w:rsidR="001744CF" w:rsidRPr="007142CB">
              <w:rPr>
                <w:rFonts w:ascii="Calibri" w:hAnsi="Calibri"/>
                <w:b/>
                <w:color w:val="000000"/>
                <w:sz w:val="12"/>
                <w:szCs w:val="12"/>
              </w:rPr>
              <w:t xml:space="preserve">1,313,914 </w:t>
            </w:r>
          </w:p>
          <w:p w14:paraId="7A278165" w14:textId="77777777" w:rsidR="001744CF" w:rsidRPr="007142CB" w:rsidRDefault="001744CF" w:rsidP="001744CF">
            <w:pPr>
              <w:spacing w:after="0" w:line="240" w:lineRule="auto"/>
              <w:jc w:val="both"/>
              <w:rPr>
                <w:rFonts w:eastAsia="Times New Roman" w:cstheme="minorHAnsi"/>
                <w:b/>
                <w:sz w:val="20"/>
                <w:szCs w:val="20"/>
              </w:rPr>
            </w:pPr>
          </w:p>
        </w:tc>
        <w:tc>
          <w:tcPr>
            <w:tcW w:w="564" w:type="pct"/>
            <w:tcBorders>
              <w:top w:val="single" w:sz="4" w:space="0" w:color="auto"/>
              <w:left w:val="single" w:sz="4" w:space="0" w:color="auto"/>
              <w:bottom w:val="single" w:sz="4" w:space="0" w:color="auto"/>
              <w:right w:val="single" w:sz="4" w:space="0" w:color="auto"/>
            </w:tcBorders>
            <w:hideMark/>
          </w:tcPr>
          <w:p w14:paraId="589BE6F1" w14:textId="77777777" w:rsidR="001744CF" w:rsidRPr="007142CB" w:rsidRDefault="001744CF" w:rsidP="001744CF">
            <w:pPr>
              <w:spacing w:after="0" w:line="240" w:lineRule="auto"/>
              <w:jc w:val="both"/>
              <w:rPr>
                <w:rFonts w:eastAsia="Times New Roman" w:cstheme="minorHAnsi"/>
                <w:b/>
                <w:sz w:val="20"/>
                <w:szCs w:val="20"/>
              </w:rPr>
            </w:pPr>
            <w:r w:rsidRPr="007142CB">
              <w:rPr>
                <w:rFonts w:eastAsia="Times New Roman" w:cstheme="minorHAnsi"/>
                <w:b/>
                <w:sz w:val="20"/>
                <w:szCs w:val="20"/>
              </w:rPr>
              <w:t>F</w:t>
            </w:r>
            <w:r w:rsidR="00694528">
              <w:rPr>
                <w:rFonts w:eastAsia="Times New Roman" w:cstheme="minorHAnsi"/>
                <w:b/>
                <w:sz w:val="20"/>
                <w:szCs w:val="20"/>
              </w:rPr>
              <w:t>P</w:t>
            </w:r>
            <w:r w:rsidRPr="007142CB">
              <w:rPr>
                <w:rFonts w:eastAsia="Times New Roman" w:cstheme="minorHAnsi"/>
                <w:b/>
                <w:sz w:val="20"/>
                <w:szCs w:val="20"/>
              </w:rPr>
              <w:t>2</w:t>
            </w:r>
          </w:p>
          <w:p w14:paraId="6FF79113" w14:textId="77777777" w:rsidR="001744CF" w:rsidRPr="007142CB" w:rsidRDefault="001744CF" w:rsidP="001744CF">
            <w:pPr>
              <w:spacing w:after="0" w:line="240" w:lineRule="auto"/>
              <w:jc w:val="both"/>
              <w:rPr>
                <w:rFonts w:eastAsia="Times New Roman" w:cstheme="minorHAnsi"/>
                <w:b/>
                <w:sz w:val="20"/>
                <w:szCs w:val="20"/>
              </w:rPr>
            </w:pPr>
            <w:r w:rsidRPr="007142CB">
              <w:rPr>
                <w:rFonts w:eastAsia="Times New Roman" w:cstheme="minorHAnsi"/>
                <w:b/>
                <w:sz w:val="20"/>
                <w:szCs w:val="20"/>
              </w:rPr>
              <w:t>15%</w:t>
            </w:r>
          </w:p>
          <w:p w14:paraId="07858AD4" w14:textId="77777777" w:rsidR="001744CF" w:rsidRPr="007142CB" w:rsidRDefault="001744CF" w:rsidP="00694528">
            <w:pPr>
              <w:spacing w:after="0" w:line="240" w:lineRule="auto"/>
              <w:jc w:val="both"/>
              <w:rPr>
                <w:rFonts w:eastAsia="Times New Roman" w:cstheme="minorHAnsi"/>
                <w:b/>
                <w:sz w:val="20"/>
                <w:szCs w:val="20"/>
              </w:rPr>
            </w:pPr>
            <w:r w:rsidRPr="007142CB">
              <w:rPr>
                <w:rFonts w:ascii="Calibri" w:hAnsi="Calibri"/>
                <w:b/>
                <w:color w:val="000000"/>
                <w:sz w:val="12"/>
                <w:szCs w:val="12"/>
              </w:rPr>
              <w:t>US</w:t>
            </w:r>
            <w:r w:rsidR="00694528">
              <w:rPr>
                <w:rFonts w:ascii="Calibri" w:hAnsi="Calibri"/>
                <w:b/>
                <w:color w:val="000000"/>
                <w:sz w:val="12"/>
                <w:szCs w:val="12"/>
              </w:rPr>
              <w:t xml:space="preserve">$ </w:t>
            </w:r>
            <w:r w:rsidRPr="007142CB">
              <w:rPr>
                <w:rFonts w:ascii="Calibri" w:hAnsi="Calibri"/>
                <w:b/>
                <w:color w:val="000000"/>
                <w:sz w:val="12"/>
                <w:szCs w:val="12"/>
              </w:rPr>
              <w:t>1,273,844</w:t>
            </w:r>
          </w:p>
        </w:tc>
        <w:tc>
          <w:tcPr>
            <w:tcW w:w="611" w:type="pct"/>
            <w:tcBorders>
              <w:top w:val="single" w:sz="4" w:space="0" w:color="auto"/>
              <w:left w:val="single" w:sz="4" w:space="0" w:color="auto"/>
              <w:bottom w:val="single" w:sz="4" w:space="0" w:color="auto"/>
              <w:right w:val="single" w:sz="4" w:space="0" w:color="auto"/>
            </w:tcBorders>
            <w:hideMark/>
          </w:tcPr>
          <w:p w14:paraId="292BA37C" w14:textId="77777777" w:rsidR="001744CF" w:rsidRPr="007142CB" w:rsidRDefault="001744CF" w:rsidP="001744CF">
            <w:pPr>
              <w:spacing w:after="0" w:line="240" w:lineRule="auto"/>
              <w:jc w:val="both"/>
              <w:rPr>
                <w:rFonts w:eastAsia="Times New Roman" w:cstheme="minorHAnsi"/>
                <w:b/>
                <w:sz w:val="20"/>
                <w:szCs w:val="20"/>
              </w:rPr>
            </w:pPr>
            <w:r w:rsidRPr="007142CB">
              <w:rPr>
                <w:rFonts w:eastAsia="Times New Roman" w:cstheme="minorHAnsi"/>
                <w:b/>
                <w:sz w:val="20"/>
                <w:szCs w:val="20"/>
              </w:rPr>
              <w:t>F</w:t>
            </w:r>
            <w:r w:rsidR="00694528">
              <w:rPr>
                <w:rFonts w:eastAsia="Times New Roman" w:cstheme="minorHAnsi"/>
                <w:b/>
                <w:sz w:val="20"/>
                <w:szCs w:val="20"/>
              </w:rPr>
              <w:t>P</w:t>
            </w:r>
            <w:r w:rsidRPr="007142CB">
              <w:rPr>
                <w:rFonts w:eastAsia="Times New Roman" w:cstheme="minorHAnsi"/>
                <w:b/>
                <w:sz w:val="20"/>
                <w:szCs w:val="20"/>
              </w:rPr>
              <w:t>3</w:t>
            </w:r>
          </w:p>
          <w:p w14:paraId="0A2B95EE" w14:textId="77777777" w:rsidR="001744CF" w:rsidRPr="007142CB" w:rsidRDefault="001744CF" w:rsidP="001744CF">
            <w:pPr>
              <w:spacing w:after="0" w:line="240" w:lineRule="auto"/>
              <w:jc w:val="both"/>
              <w:rPr>
                <w:rFonts w:eastAsia="Times New Roman" w:cstheme="minorHAnsi"/>
                <w:b/>
                <w:sz w:val="20"/>
                <w:szCs w:val="20"/>
              </w:rPr>
            </w:pPr>
            <w:r w:rsidRPr="007142CB">
              <w:rPr>
                <w:rFonts w:eastAsia="Times New Roman" w:cstheme="minorHAnsi"/>
                <w:b/>
                <w:sz w:val="20"/>
                <w:szCs w:val="20"/>
              </w:rPr>
              <w:t>7%</w:t>
            </w:r>
          </w:p>
          <w:p w14:paraId="452382AF" w14:textId="77777777" w:rsidR="001744CF" w:rsidRPr="007142CB" w:rsidRDefault="001744CF" w:rsidP="00694528">
            <w:pPr>
              <w:spacing w:after="0" w:line="240" w:lineRule="auto"/>
              <w:jc w:val="both"/>
              <w:rPr>
                <w:rFonts w:eastAsia="Times New Roman" w:cstheme="minorHAnsi"/>
                <w:b/>
                <w:sz w:val="20"/>
                <w:szCs w:val="20"/>
              </w:rPr>
            </w:pPr>
            <w:r w:rsidRPr="007142CB">
              <w:rPr>
                <w:rFonts w:ascii="Calibri" w:hAnsi="Calibri"/>
                <w:b/>
                <w:color w:val="000000"/>
                <w:sz w:val="12"/>
                <w:szCs w:val="12"/>
              </w:rPr>
              <w:t>US</w:t>
            </w:r>
            <w:r w:rsidR="00694528">
              <w:rPr>
                <w:rFonts w:ascii="Calibri" w:hAnsi="Calibri"/>
                <w:b/>
                <w:color w:val="000000"/>
                <w:sz w:val="12"/>
                <w:szCs w:val="12"/>
              </w:rPr>
              <w:t xml:space="preserve">$ </w:t>
            </w:r>
            <w:r w:rsidRPr="007142CB">
              <w:rPr>
                <w:rFonts w:ascii="Calibri" w:hAnsi="Calibri"/>
                <w:b/>
                <w:color w:val="000000"/>
                <w:sz w:val="12"/>
                <w:szCs w:val="12"/>
              </w:rPr>
              <w:t>2,373,224</w:t>
            </w:r>
          </w:p>
        </w:tc>
        <w:tc>
          <w:tcPr>
            <w:tcW w:w="564" w:type="pct"/>
            <w:gridSpan w:val="2"/>
            <w:tcBorders>
              <w:top w:val="single" w:sz="4" w:space="0" w:color="auto"/>
              <w:left w:val="single" w:sz="4" w:space="0" w:color="auto"/>
              <w:bottom w:val="single" w:sz="4" w:space="0" w:color="auto"/>
              <w:right w:val="single" w:sz="4" w:space="0" w:color="auto"/>
            </w:tcBorders>
            <w:hideMark/>
          </w:tcPr>
          <w:p w14:paraId="7E594864" w14:textId="77777777" w:rsidR="001744CF" w:rsidRPr="007142CB" w:rsidRDefault="001744CF" w:rsidP="001744CF">
            <w:pPr>
              <w:spacing w:after="0" w:line="240" w:lineRule="auto"/>
              <w:jc w:val="both"/>
              <w:rPr>
                <w:rFonts w:eastAsia="Times New Roman" w:cstheme="minorHAnsi"/>
                <w:b/>
                <w:sz w:val="20"/>
                <w:szCs w:val="20"/>
              </w:rPr>
            </w:pPr>
            <w:r w:rsidRPr="007142CB">
              <w:rPr>
                <w:rFonts w:eastAsia="Times New Roman" w:cstheme="minorHAnsi"/>
                <w:b/>
                <w:sz w:val="20"/>
                <w:szCs w:val="20"/>
              </w:rPr>
              <w:t>F</w:t>
            </w:r>
            <w:r w:rsidR="00694528">
              <w:rPr>
                <w:rFonts w:eastAsia="Times New Roman" w:cstheme="minorHAnsi"/>
                <w:b/>
                <w:sz w:val="20"/>
                <w:szCs w:val="20"/>
              </w:rPr>
              <w:t>P</w:t>
            </w:r>
            <w:r w:rsidRPr="007142CB">
              <w:rPr>
                <w:rFonts w:eastAsia="Times New Roman" w:cstheme="minorHAnsi"/>
                <w:b/>
                <w:sz w:val="20"/>
                <w:szCs w:val="20"/>
              </w:rPr>
              <w:t>4</w:t>
            </w:r>
          </w:p>
          <w:p w14:paraId="423B15D8" w14:textId="77777777" w:rsidR="001744CF" w:rsidRPr="007142CB" w:rsidRDefault="001744CF" w:rsidP="001744CF">
            <w:pPr>
              <w:spacing w:after="0" w:line="240" w:lineRule="auto"/>
              <w:jc w:val="both"/>
              <w:rPr>
                <w:rFonts w:eastAsia="Times New Roman" w:cstheme="minorHAnsi"/>
                <w:b/>
                <w:sz w:val="20"/>
                <w:szCs w:val="20"/>
              </w:rPr>
            </w:pPr>
            <w:r w:rsidRPr="007142CB">
              <w:rPr>
                <w:rFonts w:eastAsia="Times New Roman" w:cstheme="minorHAnsi"/>
                <w:b/>
                <w:sz w:val="20"/>
                <w:szCs w:val="20"/>
              </w:rPr>
              <w:t>0%</w:t>
            </w:r>
          </w:p>
          <w:p w14:paraId="6FC1E080" w14:textId="77777777" w:rsidR="001744CF" w:rsidRPr="007142CB" w:rsidRDefault="001744CF" w:rsidP="00694528">
            <w:pPr>
              <w:spacing w:after="0" w:line="240" w:lineRule="auto"/>
              <w:jc w:val="both"/>
              <w:rPr>
                <w:rFonts w:eastAsia="Times New Roman" w:cstheme="minorHAnsi"/>
                <w:b/>
                <w:sz w:val="20"/>
                <w:szCs w:val="20"/>
              </w:rPr>
            </w:pPr>
            <w:r w:rsidRPr="007142CB">
              <w:rPr>
                <w:rFonts w:ascii="Calibri" w:hAnsi="Calibri"/>
                <w:b/>
                <w:color w:val="000000"/>
                <w:sz w:val="12"/>
                <w:szCs w:val="12"/>
              </w:rPr>
              <w:t>US</w:t>
            </w:r>
            <w:r w:rsidR="00694528">
              <w:rPr>
                <w:rFonts w:ascii="Calibri" w:hAnsi="Calibri"/>
                <w:b/>
                <w:color w:val="000000"/>
                <w:sz w:val="12"/>
                <w:szCs w:val="12"/>
              </w:rPr>
              <w:t xml:space="preserve">$ </w:t>
            </w:r>
            <w:r w:rsidRPr="007142CB">
              <w:rPr>
                <w:rFonts w:ascii="Calibri" w:hAnsi="Calibri"/>
                <w:b/>
                <w:color w:val="000000"/>
                <w:sz w:val="12"/>
                <w:szCs w:val="12"/>
              </w:rPr>
              <w:t>0</w:t>
            </w:r>
          </w:p>
        </w:tc>
        <w:tc>
          <w:tcPr>
            <w:tcW w:w="657" w:type="pct"/>
            <w:tcBorders>
              <w:top w:val="single" w:sz="4" w:space="0" w:color="auto"/>
              <w:left w:val="single" w:sz="4" w:space="0" w:color="auto"/>
              <w:bottom w:val="single" w:sz="4" w:space="0" w:color="auto"/>
              <w:right w:val="single" w:sz="4" w:space="0" w:color="auto"/>
            </w:tcBorders>
            <w:hideMark/>
          </w:tcPr>
          <w:p w14:paraId="7BCE70F4" w14:textId="77777777" w:rsidR="00B740E3" w:rsidRPr="007142CB" w:rsidRDefault="00B740E3" w:rsidP="00B740E3">
            <w:pPr>
              <w:spacing w:after="0" w:line="240" w:lineRule="auto"/>
              <w:jc w:val="both"/>
              <w:rPr>
                <w:rFonts w:eastAsia="Times New Roman" w:cstheme="minorHAnsi"/>
                <w:b/>
                <w:sz w:val="20"/>
                <w:szCs w:val="20"/>
              </w:rPr>
            </w:pPr>
            <w:r w:rsidRPr="007142CB">
              <w:rPr>
                <w:rFonts w:eastAsia="Times New Roman" w:cstheme="minorHAnsi"/>
                <w:b/>
                <w:sz w:val="20"/>
                <w:szCs w:val="20"/>
              </w:rPr>
              <w:t>PMU</w:t>
            </w:r>
          </w:p>
          <w:p w14:paraId="39D0348E" w14:textId="77777777" w:rsidR="00B740E3" w:rsidRPr="007142CB" w:rsidRDefault="00B740E3" w:rsidP="00B740E3">
            <w:pPr>
              <w:spacing w:after="0" w:line="240" w:lineRule="auto"/>
              <w:jc w:val="both"/>
              <w:rPr>
                <w:rFonts w:eastAsia="Times New Roman" w:cstheme="minorHAnsi"/>
                <w:b/>
                <w:sz w:val="20"/>
                <w:szCs w:val="20"/>
              </w:rPr>
            </w:pPr>
            <w:r w:rsidRPr="007142CB">
              <w:rPr>
                <w:rFonts w:eastAsia="Times New Roman" w:cstheme="minorHAnsi"/>
                <w:b/>
                <w:sz w:val="20"/>
                <w:szCs w:val="20"/>
              </w:rPr>
              <w:t>10%</w:t>
            </w:r>
          </w:p>
          <w:p w14:paraId="037D056E" w14:textId="77777777" w:rsidR="001744CF" w:rsidRPr="007142CB" w:rsidRDefault="00B740E3" w:rsidP="00B740E3">
            <w:pPr>
              <w:spacing w:after="0" w:line="240" w:lineRule="auto"/>
              <w:jc w:val="both"/>
              <w:rPr>
                <w:rFonts w:eastAsia="Times New Roman" w:cstheme="minorHAnsi"/>
                <w:b/>
                <w:sz w:val="20"/>
                <w:szCs w:val="20"/>
              </w:rPr>
            </w:pPr>
            <w:r w:rsidRPr="007142CB">
              <w:rPr>
                <w:rFonts w:eastAsia="Times New Roman" w:cstheme="minorHAnsi"/>
                <w:b/>
                <w:sz w:val="12"/>
                <w:szCs w:val="12"/>
              </w:rPr>
              <w:t>US$</w:t>
            </w:r>
            <w:r>
              <w:rPr>
                <w:rFonts w:eastAsia="Times New Roman" w:cstheme="minorHAnsi"/>
                <w:b/>
                <w:sz w:val="12"/>
                <w:szCs w:val="12"/>
              </w:rPr>
              <w:t xml:space="preserve"> </w:t>
            </w:r>
            <w:r w:rsidRPr="007142CB">
              <w:rPr>
                <w:rFonts w:eastAsia="Times New Roman" w:cstheme="minorHAnsi"/>
                <w:b/>
                <w:sz w:val="12"/>
                <w:szCs w:val="12"/>
              </w:rPr>
              <w:t>26,919</w:t>
            </w:r>
          </w:p>
        </w:tc>
        <w:tc>
          <w:tcPr>
            <w:tcW w:w="621" w:type="pct"/>
            <w:tcBorders>
              <w:top w:val="single" w:sz="4" w:space="0" w:color="auto"/>
              <w:left w:val="single" w:sz="4" w:space="0" w:color="auto"/>
              <w:bottom w:val="single" w:sz="4" w:space="0" w:color="auto"/>
              <w:right w:val="single" w:sz="4" w:space="0" w:color="auto"/>
            </w:tcBorders>
            <w:hideMark/>
          </w:tcPr>
          <w:p w14:paraId="6E45F844" w14:textId="77777777" w:rsidR="001744CF" w:rsidRPr="007142CB" w:rsidRDefault="001744CF" w:rsidP="00694528">
            <w:pPr>
              <w:spacing w:after="0" w:line="240" w:lineRule="auto"/>
              <w:jc w:val="both"/>
              <w:rPr>
                <w:rFonts w:eastAsia="Times New Roman" w:cstheme="minorHAnsi"/>
                <w:b/>
                <w:sz w:val="20"/>
                <w:szCs w:val="20"/>
              </w:rPr>
            </w:pPr>
          </w:p>
        </w:tc>
      </w:tr>
    </w:tbl>
    <w:p w14:paraId="28B27ECE" w14:textId="77777777" w:rsidR="001744CF" w:rsidRDefault="00694528" w:rsidP="00694528">
      <w:pPr>
        <w:spacing w:line="240" w:lineRule="auto"/>
        <w:jc w:val="both"/>
      </w:pPr>
      <w:r w:rsidRPr="00694528">
        <w:rPr>
          <w:b/>
        </w:rPr>
        <w:t>Note:</w:t>
      </w:r>
      <w:r>
        <w:t xml:space="preserve"> Although FP4 does not reflect the budget for CapDev in the above table, due to the theory of change, in reality FP4 does allocate at least 10% of resources to CapDev activities.</w:t>
      </w:r>
    </w:p>
    <w:p w14:paraId="62B7778E" w14:textId="77777777" w:rsidR="00ED6CC9" w:rsidRPr="00ED6CC9" w:rsidRDefault="00ED6CC9" w:rsidP="00694528">
      <w:pPr>
        <w:spacing w:line="240" w:lineRule="auto"/>
        <w:jc w:val="both"/>
        <w:rPr>
          <w:sz w:val="12"/>
        </w:rPr>
      </w:pPr>
    </w:p>
    <w:p w14:paraId="337270CE" w14:textId="77777777" w:rsidR="001744CF" w:rsidRPr="00692DB0" w:rsidRDefault="001744CF" w:rsidP="00E34434">
      <w:pPr>
        <w:pStyle w:val="Heading2"/>
      </w:pPr>
      <w:bookmarkStart w:id="71" w:name="_Toc443665673"/>
      <w:bookmarkStart w:id="72" w:name="_Toc447203494"/>
      <w:bookmarkStart w:id="73" w:name="_Toc457563603"/>
      <w:r w:rsidRPr="00692DB0">
        <w:t>1.</w:t>
      </w:r>
      <w:r w:rsidR="00E34434">
        <w:t>0.</w:t>
      </w:r>
      <w:r w:rsidRPr="00692DB0">
        <w:t>11 Program management and governance</w:t>
      </w:r>
      <w:bookmarkEnd w:id="71"/>
      <w:bookmarkEnd w:id="72"/>
      <w:bookmarkEnd w:id="73"/>
    </w:p>
    <w:p w14:paraId="485E7018" w14:textId="77777777" w:rsidR="001744CF" w:rsidRPr="00ED6CC9" w:rsidRDefault="001744CF" w:rsidP="001744CF">
      <w:pPr>
        <w:spacing w:after="0" w:line="240" w:lineRule="auto"/>
        <w:jc w:val="both"/>
        <w:rPr>
          <w:sz w:val="12"/>
        </w:rPr>
      </w:pPr>
      <w:bookmarkStart w:id="74" w:name="_Toc427509904"/>
    </w:p>
    <w:p w14:paraId="69FF19B7" w14:textId="77777777" w:rsidR="001744CF" w:rsidRPr="00D46424" w:rsidRDefault="00DC0F9F" w:rsidP="001744CF">
      <w:pPr>
        <w:autoSpaceDE w:val="0"/>
        <w:autoSpaceDN w:val="0"/>
        <w:adjustRightInd w:val="0"/>
        <w:spacing w:after="0" w:line="240" w:lineRule="auto"/>
        <w:jc w:val="both"/>
      </w:pPr>
      <w:r w:rsidRPr="00D46424">
        <w:t xml:space="preserve">Oversight and management of MAIZE is based on the management principles defined in the CGIAR SRF and the standard performance contract of the CGIAR Consortium. The lead center is CIMMYT. It uses institutional capacities and networks, as they are deployed across the globe, and largely focuses on the </w:t>
      </w:r>
      <w:r w:rsidRPr="00D46424">
        <w:lastRenderedPageBreak/>
        <w:t xml:space="preserve">pragmatic implementation of an R4D agenda, driven by stakeholders’ priorities. MAIZE is overseen by an </w:t>
      </w:r>
      <w:r w:rsidRPr="00D46424">
        <w:rPr>
          <w:b/>
        </w:rPr>
        <w:t>Independent Steering Committee (ISC)</w:t>
      </w:r>
      <w:r w:rsidRPr="00D46424">
        <w:t xml:space="preserve"> with nine members who combine disciplinary expertise (germplasm, agronomy, socioeconomics, gender, value chains) with regional (Africa, Asia, LA) and CGIAR/public/private sector/farmer organization representation. The Committee is chaired by a non-CGIAR Chair and has been fully operational since 2013. It oversees the MAIZE Director and Management Committee as per CGIAR guidelines.</w:t>
      </w:r>
    </w:p>
    <w:p w14:paraId="7A8A68E1" w14:textId="77777777" w:rsidR="001744CF" w:rsidRPr="00D46424" w:rsidRDefault="001744CF" w:rsidP="001744CF">
      <w:pPr>
        <w:autoSpaceDE w:val="0"/>
        <w:autoSpaceDN w:val="0"/>
        <w:adjustRightInd w:val="0"/>
        <w:spacing w:after="0" w:line="240" w:lineRule="auto"/>
        <w:jc w:val="both"/>
      </w:pPr>
    </w:p>
    <w:p w14:paraId="2AE6730E" w14:textId="77777777" w:rsidR="007F5826" w:rsidRDefault="00C56E56" w:rsidP="00C529A5">
      <w:pPr>
        <w:autoSpaceDE w:val="0"/>
        <w:autoSpaceDN w:val="0"/>
        <w:adjustRightInd w:val="0"/>
        <w:spacing w:after="0" w:line="240" w:lineRule="auto"/>
        <w:jc w:val="both"/>
      </w:pPr>
      <w:r>
        <w:rPr>
          <w:noProof/>
          <w:color w:val="1F497D"/>
        </w:rPr>
        <w:drawing>
          <wp:anchor distT="0" distB="0" distL="114300" distR="114300" simplePos="0" relativeHeight="251686912" behindDoc="0" locked="0" layoutInCell="1" allowOverlap="1" wp14:anchorId="67F315BD" wp14:editId="7395DB35">
            <wp:simplePos x="0" y="0"/>
            <wp:positionH relativeFrom="margin">
              <wp:posOffset>2226310</wp:posOffset>
            </wp:positionH>
            <wp:positionV relativeFrom="margin">
              <wp:posOffset>1103630</wp:posOffset>
            </wp:positionV>
            <wp:extent cx="3615055" cy="2710815"/>
            <wp:effectExtent l="0" t="0" r="4445" b="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id:image003.png@01D16D8D.CD42F9F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615055"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29A5" w:rsidRPr="00D46424">
        <w:rPr>
          <w:noProof/>
        </w:rPr>
        <mc:AlternateContent>
          <mc:Choice Requires="wps">
            <w:drawing>
              <wp:anchor distT="0" distB="0" distL="114300" distR="114300" simplePos="0" relativeHeight="251665408" behindDoc="0" locked="0" layoutInCell="1" allowOverlap="1" wp14:anchorId="57078181" wp14:editId="56001870">
                <wp:simplePos x="0" y="0"/>
                <wp:positionH relativeFrom="column">
                  <wp:posOffset>2228242</wp:posOffset>
                </wp:positionH>
                <wp:positionV relativeFrom="paragraph">
                  <wp:posOffset>3869028</wp:posOffset>
                </wp:positionV>
                <wp:extent cx="3524250" cy="334645"/>
                <wp:effectExtent l="0" t="0" r="0" b="8255"/>
                <wp:wrapTight wrapText="bothSides">
                  <wp:wrapPolygon edited="0">
                    <wp:start x="0" y="0"/>
                    <wp:lineTo x="0" y="20903"/>
                    <wp:lineTo x="21483" y="20903"/>
                    <wp:lineTo x="21483"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34645"/>
                        </a:xfrm>
                        <a:prstGeom prst="rect">
                          <a:avLst/>
                        </a:prstGeom>
                        <a:solidFill>
                          <a:srgbClr val="FFFFFF"/>
                        </a:solidFill>
                        <a:ln w="9525">
                          <a:noFill/>
                          <a:miter lim="800000"/>
                          <a:headEnd/>
                          <a:tailEnd/>
                        </a:ln>
                      </wps:spPr>
                      <wps:txbx>
                        <w:txbxContent>
                          <w:p w14:paraId="4CCB83C0" w14:textId="77777777" w:rsidR="003008A2" w:rsidRPr="00BC7984" w:rsidRDefault="003008A2" w:rsidP="001744CF">
                            <w:pPr>
                              <w:spacing w:after="0" w:line="240" w:lineRule="auto"/>
                              <w:jc w:val="center"/>
                            </w:pPr>
                            <w:r w:rsidRPr="00BC7984">
                              <w:rPr>
                                <w:b/>
                              </w:rPr>
                              <w:t xml:space="preserve">Figure </w:t>
                            </w:r>
                            <w:r>
                              <w:rPr>
                                <w:b/>
                              </w:rPr>
                              <w:t>1.7:</w:t>
                            </w:r>
                            <w:r w:rsidRPr="00BC7984">
                              <w:t xml:space="preserve"> MAIZE </w:t>
                            </w:r>
                            <w:r>
                              <w:t>management and governance structure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7078181" id="_x0000_s1029" type="#_x0000_t202" style="position:absolute;left:0;text-align:left;margin-left:175.45pt;margin-top:304.65pt;width:277.5pt;height:26.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" stroked="f">
                <v:textbox>
                  <w:txbxContent>
                    <w:p w14:paraId="4CCB83C0" w14:textId="77777777" w:rsidR="003008A2" w:rsidRPr="00BC7984" w:rsidRDefault="003008A2" w:rsidP="001744CF">
                      <w:pPr>
                        <w:spacing w:after="0" w:line="240" w:lineRule="auto"/>
                        <w:jc w:val="center"/>
                      </w:pPr>
                      <w:r w:rsidRPr="00BC7984">
                        <w:rPr>
                          <w:b/>
                        </w:rPr>
                        <w:t xml:space="preserve">Figure </w:t>
                      </w:r>
                      <w:r>
                        <w:rPr>
                          <w:b/>
                        </w:rPr>
                        <w:t>1.7:</w:t>
                      </w:r>
                      <w:r w:rsidRPr="00BC7984">
                        <w:t xml:space="preserve"> MAIZE </w:t>
                      </w:r>
                      <w:r>
                        <w:t>management and governance structure</w:t>
                      </w:r>
                    </w:p>
                  </w:txbxContent>
                </v:textbox>
                <w10:wrap type="tight"/>
              </v:shape>
            </w:pict>
          </mc:Fallback>
        </mc:AlternateContent>
      </w:r>
      <w:r w:rsidR="00DC0F9F" w:rsidRPr="00D46424">
        <w:t xml:space="preserve">The </w:t>
      </w:r>
      <w:r w:rsidR="00DC0F9F" w:rsidRPr="00D46424">
        <w:rPr>
          <w:b/>
        </w:rPr>
        <w:t xml:space="preserve">MAIZE Management Committee (MMC), </w:t>
      </w:r>
      <w:r w:rsidR="00DC0F9F" w:rsidRPr="00D46424">
        <w:t>chaired by the CRP Director, comprises representatives of CIMMYT, IITA, and three non-CGIAR partners as Tier-1 partners: Kenya Agriculture and Livestock Research Organization (KALRO); Instituto Nacional de Investigaciones Forestales y Agropecuaria (INIFAP); and Syngenta Foundation for Sustainable Agriculture (SFSA). INIFAP (Mexico) and KALRO (Kenya) are the largest current research partners in MAIZE, while the SFSA, a non-profit organization, links MAIZE with research capacities in the multinational private sector. Responsibilities for various Flagship Projects are allocated to distinct MMC members. The MMC provides oversight and guidance to FP leaders, discusses and endorses strategies, work plans, partner grants and budgets as an entity. The MMC also oversees and promotes adoption of best practices in data management, and data sharing policies across the Flagships. All MMC decisions are made by consensus or by quorum (2/3 majority and at least 3 institutions represented</w:t>
      </w:r>
      <w:r w:rsidR="001744CF" w:rsidRPr="00D46424">
        <w:t>.</w:t>
      </w:r>
      <w:r w:rsidR="001744CF" w:rsidRPr="0073251A">
        <w:rPr>
          <w:noProof/>
          <w:color w:val="1F497D"/>
        </w:rPr>
        <w:t xml:space="preserve"> </w:t>
      </w:r>
    </w:p>
    <w:p w14:paraId="65D8A88A" w14:textId="77777777" w:rsidR="00C529A5" w:rsidRPr="00C529A5" w:rsidRDefault="00C529A5" w:rsidP="00C529A5">
      <w:pPr>
        <w:autoSpaceDE w:val="0"/>
        <w:autoSpaceDN w:val="0"/>
        <w:adjustRightInd w:val="0"/>
        <w:spacing w:after="0" w:line="240" w:lineRule="auto"/>
        <w:jc w:val="both"/>
        <w:rPr>
          <w:sz w:val="16"/>
        </w:rPr>
      </w:pPr>
    </w:p>
    <w:p w14:paraId="43C6A8C6" w14:textId="77777777" w:rsidR="001744CF" w:rsidRPr="00733683" w:rsidRDefault="00DC0F9F" w:rsidP="007F5826">
      <w:r w:rsidRPr="00733683">
        <w:t xml:space="preserve">Flagship and Cluster of Activity leaders: Flagship and Cluster of Activity leaders will provide the scientific direction to the FP/CoA, contribute to the development of the annual MAIZE Plan of Work and Budget (POWB), guide the execution of POWBs, ensure high quality work, and galvanize contributions to the MAIZE annual report. FP and CoA leaders will actively contribute to resource mobilization and partnership development. MAIZE FP and CoA are world-renowned experts in their respective fields (see </w:t>
      </w:r>
      <w:hyperlink r:id="rId51" w:history="1">
        <w:r w:rsidRPr="000764D1">
          <w:rPr>
            <w:rStyle w:val="Hyperlink"/>
          </w:rPr>
          <w:t>Annex 3.8</w:t>
        </w:r>
      </w:hyperlink>
      <w:r w:rsidRPr="00733683">
        <w:t xml:space="preserve"> for details). The professional experience and expertise of the MAIZE Director, Flagship and CoA leaders, and key external partners are reflected in </w:t>
      </w:r>
      <w:hyperlink r:id="rId52" w:history="1">
        <w:r w:rsidRPr="000764D1">
          <w:rPr>
            <w:rStyle w:val="Hyperlink"/>
            <w:b/>
          </w:rPr>
          <w:t>Annex 3.8</w:t>
        </w:r>
        <w:r w:rsidRPr="000764D1">
          <w:rPr>
            <w:rStyle w:val="Hyperlink"/>
          </w:rPr>
          <w:t>.</w:t>
        </w:r>
      </w:hyperlink>
    </w:p>
    <w:p w14:paraId="37458A53" w14:textId="77777777" w:rsidR="00DC0F9F" w:rsidRPr="00D46424" w:rsidRDefault="001744CF" w:rsidP="00DC0F9F">
      <w:pPr>
        <w:autoSpaceDE w:val="0"/>
        <w:autoSpaceDN w:val="0"/>
        <w:adjustRightInd w:val="0"/>
        <w:spacing w:after="0" w:line="240" w:lineRule="auto"/>
        <w:jc w:val="both"/>
        <w:rPr>
          <w:rFonts w:cstheme="minorHAnsi"/>
          <w:spacing w:val="-2"/>
        </w:rPr>
      </w:pPr>
      <w:r w:rsidRPr="00D46424">
        <w:rPr>
          <w:rFonts w:cstheme="minorHAnsi"/>
          <w:b/>
          <w:spacing w:val="-2"/>
        </w:rPr>
        <w:t>Program Management Unit:</w:t>
      </w:r>
      <w:r w:rsidRPr="00D46424">
        <w:rPr>
          <w:rFonts w:cstheme="minorHAnsi"/>
          <w:color w:val="FF0000"/>
          <w:spacing w:val="-2"/>
        </w:rPr>
        <w:t xml:space="preserve"> </w:t>
      </w:r>
      <w:r w:rsidR="00DC0F9F" w:rsidRPr="00D46424">
        <w:rPr>
          <w:rFonts w:cstheme="minorHAnsi"/>
          <w:spacing w:val="-2"/>
        </w:rPr>
        <w:t>MAIZE operates a highly cost effective Program Management Unit. Dedicated staff provides core coordination and support to MAIZE in a range of key areas, such as program coordination, administration and finance, monitoring, evaluation and learning, communications and knowledge management.</w:t>
      </w:r>
    </w:p>
    <w:p w14:paraId="01D85631" w14:textId="77777777" w:rsidR="00DC0F9F" w:rsidRPr="007F5826" w:rsidRDefault="00DC0F9F" w:rsidP="00DC0F9F">
      <w:pPr>
        <w:spacing w:after="0" w:line="240" w:lineRule="auto"/>
        <w:jc w:val="both"/>
        <w:rPr>
          <w:sz w:val="16"/>
        </w:rPr>
      </w:pPr>
    </w:p>
    <w:p w14:paraId="636F4694" w14:textId="77777777" w:rsidR="00DC0F9F" w:rsidRPr="00D46424" w:rsidRDefault="00DC0F9F" w:rsidP="00DC0F9F">
      <w:pPr>
        <w:spacing w:after="0" w:line="240" w:lineRule="auto"/>
        <w:jc w:val="both"/>
        <w:rPr>
          <w:rFonts w:cstheme="minorHAnsi"/>
        </w:rPr>
      </w:pPr>
      <w:r w:rsidRPr="00D46424">
        <w:rPr>
          <w:rFonts w:cstheme="minorHAnsi"/>
        </w:rPr>
        <w:t xml:space="preserve">In response to lessons learned in Phase I and the </w:t>
      </w:r>
      <w:r w:rsidRPr="00D46424">
        <w:t>Independent Evaluation Arrangement’s (</w:t>
      </w:r>
      <w:r w:rsidRPr="00D46424">
        <w:rPr>
          <w:rFonts w:cstheme="minorHAnsi"/>
        </w:rPr>
        <w:t>IEA) external evaluation, MAIZE has already taken key actions and will strive to further improve its governance and management.</w:t>
      </w:r>
    </w:p>
    <w:p w14:paraId="3EF37F20" w14:textId="77777777" w:rsidR="00DC0F9F" w:rsidRPr="00D46424" w:rsidRDefault="00DC0F9F" w:rsidP="00DC0F9F">
      <w:pPr>
        <w:numPr>
          <w:ilvl w:val="0"/>
          <w:numId w:val="138"/>
        </w:numPr>
        <w:spacing w:after="0" w:line="240" w:lineRule="auto"/>
        <w:contextualSpacing/>
        <w:jc w:val="both"/>
      </w:pPr>
      <w:r w:rsidRPr="00D46424">
        <w:lastRenderedPageBreak/>
        <w:t>Under the CRP, CIMMYT and IITA created one maize improvement program. This was noted as “highly commendable” by the (IEA’s) external evaluation of MAIZE.</w:t>
      </w:r>
    </w:p>
    <w:p w14:paraId="1E60B390" w14:textId="77777777" w:rsidR="00DC0F9F" w:rsidRPr="00D46424" w:rsidRDefault="00DC0F9F" w:rsidP="00DC0F9F">
      <w:pPr>
        <w:numPr>
          <w:ilvl w:val="0"/>
          <w:numId w:val="138"/>
        </w:numPr>
        <w:spacing w:after="0" w:line="240" w:lineRule="auto"/>
        <w:contextualSpacing/>
        <w:jc w:val="both"/>
      </w:pPr>
      <w:r w:rsidRPr="00D46424">
        <w:t>On the 1</w:t>
      </w:r>
      <w:r w:rsidRPr="00D46424">
        <w:rPr>
          <w:vertAlign w:val="superscript"/>
        </w:rPr>
        <w:t>st</w:t>
      </w:r>
      <w:r w:rsidRPr="00D46424">
        <w:t xml:space="preserve"> of June, 2015, MAIZE appointed a director. The IEA’s 2015 Evaluation Report stated that the appointment of a director “is likely to enhance the efficiency and effectiveness of MAIZE leadership and coordination.”</w:t>
      </w:r>
    </w:p>
    <w:p w14:paraId="7ED552FB" w14:textId="77777777" w:rsidR="00DC0F9F" w:rsidRPr="00D46424" w:rsidRDefault="00DC0F9F" w:rsidP="00DC0F9F">
      <w:pPr>
        <w:numPr>
          <w:ilvl w:val="0"/>
          <w:numId w:val="138"/>
        </w:numPr>
        <w:spacing w:after="0" w:line="240" w:lineRule="auto"/>
        <w:contextualSpacing/>
        <w:jc w:val="both"/>
      </w:pPr>
      <w:r w:rsidRPr="00D46424">
        <w:t>In 2016, MAIZE will take on board a senior expert on scaling and development funded through the German Government’s CIM Program and supported by GIZ.</w:t>
      </w:r>
    </w:p>
    <w:p w14:paraId="58DD65D0" w14:textId="77777777" w:rsidR="00DC0F9F" w:rsidRPr="00D46424" w:rsidRDefault="00DC0F9F" w:rsidP="00DC0F9F">
      <w:pPr>
        <w:spacing w:after="0" w:line="240" w:lineRule="auto"/>
        <w:ind w:left="720"/>
        <w:contextualSpacing/>
        <w:jc w:val="both"/>
      </w:pPr>
    </w:p>
    <w:p w14:paraId="4097B581" w14:textId="77777777" w:rsidR="001744CF" w:rsidRDefault="00DC0F9F" w:rsidP="00DC0F9F">
      <w:pPr>
        <w:autoSpaceDE w:val="0"/>
        <w:autoSpaceDN w:val="0"/>
        <w:adjustRightInd w:val="0"/>
        <w:spacing w:after="0" w:line="240" w:lineRule="auto"/>
        <w:jc w:val="both"/>
      </w:pPr>
      <w:r w:rsidRPr="00D46424">
        <w:t>Overall, MAIZE is implemented in a highly decentralized manner to ensure participatory decision-making and effective engagement of regional and local partners for targeted outcomes. Due to the strong regional nature of operations, thematic MAIZE Flagship and Cluster of Activity (CoA) leadership is shared between organizations to cover the global portfolio. Performance of such shared leadership is managed through the accountability matrix for distinct work-packages included, discussed and agreed to by the MMC for the annual work plan. MAIZE implementation is based on partnership approaches with NARES and the local private sector that emphasize: (a) regional priority-setting among and within various Flagships; (b) collaborative planning, execution and assessment towards impact; and (c) needs-driven capacity building. Currently, over 75% of partner funds are managed through participatory approaches at the regional level, and only 25% at the global level.</w:t>
      </w:r>
    </w:p>
    <w:p w14:paraId="171AE0A5" w14:textId="77777777" w:rsidR="001744CF" w:rsidRDefault="001744CF" w:rsidP="001744CF">
      <w:pPr>
        <w:spacing w:line="240" w:lineRule="auto"/>
        <w:jc w:val="both"/>
        <w:rPr>
          <w:rFonts w:ascii="Calibri" w:hAnsi="Calibri" w:cs="Calibri"/>
          <w:b/>
          <w:color w:val="FF0000"/>
        </w:rPr>
      </w:pPr>
    </w:p>
    <w:p w14:paraId="7D28D80E" w14:textId="77777777" w:rsidR="001744CF" w:rsidRPr="00692DB0" w:rsidRDefault="001744CF" w:rsidP="00E34434">
      <w:pPr>
        <w:pStyle w:val="Heading2"/>
      </w:pPr>
      <w:bookmarkStart w:id="75" w:name="_Toc443665674"/>
      <w:bookmarkStart w:id="76" w:name="_Toc447203495"/>
      <w:bookmarkStart w:id="77" w:name="_Toc457563604"/>
      <w:r w:rsidRPr="00692DB0">
        <w:t>1.</w:t>
      </w:r>
      <w:r w:rsidR="00E34434">
        <w:t>0.</w:t>
      </w:r>
      <w:r w:rsidRPr="00692DB0">
        <w:t>12 Intellectual asset management</w:t>
      </w:r>
      <w:bookmarkEnd w:id="75"/>
      <w:bookmarkEnd w:id="76"/>
      <w:bookmarkEnd w:id="77"/>
    </w:p>
    <w:bookmarkEnd w:id="74"/>
    <w:p w14:paraId="22F5812E" w14:textId="77777777" w:rsidR="001744CF" w:rsidRPr="00ED6CC9" w:rsidRDefault="001744CF" w:rsidP="001744CF">
      <w:pPr>
        <w:spacing w:after="0" w:line="240" w:lineRule="auto"/>
        <w:jc w:val="both"/>
        <w:rPr>
          <w:sz w:val="14"/>
        </w:rPr>
      </w:pPr>
    </w:p>
    <w:p w14:paraId="3F69915C" w14:textId="77777777" w:rsidR="001744CF" w:rsidRPr="00D46424" w:rsidRDefault="001744CF" w:rsidP="001744CF">
      <w:pPr>
        <w:spacing w:after="0" w:line="240" w:lineRule="auto"/>
        <w:jc w:val="both"/>
      </w:pPr>
      <w:r w:rsidRPr="00D46424">
        <w:t>MAIZE is committed to the effective and efficient management of intellectual assets at every stage of the CRP life cycle, in order to effectively disseminate research outputs and maximize impact. MAIZE research outputs will be managed in line with CGIAR Principles on the Management of Intellectual Assets and their Implementation Guidelines in a manner that fosters less rural poverty, enhances food security, provides for better nutrition and health, and increases sustainably managed natural resources.</w:t>
      </w:r>
    </w:p>
    <w:p w14:paraId="4FFA537B" w14:textId="77777777" w:rsidR="001744CF" w:rsidRPr="007F5826" w:rsidRDefault="001744CF" w:rsidP="001744CF">
      <w:pPr>
        <w:spacing w:after="0" w:line="240" w:lineRule="auto"/>
        <w:jc w:val="both"/>
        <w:rPr>
          <w:sz w:val="16"/>
        </w:rPr>
      </w:pPr>
    </w:p>
    <w:p w14:paraId="51618673" w14:textId="77777777" w:rsidR="001744CF" w:rsidRPr="00D46424" w:rsidRDefault="001744CF" w:rsidP="001744CF">
      <w:pPr>
        <w:spacing w:after="0" w:line="240" w:lineRule="auto"/>
        <w:jc w:val="both"/>
      </w:pPr>
      <w:r w:rsidRPr="00D46424">
        <w:t>Key issues during CRP implementation and anticipated challenges from an Intellectual Assets (IA) management perspective include:</w:t>
      </w:r>
    </w:p>
    <w:p w14:paraId="256FD1C8" w14:textId="77777777" w:rsidR="001744CF" w:rsidRPr="00D46424" w:rsidRDefault="001744CF" w:rsidP="001744CF">
      <w:pPr>
        <w:numPr>
          <w:ilvl w:val="0"/>
          <w:numId w:val="102"/>
        </w:numPr>
        <w:spacing w:after="0" w:line="240" w:lineRule="auto"/>
        <w:contextualSpacing/>
        <w:jc w:val="both"/>
      </w:pPr>
      <w:r w:rsidRPr="00D46424">
        <w:t>incorporating IA management into the project life cycle;</w:t>
      </w:r>
    </w:p>
    <w:p w14:paraId="4DCF9DA1" w14:textId="77777777" w:rsidR="001744CF" w:rsidRPr="00D46424" w:rsidRDefault="001744CF" w:rsidP="001744CF">
      <w:pPr>
        <w:numPr>
          <w:ilvl w:val="0"/>
          <w:numId w:val="102"/>
        </w:numPr>
        <w:spacing w:after="0" w:line="240" w:lineRule="auto"/>
        <w:contextualSpacing/>
        <w:jc w:val="both"/>
      </w:pPr>
      <w:r w:rsidRPr="00D46424">
        <w:t>aligning CGIAR IA Principles’ requirements with private sector partner interests, as well as with local legislation and local markets/practices;</w:t>
      </w:r>
    </w:p>
    <w:p w14:paraId="30DEF744" w14:textId="77777777" w:rsidR="001744CF" w:rsidRPr="00D46424" w:rsidRDefault="001744CF" w:rsidP="001744CF">
      <w:pPr>
        <w:numPr>
          <w:ilvl w:val="0"/>
          <w:numId w:val="102"/>
        </w:numPr>
        <w:spacing w:after="0" w:line="240" w:lineRule="auto"/>
        <w:contextualSpacing/>
        <w:jc w:val="both"/>
      </w:pPr>
      <w:r w:rsidRPr="00D46424">
        <w:t>ensuring available funding and human resources for proper implementation; and</w:t>
      </w:r>
    </w:p>
    <w:p w14:paraId="74C0B402" w14:textId="77777777" w:rsidR="001744CF" w:rsidRPr="00D46424" w:rsidRDefault="001744CF" w:rsidP="001744CF">
      <w:pPr>
        <w:numPr>
          <w:ilvl w:val="0"/>
          <w:numId w:val="102"/>
        </w:numPr>
        <w:spacing w:after="0" w:line="240" w:lineRule="auto"/>
        <w:contextualSpacing/>
        <w:jc w:val="both"/>
      </w:pPr>
      <w:r w:rsidRPr="00D46424">
        <w:t>exercising due diligence in dissemination of CRP outputs.</w:t>
      </w:r>
    </w:p>
    <w:p w14:paraId="1FC6956F" w14:textId="77777777" w:rsidR="001744CF" w:rsidRPr="00D46424" w:rsidRDefault="001744CF" w:rsidP="001744CF">
      <w:pPr>
        <w:spacing w:after="0" w:line="240" w:lineRule="auto"/>
        <w:ind w:left="360"/>
        <w:contextualSpacing/>
        <w:jc w:val="both"/>
      </w:pPr>
    </w:p>
    <w:p w14:paraId="205F7B99" w14:textId="77777777" w:rsidR="001744CF" w:rsidRPr="00D46424" w:rsidRDefault="001744CF" w:rsidP="001744CF">
      <w:pPr>
        <w:spacing w:after="0" w:line="240" w:lineRule="auto"/>
        <w:jc w:val="both"/>
      </w:pPr>
      <w:r w:rsidRPr="00D46424">
        <w:t xml:space="preserve">Item 1 will be addressed through three main activities: (i) participation in the project management life cycle; (ii) implementation of IA principles by the Lead Center, Participating Center and other partners; and (iii) capacity building of partners, subject to available budget. </w:t>
      </w:r>
    </w:p>
    <w:p w14:paraId="0A155FDF" w14:textId="77777777" w:rsidR="001744CF" w:rsidRPr="007F5826" w:rsidRDefault="001744CF" w:rsidP="001744CF">
      <w:pPr>
        <w:spacing w:after="0" w:line="240" w:lineRule="auto"/>
        <w:jc w:val="both"/>
        <w:rPr>
          <w:sz w:val="16"/>
        </w:rPr>
      </w:pPr>
    </w:p>
    <w:p w14:paraId="710BA5D5" w14:textId="77777777" w:rsidR="001744CF" w:rsidRPr="00D46424" w:rsidRDefault="001744CF" w:rsidP="001744CF">
      <w:pPr>
        <w:spacing w:after="0" w:line="240" w:lineRule="auto"/>
        <w:jc w:val="both"/>
      </w:pPr>
      <w:r w:rsidRPr="00D46424">
        <w:t>Key dissemination pathways for maximizing global impact include: open-access repositories, information channels adapted to specific target groups, partnership approaches and capacity development, management as international public goods, partnerships (with NARs, PPPs, etc.), scaling-up/-out, networks, on-farm management and participatory research.</w:t>
      </w:r>
    </w:p>
    <w:p w14:paraId="66E5C294" w14:textId="77777777" w:rsidR="001744CF" w:rsidRPr="007F5826" w:rsidRDefault="001744CF" w:rsidP="001744CF">
      <w:pPr>
        <w:spacing w:after="0" w:line="240" w:lineRule="auto"/>
        <w:jc w:val="both"/>
        <w:rPr>
          <w:sz w:val="16"/>
        </w:rPr>
      </w:pPr>
    </w:p>
    <w:p w14:paraId="17669EAE" w14:textId="77777777" w:rsidR="001744CF" w:rsidRDefault="001744CF" w:rsidP="001744CF">
      <w:pPr>
        <w:pStyle w:val="NoSpacing"/>
        <w:jc w:val="both"/>
      </w:pPr>
      <w:r w:rsidRPr="00D46424">
        <w:t xml:space="preserve">Operations envisioned include incorporating IA management into project cycles; IA tracking; drafting of partner agreements; compliance with CBD and ITPGR and national regulations on genetic resources; ethics in research and privacy protection; and CGIAR and Center policy development updates. Coordination and decision-making will be handled through the MAIZE-MC (see </w:t>
      </w:r>
      <w:hyperlink r:id="rId53" w:history="1">
        <w:r w:rsidRPr="000764D1">
          <w:rPr>
            <w:rStyle w:val="Hyperlink"/>
            <w:b/>
          </w:rPr>
          <w:t>Annex 3.10</w:t>
        </w:r>
      </w:hyperlink>
      <w:r w:rsidRPr="00D46424">
        <w:t xml:space="preserve"> for details).</w:t>
      </w:r>
    </w:p>
    <w:p w14:paraId="56E236CD" w14:textId="77777777" w:rsidR="001744CF" w:rsidRDefault="001744CF" w:rsidP="001744CF">
      <w:pPr>
        <w:pStyle w:val="NoSpacing"/>
      </w:pPr>
    </w:p>
    <w:p w14:paraId="3F5D3C27" w14:textId="77777777" w:rsidR="001744CF" w:rsidRPr="00692DB0" w:rsidRDefault="001744CF" w:rsidP="00E34434">
      <w:pPr>
        <w:pStyle w:val="Heading2"/>
      </w:pPr>
      <w:bookmarkStart w:id="78" w:name="_Toc443665675"/>
      <w:bookmarkStart w:id="79" w:name="_Toc447203496"/>
      <w:bookmarkStart w:id="80" w:name="_Toc457563605"/>
      <w:r w:rsidRPr="00692DB0">
        <w:t>1.</w:t>
      </w:r>
      <w:r w:rsidR="00E34434">
        <w:t>0.</w:t>
      </w:r>
      <w:r w:rsidRPr="00692DB0">
        <w:t>13 Open access management</w:t>
      </w:r>
      <w:bookmarkEnd w:id="78"/>
      <w:bookmarkEnd w:id="79"/>
      <w:bookmarkEnd w:id="80"/>
    </w:p>
    <w:p w14:paraId="76D96A4C" w14:textId="77777777" w:rsidR="001744CF" w:rsidRPr="00ED6CC9" w:rsidRDefault="001744CF" w:rsidP="001744CF">
      <w:pPr>
        <w:pStyle w:val="NoSpacing"/>
        <w:rPr>
          <w:sz w:val="12"/>
        </w:rPr>
      </w:pPr>
    </w:p>
    <w:p w14:paraId="0DCFE66A" w14:textId="77777777" w:rsidR="001744CF" w:rsidRDefault="001744CF" w:rsidP="001744CF">
      <w:pPr>
        <w:spacing w:line="240" w:lineRule="auto"/>
        <w:jc w:val="both"/>
      </w:pPr>
      <w:r>
        <w:t xml:space="preserve">MAIZE seeks to ensure that all research data and other information products produced or supported by the CRP are effectively managed to enable further research, development and innovation, leading to the best possible impact on target beneficiaries in accordance with the CGIAR SRF goals. MAIZE fully supports the rollout of the CGIAR Open Access and Data Management Policy, which is a critical component for providing international public goods, safeguarding and utilizing genetic resources, and strengthening research capacity (see MAIZE comparative advantage, </w:t>
      </w:r>
      <w:hyperlink w:anchor="_1.8_Partnerships_and" w:history="1">
        <w:r w:rsidR="00694528" w:rsidRPr="00694528">
          <w:rPr>
            <w:rStyle w:val="Hyperlink"/>
            <w:b/>
          </w:rPr>
          <w:t>S</w:t>
        </w:r>
        <w:r w:rsidRPr="00694528">
          <w:rPr>
            <w:rStyle w:val="Hyperlink"/>
            <w:b/>
          </w:rPr>
          <w:t>ection 1.8</w:t>
        </w:r>
      </w:hyperlink>
      <w:r>
        <w:t xml:space="preserve">). </w:t>
      </w:r>
      <w:r w:rsidRPr="00F25EC3">
        <w:t>CIMMYT and IITA</w:t>
      </w:r>
      <w:r>
        <w:t xml:space="preserve"> </w:t>
      </w:r>
      <w:r w:rsidRPr="00F25EC3">
        <w:t>both have Open Access and Data Management Policies</w:t>
      </w:r>
      <w:r>
        <w:t xml:space="preserve"> that adhere to these principles and are in the process of finalizing data management plans guided by the CGIAR implementation plan guidelines. MAIZE will encourage all non-CGIAR collaborators/partners, irrespective of the funding sources, to abide by CGIAR Open-access/Open-data (OA/OD) principles and to coordinate their open-access efforts with the Lead or Participating Center.</w:t>
      </w:r>
    </w:p>
    <w:p w14:paraId="7BC72D45" w14:textId="77777777" w:rsidR="001744CF" w:rsidRDefault="001744CF" w:rsidP="001744CF">
      <w:pPr>
        <w:spacing w:line="240" w:lineRule="auto"/>
        <w:jc w:val="both"/>
      </w:pPr>
      <w:r>
        <w:t>Lead and Participating Center Management will support the early inclusion of open-access planning in the project management lifecycle for new projects. It plans to initiate activities that induce behavioral change in scientists to embrace open-access practices, both within and outside the CGIAR. An overview of CIMMYT and IITA repositories can be found in table 3.9-1 “technical considerations.”</w:t>
      </w:r>
    </w:p>
    <w:p w14:paraId="2320BC2F" w14:textId="77777777" w:rsidR="001744CF" w:rsidRDefault="001744CF" w:rsidP="001744CF">
      <w:pPr>
        <w:jc w:val="both"/>
      </w:pPr>
      <w:r w:rsidRPr="005D181C">
        <w:t xml:space="preserve">MAIZE will continue to (co)-fund and, through its researchers, participate in further development of </w:t>
      </w:r>
      <w:r>
        <w:t>OA/OD</w:t>
      </w:r>
      <w:r w:rsidRPr="005D181C">
        <w:t>-related standards, methods and tools (e.g.</w:t>
      </w:r>
      <w:r>
        <w:t>,</w:t>
      </w:r>
      <w:r w:rsidRPr="005D181C">
        <w:t xml:space="preserve"> CGIAR Open Access &amp; Open Data Support Pack), not only within the CGIAR (including in collaboration with the two Platforms) but also focusing on international efforts related to interoperability, dissemination pathways and other topics aimed at increased uptake of CRP data and information products.</w:t>
      </w:r>
    </w:p>
    <w:p w14:paraId="39E02453" w14:textId="77777777" w:rsidR="001744CF" w:rsidRPr="00692DB0" w:rsidRDefault="001744CF" w:rsidP="00E34434">
      <w:pPr>
        <w:pStyle w:val="Heading2"/>
      </w:pPr>
      <w:bookmarkStart w:id="81" w:name="_Toc443665676"/>
      <w:bookmarkStart w:id="82" w:name="_Toc447203497"/>
      <w:bookmarkStart w:id="83" w:name="_Toc457563606"/>
      <w:r w:rsidRPr="00692DB0">
        <w:t>1.</w:t>
      </w:r>
      <w:r w:rsidR="00E34434">
        <w:t>0.</w:t>
      </w:r>
      <w:r w:rsidRPr="00692DB0">
        <w:t>14 Communication strategy</w:t>
      </w:r>
      <w:bookmarkEnd w:id="81"/>
      <w:bookmarkEnd w:id="82"/>
      <w:bookmarkEnd w:id="83"/>
    </w:p>
    <w:p w14:paraId="66DE6868" w14:textId="77777777" w:rsidR="001744CF" w:rsidRPr="00ED6CC9" w:rsidRDefault="001744CF" w:rsidP="001744CF">
      <w:pPr>
        <w:spacing w:after="0" w:line="240" w:lineRule="auto"/>
        <w:jc w:val="both"/>
        <w:rPr>
          <w:rFonts w:ascii="Calibri" w:hAnsi="Calibri" w:cs="Times New Roman"/>
          <w:sz w:val="14"/>
        </w:rPr>
      </w:pPr>
    </w:p>
    <w:p w14:paraId="7D5838F7" w14:textId="77777777" w:rsidR="001744CF" w:rsidRPr="00D11906" w:rsidRDefault="001744CF" w:rsidP="00694528">
      <w:pPr>
        <w:pStyle w:val="NoSpacing"/>
        <w:jc w:val="both"/>
        <w:rPr>
          <w:lang w:val="en-GB"/>
        </w:rPr>
      </w:pPr>
      <w:r w:rsidRPr="00D11906">
        <w:rPr>
          <w:lang w:val="en-GB"/>
        </w:rPr>
        <w:t>The communications team at CIMMYT and IITA will provide expertise and strategic guidance to management, researchers and partners, enhancing the effectiveness and impact of MAIZE work, public image and donor support, through these priority activities, in collaboration with R4D partners’ communicators and service providers:</w:t>
      </w:r>
    </w:p>
    <w:p w14:paraId="3C8E5E1B" w14:textId="77777777" w:rsidR="001744CF" w:rsidRPr="00D11906" w:rsidRDefault="001744CF" w:rsidP="00694528">
      <w:pPr>
        <w:numPr>
          <w:ilvl w:val="0"/>
          <w:numId w:val="167"/>
        </w:numPr>
        <w:spacing w:after="0" w:line="240" w:lineRule="auto"/>
        <w:jc w:val="both"/>
        <w:rPr>
          <w:rFonts w:eastAsia="Times New Roman"/>
          <w:lang w:val="en-GB"/>
        </w:rPr>
      </w:pPr>
      <w:r w:rsidRPr="00D11906">
        <w:rPr>
          <w:rFonts w:eastAsia="Times New Roman"/>
          <w:lang w:val="en-GB"/>
        </w:rPr>
        <w:t>Communicating about the program, the science, the results, and progress towards achievement of the SRF 2022 targets throughout the CRP life cycle. This includes:</w:t>
      </w:r>
    </w:p>
    <w:p w14:paraId="3CBD0DBF" w14:textId="77777777" w:rsidR="001744CF" w:rsidRPr="00D11906" w:rsidRDefault="003F1AC4" w:rsidP="00694528">
      <w:pPr>
        <w:numPr>
          <w:ilvl w:val="1"/>
          <w:numId w:val="167"/>
        </w:numPr>
        <w:spacing w:after="0" w:line="240" w:lineRule="auto"/>
        <w:jc w:val="both"/>
        <w:rPr>
          <w:rFonts w:eastAsia="Times New Roman"/>
          <w:lang w:val="en-GB"/>
        </w:rPr>
      </w:pPr>
      <w:hyperlink r:id="rId54" w:history="1">
        <w:r w:rsidR="001744CF" w:rsidRPr="00D11906">
          <w:rPr>
            <w:color w:val="0000FF" w:themeColor="hyperlink"/>
            <w:u w:val="single"/>
            <w:lang w:val="en-GB"/>
          </w:rPr>
          <w:t>Document</w:t>
        </w:r>
      </w:hyperlink>
      <w:r w:rsidR="001744CF" w:rsidRPr="00D11906">
        <w:rPr>
          <w:rFonts w:eastAsia="Times New Roman"/>
          <w:lang w:val="en-GB"/>
        </w:rPr>
        <w:t xml:space="preserve"> the successes of key projects, </w:t>
      </w:r>
      <w:hyperlink r:id="rId55" w:history="1">
        <w:r w:rsidR="001744CF" w:rsidRPr="00D11906">
          <w:rPr>
            <w:color w:val="0000FF" w:themeColor="hyperlink"/>
            <w:u w:val="single"/>
            <w:lang w:val="en-GB"/>
          </w:rPr>
          <w:t>partnerships</w:t>
        </w:r>
      </w:hyperlink>
      <w:r w:rsidR="001744CF" w:rsidRPr="00D11906">
        <w:rPr>
          <w:rFonts w:eastAsia="Times New Roman"/>
          <w:lang w:val="en-GB"/>
        </w:rPr>
        <w:t xml:space="preserve"> (MasAgro, CSISA, SIMLESA,</w:t>
      </w:r>
      <w:r w:rsidR="001744CF" w:rsidRPr="00D11906">
        <w:rPr>
          <w:lang w:val="en-GB"/>
        </w:rPr>
        <w:t xml:space="preserve"> </w:t>
      </w:r>
      <w:hyperlink r:id="rId56" w:history="1">
        <w:r w:rsidR="001744CF" w:rsidRPr="00D11906">
          <w:rPr>
            <w:color w:val="0000FF" w:themeColor="hyperlink"/>
            <w:u w:val="single"/>
            <w:lang w:val="en-GB"/>
          </w:rPr>
          <w:t>AIP-Pakistan</w:t>
        </w:r>
      </w:hyperlink>
      <w:r w:rsidR="001744CF" w:rsidRPr="00D11906">
        <w:rPr>
          <w:rFonts w:eastAsia="Times New Roman"/>
          <w:lang w:val="en-GB"/>
        </w:rPr>
        <w:t xml:space="preserve">, SARD-SC, etc.), and </w:t>
      </w:r>
      <w:hyperlink r:id="rId57" w:history="1">
        <w:r w:rsidR="001744CF" w:rsidRPr="00D11906">
          <w:rPr>
            <w:color w:val="0000FF" w:themeColor="hyperlink"/>
            <w:u w:val="single"/>
            <w:lang w:val="en-GB"/>
          </w:rPr>
          <w:t>competitive grantees</w:t>
        </w:r>
      </w:hyperlink>
      <w:r w:rsidR="001744CF" w:rsidRPr="00D11906">
        <w:rPr>
          <w:rFonts w:eastAsia="Times New Roman"/>
          <w:lang w:val="en-GB"/>
        </w:rPr>
        <w:t xml:space="preserve">, and share the information with relevant audiences through </w:t>
      </w:r>
      <w:hyperlink r:id="rId58" w:history="1">
        <w:r w:rsidR="001744CF" w:rsidRPr="00D11906">
          <w:rPr>
            <w:color w:val="0000FF" w:themeColor="hyperlink"/>
            <w:u w:val="single"/>
            <w:lang w:val="en-GB"/>
          </w:rPr>
          <w:t>diverse outputs</w:t>
        </w:r>
      </w:hyperlink>
      <w:r w:rsidR="00694528">
        <w:rPr>
          <w:rFonts w:eastAsia="Times New Roman"/>
          <w:lang w:val="en-GB"/>
        </w:rPr>
        <w:t xml:space="preserve"> a</w:t>
      </w:r>
      <w:r w:rsidR="001744CF" w:rsidRPr="00D11906">
        <w:rPr>
          <w:rFonts w:eastAsia="Times New Roman"/>
          <w:lang w:val="en-GB"/>
        </w:rPr>
        <w:t>nd media.</w:t>
      </w:r>
    </w:p>
    <w:p w14:paraId="3BC52D5B" w14:textId="77777777" w:rsidR="001744CF" w:rsidRPr="00D11906" w:rsidRDefault="001744CF" w:rsidP="00694528">
      <w:pPr>
        <w:numPr>
          <w:ilvl w:val="1"/>
          <w:numId w:val="167"/>
        </w:numPr>
        <w:spacing w:after="120" w:line="240" w:lineRule="auto"/>
        <w:jc w:val="both"/>
        <w:rPr>
          <w:rFonts w:eastAsia="Times New Roman"/>
          <w:lang w:val="en-GB"/>
        </w:rPr>
      </w:pPr>
      <w:r w:rsidRPr="00D11906">
        <w:rPr>
          <w:rFonts w:eastAsia="Times New Roman"/>
          <w:lang w:val="en-GB"/>
        </w:rPr>
        <w:t xml:space="preserve">Assisting </w:t>
      </w:r>
      <w:hyperlink r:id="rId59" w:history="1">
        <w:r w:rsidRPr="00D11906">
          <w:rPr>
            <w:color w:val="0000FF" w:themeColor="hyperlink"/>
            <w:u w:val="single"/>
            <w:lang w:val="en-GB"/>
          </w:rPr>
          <w:t>partners</w:t>
        </w:r>
      </w:hyperlink>
      <w:r w:rsidRPr="00D11906">
        <w:rPr>
          <w:rFonts w:eastAsia="Times New Roman"/>
          <w:lang w:val="en-GB"/>
        </w:rPr>
        <w:t xml:space="preserve"> and </w:t>
      </w:r>
      <w:hyperlink r:id="rId60" w:history="1">
        <w:r w:rsidRPr="00D11906">
          <w:rPr>
            <w:color w:val="0000FF" w:themeColor="hyperlink"/>
            <w:u w:val="single"/>
            <w:lang w:val="en-GB"/>
          </w:rPr>
          <w:t>donor agencies</w:t>
        </w:r>
      </w:hyperlink>
      <w:r w:rsidRPr="00D11906">
        <w:rPr>
          <w:color w:val="0000FF" w:themeColor="hyperlink"/>
          <w:u w:val="single"/>
          <w:lang w:val="en-GB"/>
        </w:rPr>
        <w:t xml:space="preserve"> </w:t>
      </w:r>
      <w:r w:rsidRPr="00D11906">
        <w:rPr>
          <w:rFonts w:eastAsia="Times New Roman"/>
          <w:lang w:val="en-GB"/>
        </w:rPr>
        <w:t xml:space="preserve">to document successes. </w:t>
      </w:r>
    </w:p>
    <w:p w14:paraId="1669D527" w14:textId="77777777" w:rsidR="001744CF" w:rsidRPr="00D11906" w:rsidRDefault="001744CF" w:rsidP="00694528">
      <w:pPr>
        <w:numPr>
          <w:ilvl w:val="0"/>
          <w:numId w:val="167"/>
        </w:numPr>
        <w:spacing w:after="0" w:line="240" w:lineRule="auto"/>
        <w:jc w:val="both"/>
        <w:rPr>
          <w:rFonts w:eastAsia="Times New Roman"/>
          <w:lang w:val="en-GB"/>
        </w:rPr>
      </w:pPr>
      <w:r w:rsidRPr="00D11906">
        <w:rPr>
          <w:rFonts w:eastAsia="Times New Roman"/>
          <w:lang w:val="en-GB"/>
        </w:rPr>
        <w:t>Promoting learning and sharing of information to improve communications and collaboration with CRP oversight, CGIAR, partners, and within and across CRPs:</w:t>
      </w:r>
    </w:p>
    <w:p w14:paraId="7522EB84" w14:textId="77777777" w:rsidR="001744CF" w:rsidRPr="00D11906" w:rsidRDefault="001744CF" w:rsidP="00694528">
      <w:pPr>
        <w:numPr>
          <w:ilvl w:val="1"/>
          <w:numId w:val="167"/>
        </w:numPr>
        <w:spacing w:after="0" w:line="240" w:lineRule="auto"/>
        <w:jc w:val="both"/>
        <w:rPr>
          <w:rFonts w:eastAsia="Times New Roman"/>
          <w:lang w:val="en-GB"/>
        </w:rPr>
      </w:pPr>
      <w:r w:rsidRPr="00D11906">
        <w:rPr>
          <w:rFonts w:eastAsia="Times New Roman"/>
          <w:lang w:val="en-GB"/>
        </w:rPr>
        <w:t>Maintaining and promoting use of platforms (</w:t>
      </w:r>
      <w:hyperlink r:id="rId61" w:history="1">
        <w:r w:rsidRPr="00D11906">
          <w:rPr>
            <w:color w:val="0000FF" w:themeColor="hyperlink"/>
            <w:u w:val="single"/>
            <w:lang w:val="en-GB"/>
          </w:rPr>
          <w:t>web sites</w:t>
        </w:r>
      </w:hyperlink>
      <w:r w:rsidRPr="00D11906">
        <w:rPr>
          <w:rFonts w:eastAsia="Times New Roman"/>
          <w:lang w:val="en-GB"/>
        </w:rPr>
        <w:t xml:space="preserve">, </w:t>
      </w:r>
      <w:hyperlink r:id="rId62" w:history="1">
        <w:r w:rsidRPr="00D11906">
          <w:rPr>
            <w:color w:val="0000FF" w:themeColor="hyperlink"/>
            <w:u w:val="single"/>
            <w:lang w:val="en-GB"/>
          </w:rPr>
          <w:t>social media</w:t>
        </w:r>
      </w:hyperlink>
      <w:r w:rsidRPr="00D11906">
        <w:rPr>
          <w:rFonts w:eastAsia="Times New Roman"/>
          <w:lang w:val="en-GB"/>
        </w:rPr>
        <w:t xml:space="preserve">) with pertinent </w:t>
      </w:r>
      <w:hyperlink r:id="rId63" w:history="1">
        <w:r w:rsidRPr="00D11906">
          <w:rPr>
            <w:color w:val="0000FF" w:themeColor="hyperlink"/>
            <w:u w:val="single"/>
            <w:lang w:val="en-GB"/>
          </w:rPr>
          <w:t>CRP documentation and tools</w:t>
        </w:r>
      </w:hyperlink>
      <w:r w:rsidRPr="00D11906">
        <w:rPr>
          <w:rFonts w:eastAsia="Times New Roman"/>
          <w:lang w:val="en-GB"/>
        </w:rPr>
        <w:t>.</w:t>
      </w:r>
    </w:p>
    <w:p w14:paraId="57B2298D" w14:textId="77777777" w:rsidR="001744CF" w:rsidRPr="00D11906" w:rsidRDefault="001744CF" w:rsidP="00694528">
      <w:pPr>
        <w:numPr>
          <w:ilvl w:val="1"/>
          <w:numId w:val="167"/>
        </w:numPr>
        <w:spacing w:after="0" w:line="240" w:lineRule="auto"/>
        <w:jc w:val="both"/>
        <w:rPr>
          <w:rFonts w:eastAsia="Times New Roman"/>
          <w:lang w:val="en-GB"/>
        </w:rPr>
      </w:pPr>
      <w:r w:rsidRPr="00D11906">
        <w:rPr>
          <w:rFonts w:eastAsia="Times New Roman"/>
          <w:lang w:val="en-GB"/>
        </w:rPr>
        <w:t xml:space="preserve">Promoting the development and effective use of relevant apps (Slate, </w:t>
      </w:r>
      <w:hyperlink r:id="rId64" w:history="1">
        <w:r w:rsidRPr="00D11906">
          <w:rPr>
            <w:color w:val="0000FF" w:themeColor="hyperlink"/>
            <w:u w:val="single"/>
            <w:lang w:val="en-GB"/>
          </w:rPr>
          <w:t>infographics</w:t>
        </w:r>
      </w:hyperlink>
      <w:r w:rsidRPr="00D11906">
        <w:rPr>
          <w:rFonts w:eastAsia="Times New Roman"/>
          <w:lang w:val="en-GB"/>
        </w:rPr>
        <w:t xml:space="preserve">, </w:t>
      </w:r>
      <w:hyperlink r:id="rId65" w:history="1">
        <w:r w:rsidRPr="00D11906">
          <w:rPr>
            <w:color w:val="0000FF" w:themeColor="hyperlink"/>
            <w:u w:val="single"/>
            <w:lang w:val="en-GB"/>
          </w:rPr>
          <w:t>maps</w:t>
        </w:r>
      </w:hyperlink>
      <w:r w:rsidRPr="00D11906">
        <w:rPr>
          <w:rFonts w:eastAsia="Times New Roman"/>
          <w:lang w:val="en-GB"/>
        </w:rPr>
        <w:t>, among others).</w:t>
      </w:r>
    </w:p>
    <w:p w14:paraId="68F0F723" w14:textId="77777777" w:rsidR="001744CF" w:rsidRPr="00D11906" w:rsidRDefault="001744CF" w:rsidP="00694528">
      <w:pPr>
        <w:numPr>
          <w:ilvl w:val="1"/>
          <w:numId w:val="167"/>
        </w:numPr>
        <w:spacing w:after="120" w:line="240" w:lineRule="auto"/>
        <w:jc w:val="both"/>
        <w:rPr>
          <w:rFonts w:eastAsia="Times New Roman"/>
          <w:lang w:val="en-GB"/>
        </w:rPr>
      </w:pPr>
      <w:r w:rsidRPr="00D11906">
        <w:rPr>
          <w:rFonts w:eastAsia="Times New Roman"/>
          <w:lang w:val="en-GB"/>
        </w:rPr>
        <w:t xml:space="preserve">Sharing information about progress and impacts (reporting, studies, and </w:t>
      </w:r>
      <w:hyperlink r:id="rId66" w:history="1">
        <w:r w:rsidRPr="00D11906">
          <w:rPr>
            <w:color w:val="0000FF" w:themeColor="hyperlink"/>
            <w:u w:val="single"/>
            <w:lang w:val="en-GB"/>
          </w:rPr>
          <w:t>newsletter</w:t>
        </w:r>
      </w:hyperlink>
      <w:r w:rsidRPr="00D11906">
        <w:rPr>
          <w:color w:val="0000FF" w:themeColor="hyperlink"/>
          <w:u w:val="single"/>
          <w:lang w:val="en-GB"/>
        </w:rPr>
        <w:t>s</w:t>
      </w:r>
      <w:r w:rsidRPr="00D11906">
        <w:rPr>
          <w:rFonts w:eastAsia="Times New Roman"/>
          <w:lang w:val="en-GB"/>
        </w:rPr>
        <w:t xml:space="preserve">).  </w:t>
      </w:r>
    </w:p>
    <w:p w14:paraId="7F45EFA6" w14:textId="77777777" w:rsidR="001744CF" w:rsidRPr="00D11906" w:rsidRDefault="001744CF" w:rsidP="00694528">
      <w:pPr>
        <w:numPr>
          <w:ilvl w:val="0"/>
          <w:numId w:val="167"/>
        </w:numPr>
        <w:spacing w:after="0" w:line="240" w:lineRule="auto"/>
        <w:jc w:val="both"/>
        <w:rPr>
          <w:rFonts w:eastAsia="Times New Roman"/>
          <w:lang w:val="en-GB"/>
        </w:rPr>
      </w:pPr>
      <w:r w:rsidRPr="00D11906">
        <w:rPr>
          <w:rFonts w:eastAsia="Times New Roman"/>
          <w:lang w:val="en-GB"/>
        </w:rPr>
        <w:t>Engaging with actors on the ground to scale out technologies and practices:</w:t>
      </w:r>
    </w:p>
    <w:p w14:paraId="3907AFC3" w14:textId="77777777" w:rsidR="001744CF" w:rsidRPr="00D11906" w:rsidRDefault="001744CF" w:rsidP="00694528">
      <w:pPr>
        <w:numPr>
          <w:ilvl w:val="1"/>
          <w:numId w:val="167"/>
        </w:numPr>
        <w:spacing w:after="0" w:line="240" w:lineRule="auto"/>
        <w:jc w:val="both"/>
        <w:rPr>
          <w:rFonts w:eastAsia="Times New Roman"/>
          <w:lang w:val="en-GB"/>
        </w:rPr>
      </w:pPr>
      <w:r w:rsidRPr="00D11906">
        <w:rPr>
          <w:rFonts w:eastAsia="Times New Roman"/>
          <w:lang w:val="en-GB"/>
        </w:rPr>
        <w:t xml:space="preserve">Media and marketing campaigns to generate </w:t>
      </w:r>
      <w:hyperlink r:id="rId67" w:history="1">
        <w:r w:rsidRPr="00D11906">
          <w:rPr>
            <w:color w:val="0000FF" w:themeColor="hyperlink"/>
            <w:u w:val="single"/>
            <w:lang w:val="en-GB"/>
          </w:rPr>
          <w:t>technology awareness</w:t>
        </w:r>
      </w:hyperlink>
      <w:r w:rsidRPr="00D11906">
        <w:rPr>
          <w:rFonts w:eastAsia="Times New Roman"/>
          <w:lang w:val="en-GB"/>
        </w:rPr>
        <w:t>, local engagement.</w:t>
      </w:r>
    </w:p>
    <w:p w14:paraId="76EE9A70" w14:textId="77777777" w:rsidR="001744CF" w:rsidRPr="00D11906" w:rsidRDefault="001744CF" w:rsidP="00694528">
      <w:pPr>
        <w:numPr>
          <w:ilvl w:val="1"/>
          <w:numId w:val="167"/>
        </w:numPr>
        <w:spacing w:after="0" w:line="240" w:lineRule="auto"/>
        <w:jc w:val="both"/>
        <w:rPr>
          <w:rFonts w:eastAsia="Times New Roman"/>
          <w:lang w:val="en-GB"/>
        </w:rPr>
      </w:pPr>
      <w:r w:rsidRPr="00D11906">
        <w:rPr>
          <w:rFonts w:eastAsia="Times New Roman"/>
          <w:lang w:val="en-GB"/>
        </w:rPr>
        <w:t>Developing outreach material (</w:t>
      </w:r>
      <w:hyperlink r:id="rId68" w:history="1">
        <w:r w:rsidRPr="00D11906">
          <w:rPr>
            <w:color w:val="0000FF" w:themeColor="hyperlink"/>
            <w:u w:val="single"/>
            <w:lang w:val="en-GB"/>
          </w:rPr>
          <w:t>print</w:t>
        </w:r>
      </w:hyperlink>
      <w:r w:rsidRPr="00D11906">
        <w:rPr>
          <w:rFonts w:eastAsia="Times New Roman"/>
          <w:lang w:val="en-GB"/>
        </w:rPr>
        <w:t xml:space="preserve">, </w:t>
      </w:r>
      <w:hyperlink r:id="rId69" w:history="1">
        <w:r w:rsidRPr="00D11906">
          <w:rPr>
            <w:color w:val="0000FF" w:themeColor="hyperlink"/>
            <w:u w:val="single"/>
            <w:lang w:val="en-GB"/>
          </w:rPr>
          <w:t>video</w:t>
        </w:r>
      </w:hyperlink>
      <w:r w:rsidRPr="00D11906">
        <w:rPr>
          <w:rFonts w:eastAsia="Times New Roman"/>
          <w:lang w:val="en-GB"/>
        </w:rPr>
        <w:t xml:space="preserve">, other). </w:t>
      </w:r>
    </w:p>
    <w:p w14:paraId="3AA7A948" w14:textId="77777777" w:rsidR="001744CF" w:rsidRPr="00D11906" w:rsidRDefault="001744CF" w:rsidP="00694528">
      <w:pPr>
        <w:numPr>
          <w:ilvl w:val="1"/>
          <w:numId w:val="167"/>
        </w:numPr>
        <w:spacing w:after="0" w:line="240" w:lineRule="auto"/>
        <w:jc w:val="both"/>
        <w:rPr>
          <w:rFonts w:eastAsia="Times New Roman"/>
          <w:lang w:val="en-GB"/>
        </w:rPr>
      </w:pPr>
      <w:r w:rsidRPr="00D11906">
        <w:rPr>
          <w:rFonts w:eastAsia="Times New Roman"/>
          <w:lang w:val="en-GB"/>
        </w:rPr>
        <w:lastRenderedPageBreak/>
        <w:t xml:space="preserve">Catalyzing and other support for extension, including strategic guidance and </w:t>
      </w:r>
      <w:hyperlink r:id="rId70" w:history="1">
        <w:r w:rsidRPr="00D11906">
          <w:rPr>
            <w:color w:val="0000FF" w:themeColor="hyperlink"/>
            <w:u w:val="single"/>
            <w:lang w:val="en-GB"/>
          </w:rPr>
          <w:t>building local capacity.</w:t>
        </w:r>
      </w:hyperlink>
    </w:p>
    <w:p w14:paraId="4D160CE4" w14:textId="77777777" w:rsidR="001744CF" w:rsidRDefault="001744CF" w:rsidP="00694528">
      <w:pPr>
        <w:numPr>
          <w:ilvl w:val="1"/>
          <w:numId w:val="167"/>
        </w:numPr>
        <w:spacing w:after="0" w:line="240" w:lineRule="auto"/>
        <w:jc w:val="both"/>
        <w:rPr>
          <w:rFonts w:eastAsia="Times New Roman"/>
          <w:lang w:val="en-GB"/>
        </w:rPr>
      </w:pPr>
      <w:r w:rsidRPr="00D11906">
        <w:rPr>
          <w:rFonts w:eastAsia="Times New Roman"/>
          <w:lang w:val="en-GB"/>
        </w:rPr>
        <w:t xml:space="preserve">Working with local NGOs and other CRPs (CCAFs, </w:t>
      </w:r>
      <w:hyperlink r:id="rId71" w:history="1">
        <w:r w:rsidRPr="00D11906">
          <w:rPr>
            <w:color w:val="0000FF" w:themeColor="hyperlink"/>
            <w:u w:val="single"/>
            <w:lang w:val="en-GB"/>
          </w:rPr>
          <w:t>Climate Smart Villages in India</w:t>
        </w:r>
      </w:hyperlink>
      <w:r w:rsidRPr="00D11906">
        <w:rPr>
          <w:rFonts w:eastAsia="Times New Roman"/>
          <w:lang w:val="en-GB"/>
        </w:rPr>
        <w:t>; A4NH) to document farm-level success and learning.</w:t>
      </w:r>
    </w:p>
    <w:p w14:paraId="61F96995" w14:textId="77777777" w:rsidR="001744CF" w:rsidRPr="00D11906" w:rsidRDefault="001744CF" w:rsidP="00694528">
      <w:pPr>
        <w:numPr>
          <w:ilvl w:val="1"/>
          <w:numId w:val="167"/>
        </w:numPr>
        <w:spacing w:after="0" w:line="240" w:lineRule="auto"/>
        <w:jc w:val="both"/>
        <w:rPr>
          <w:rFonts w:eastAsia="Times New Roman"/>
          <w:lang w:val="en-GB"/>
        </w:rPr>
      </w:pPr>
      <w:r w:rsidRPr="00D11906">
        <w:rPr>
          <w:rFonts w:eastAsia="Times New Roman"/>
          <w:lang w:val="en-GB"/>
        </w:rPr>
        <w:t>Engaging in and providing support for policy dialogue and events (</w:t>
      </w:r>
      <w:hyperlink r:id="rId72" w:history="1">
        <w:r w:rsidRPr="00D11906">
          <w:rPr>
            <w:color w:val="FF0000"/>
            <w:u w:val="single"/>
            <w:lang w:val="en-GB"/>
          </w:rPr>
          <w:t>FARA-2013</w:t>
        </w:r>
      </w:hyperlink>
      <w:r w:rsidRPr="00D11906">
        <w:rPr>
          <w:rFonts w:eastAsia="Times New Roman"/>
          <w:lang w:val="en-GB"/>
        </w:rPr>
        <w:t xml:space="preserve">, </w:t>
      </w:r>
      <w:hyperlink r:id="rId73" w:history="1">
        <w:r w:rsidRPr="00D11906">
          <w:rPr>
            <w:color w:val="0000FF" w:themeColor="hyperlink"/>
            <w:u w:val="single"/>
            <w:lang w:val="en-GB"/>
          </w:rPr>
          <w:t>CGIAR Development Dialogues</w:t>
        </w:r>
      </w:hyperlink>
      <w:r w:rsidRPr="00D11906">
        <w:rPr>
          <w:rFonts w:eastAsia="Times New Roman"/>
          <w:lang w:val="en-GB"/>
        </w:rPr>
        <w:t>,  Mexico Forum with State Ministers of Agriculture) attended by policy makers, opinion leaders, and other key stakeholders.</w:t>
      </w:r>
    </w:p>
    <w:p w14:paraId="38546267" w14:textId="77777777" w:rsidR="001744CF" w:rsidRDefault="001744CF" w:rsidP="001744CF">
      <w:pPr>
        <w:spacing w:after="0" w:line="240" w:lineRule="auto"/>
        <w:jc w:val="both"/>
        <w:rPr>
          <w:rFonts w:ascii="Calibri" w:hAnsi="Calibri" w:cs="Times New Roman"/>
        </w:rPr>
      </w:pPr>
      <w:bookmarkStart w:id="84" w:name="_Toc443665677"/>
    </w:p>
    <w:p w14:paraId="184FEB21" w14:textId="77777777" w:rsidR="001744CF" w:rsidRPr="00692DB0" w:rsidRDefault="001744CF" w:rsidP="00E34434">
      <w:pPr>
        <w:pStyle w:val="Heading2"/>
      </w:pPr>
      <w:bookmarkStart w:id="85" w:name="_Toc447203498"/>
      <w:bookmarkStart w:id="86" w:name="_Toc457563607"/>
      <w:r w:rsidRPr="00692DB0">
        <w:t>1.</w:t>
      </w:r>
      <w:r w:rsidR="00E34434">
        <w:t>0.</w:t>
      </w:r>
      <w:r w:rsidRPr="00692DB0">
        <w:t>15 Risk management</w:t>
      </w:r>
      <w:bookmarkEnd w:id="84"/>
      <w:bookmarkEnd w:id="85"/>
      <w:bookmarkEnd w:id="86"/>
    </w:p>
    <w:p w14:paraId="4CFBFF12" w14:textId="77777777" w:rsidR="001744CF" w:rsidRPr="007F5826" w:rsidRDefault="001744CF" w:rsidP="001744CF">
      <w:pPr>
        <w:autoSpaceDE w:val="0"/>
        <w:autoSpaceDN w:val="0"/>
        <w:adjustRightInd w:val="0"/>
        <w:spacing w:after="0" w:line="240" w:lineRule="auto"/>
        <w:rPr>
          <w:rFonts w:ascii="Calibri" w:hAnsi="Calibri" w:cs="Calibri"/>
          <w:color w:val="000000"/>
          <w:sz w:val="12"/>
        </w:rPr>
      </w:pPr>
    </w:p>
    <w:p w14:paraId="7A752436" w14:textId="77777777" w:rsidR="00DC0F9F" w:rsidRPr="00282E7B" w:rsidRDefault="00DC0F9F" w:rsidP="00DC0F9F">
      <w:pPr>
        <w:autoSpaceDE w:val="0"/>
        <w:autoSpaceDN w:val="0"/>
        <w:adjustRightInd w:val="0"/>
        <w:spacing w:after="0" w:line="240" w:lineRule="auto"/>
        <w:jc w:val="both"/>
        <w:rPr>
          <w:rFonts w:ascii="Calibri" w:hAnsi="Calibri" w:cs="Calibri"/>
          <w:color w:val="000000"/>
        </w:rPr>
      </w:pPr>
      <w:r w:rsidRPr="00282E7B">
        <w:rPr>
          <w:rFonts w:ascii="Calibri" w:hAnsi="Calibri" w:cs="Calibri"/>
          <w:color w:val="000000"/>
        </w:rPr>
        <w:t>In 2014, the MAIZE Management Committee developed and operationalized a risk management matrix. Its purpose is to regularly assess and manage CRP-specific risks, which are mainly driven by the rights and obligations of the Performance Implementation Agreement signed between the Consortium and the Lead Center CIMMYT, as well as CGIAR regulations referenced therein. The matrix identifies a number of risks related to asset management, compliance, general management, change management, finance and technology. Based on the risk assessment, the MAIZE Management Committee agrees on specific mitigation measures. This complements (and does not duplicate) the risk management performed by CIMMYT and IITA Center Management. The top risk in the past and going forward is the in-financial year W1&amp;2 budget changes and delayed transfer of W1&amp;2 funds, which directly affects CRP research and development operations. Up to now, the MAIZE Management Committee has agreed to prioritize CGIAR-led research over partner and management budgets, to maintain the MAIZE partner budget as the most flexible component of the budget and commit a reserve. MAIZE continues to sign only one-year partner sub-grant contracts, in order to manage partner expectations and minimize any delays of payments to them. Given MAIZE experience in Phase I, “non-fulfilled obligations by the partners for commissioned and competitive grants” is considered a low-likelihood and low-impact risk, but remains monitored on a quarterly basis. To date, only a handful of competitive grants have been terminated due to under-performance.</w:t>
      </w:r>
    </w:p>
    <w:p w14:paraId="7AFB212D" w14:textId="77777777" w:rsidR="00DC0F9F" w:rsidRPr="007F5826" w:rsidRDefault="00DC0F9F" w:rsidP="00DC0F9F">
      <w:pPr>
        <w:autoSpaceDE w:val="0"/>
        <w:autoSpaceDN w:val="0"/>
        <w:adjustRightInd w:val="0"/>
        <w:spacing w:after="0" w:line="240" w:lineRule="auto"/>
        <w:jc w:val="both"/>
        <w:rPr>
          <w:rFonts w:ascii="Calibri" w:hAnsi="Calibri" w:cs="Calibri"/>
          <w:color w:val="000000"/>
          <w:sz w:val="16"/>
        </w:rPr>
      </w:pPr>
    </w:p>
    <w:p w14:paraId="0F34BB67" w14:textId="77777777" w:rsidR="00EB0BCE" w:rsidRDefault="00DC0F9F" w:rsidP="00DC0F9F">
      <w:pPr>
        <w:autoSpaceDE w:val="0"/>
        <w:autoSpaceDN w:val="0"/>
        <w:adjustRightInd w:val="0"/>
        <w:spacing w:after="0" w:line="240" w:lineRule="auto"/>
        <w:jc w:val="both"/>
      </w:pPr>
      <w:r w:rsidRPr="00282E7B">
        <w:t>MAIZE continues to proactively monitor maize-based agri-food systems globally through its partner network and on-going research activities. Emerging threats, including severe biotic and/or abiotic stresses, are identified and acted upon rapidly and as appropriate. For instance, during MAIZE Phase-I, maize lethal necrosis (MLN) suddenly emerged in eastern Africa. MAIZE launched an intensive and a rapid response, facilitated by its network of public and private sector partners using W1&amp;2 resources; this led to the mobilization of additional W3/bilateral resources for continued follow-up and comprehensive action. Similarly, El Niño is a recurring weather phenomenon that had particularly damaging effects in eastern and southern Africa in 2015-2016. MAIZE is not only following-up on this proactively but also mobilizing efforts, both short-term and medium-term, in the affected regions through its network of national, regional and international partners.</w:t>
      </w:r>
    </w:p>
    <w:p w14:paraId="7506223A" w14:textId="77777777" w:rsidR="007F5826" w:rsidRDefault="007F5826" w:rsidP="00DC0F9F">
      <w:pPr>
        <w:autoSpaceDE w:val="0"/>
        <w:autoSpaceDN w:val="0"/>
        <w:adjustRightInd w:val="0"/>
        <w:spacing w:after="0" w:line="240" w:lineRule="auto"/>
        <w:jc w:val="both"/>
        <w:sectPr w:rsidR="007F5826">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20" w:footer="720" w:gutter="0"/>
          <w:cols w:space="720"/>
          <w:docGrid w:linePitch="360"/>
        </w:sectPr>
      </w:pPr>
    </w:p>
    <w:p w14:paraId="075BF3AD" w14:textId="77777777" w:rsidR="00E34434" w:rsidRPr="00E96590" w:rsidRDefault="00E34434" w:rsidP="00E96590">
      <w:pPr>
        <w:pStyle w:val="Heading1"/>
        <w:rPr>
          <w:rStyle w:val="Heading1Char"/>
          <w:b/>
        </w:rPr>
      </w:pPr>
      <w:bookmarkStart w:id="87" w:name="_Toc457563608"/>
      <w:bookmarkStart w:id="88" w:name="_Toc443665678"/>
      <w:r w:rsidRPr="00E96590">
        <w:lastRenderedPageBreak/>
        <w:t>1.</w:t>
      </w:r>
      <w:r w:rsidR="007716ED" w:rsidRPr="00E96590">
        <w:t>1</w:t>
      </w:r>
      <w:r w:rsidRPr="00E96590">
        <w:t xml:space="preserve"> CRP Budget Narrative</w:t>
      </w:r>
      <w:bookmarkEnd w:id="87"/>
      <w:r w:rsidRPr="00E96590">
        <w:t xml:space="preserve"> </w:t>
      </w:r>
    </w:p>
    <w:bookmarkEnd w:id="88"/>
    <w:p w14:paraId="6D9FD6D6" w14:textId="77777777" w:rsidR="00BD6F2D" w:rsidRDefault="00BD6F2D" w:rsidP="00BD6F2D">
      <w:pPr>
        <w:pStyle w:val="NoSpacing"/>
      </w:pPr>
    </w:p>
    <w:p w14:paraId="2801C947" w14:textId="77777777" w:rsidR="00E34434" w:rsidRPr="00E96590" w:rsidRDefault="00E34434" w:rsidP="00E96590">
      <w:pPr>
        <w:pStyle w:val="Heading2"/>
      </w:pPr>
      <w:bookmarkStart w:id="89" w:name="_Toc457563609"/>
      <w:r w:rsidRPr="00E96590">
        <w:t>1.</w:t>
      </w:r>
      <w:r w:rsidR="007716ED" w:rsidRPr="00E96590">
        <w:t>1</w:t>
      </w:r>
      <w:r w:rsidRPr="00E96590">
        <w:t>.1 General Information</w:t>
      </w:r>
      <w:bookmarkEnd w:id="89"/>
      <w:r w:rsidRPr="00E96590">
        <w:t xml:space="preserve"> </w:t>
      </w:r>
    </w:p>
    <w:p w14:paraId="6793743E" w14:textId="77777777" w:rsidR="00E34434" w:rsidRDefault="00E34434" w:rsidP="00BD6F2D">
      <w:pPr>
        <w:pStyle w:val="NoSpacing"/>
      </w:pPr>
    </w:p>
    <w:tbl>
      <w:tblPr>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FFFFFF" w:themeFill="background1"/>
        <w:tblCellMar>
          <w:left w:w="144" w:type="dxa"/>
          <w:right w:w="144" w:type="dxa"/>
        </w:tblCellMar>
        <w:tblLook w:val="04A0" w:firstRow="1" w:lastRow="0" w:firstColumn="1" w:lastColumn="0" w:noHBand="0" w:noVBand="1"/>
      </w:tblPr>
      <w:tblGrid>
        <w:gridCol w:w="3217"/>
        <w:gridCol w:w="9653"/>
      </w:tblGrid>
      <w:tr w:rsidR="007E539F" w:rsidRPr="00871296" w14:paraId="646731D5" w14:textId="77777777" w:rsidTr="008048D2">
        <w:trPr>
          <w:trHeight w:val="245"/>
        </w:trPr>
        <w:tc>
          <w:tcPr>
            <w:tcW w:w="1250" w:type="pct"/>
            <w:tcBorders>
              <w:bottom w:val="single" w:sz="36" w:space="0" w:color="FFFFFF" w:themeColor="background1"/>
            </w:tcBorders>
            <w:shd w:val="clear" w:color="auto" w:fill="FFFFFF" w:themeFill="background1"/>
          </w:tcPr>
          <w:p w14:paraId="1EDF6B5B" w14:textId="77777777" w:rsidR="007E539F" w:rsidRPr="00871296" w:rsidRDefault="007E539F" w:rsidP="008048D2">
            <w:pPr>
              <w:pStyle w:val="Datalabels-Sect1"/>
              <w:rPr>
                <w:rFonts w:asciiTheme="minorHAnsi" w:hAnsiTheme="minorHAnsi"/>
                <w:sz w:val="22"/>
                <w:szCs w:val="22"/>
              </w:rPr>
            </w:pPr>
            <w:r w:rsidRPr="00871296">
              <w:rPr>
                <w:rFonts w:asciiTheme="minorHAnsi" w:hAnsiTheme="minorHAnsi"/>
                <w:sz w:val="22"/>
                <w:szCs w:val="22"/>
              </w:rPr>
              <w:t>CRP Name</w:t>
            </w:r>
          </w:p>
        </w:tc>
        <w:tc>
          <w:tcPr>
            <w:tcW w:w="3750" w:type="pct"/>
            <w:tcBorders>
              <w:bottom w:val="single" w:sz="36" w:space="0" w:color="FFFFFF" w:themeColor="background1"/>
            </w:tcBorders>
            <w:shd w:val="clear" w:color="auto" w:fill="FFFFFF"/>
            <w:vAlign w:val="center"/>
          </w:tcPr>
          <w:p w14:paraId="7C264D0F" w14:textId="77777777" w:rsidR="007E539F" w:rsidRPr="00871296" w:rsidRDefault="007E539F" w:rsidP="008048D2">
            <w:pPr>
              <w:rPr>
                <w:rFonts w:eastAsia="Times New Roman"/>
                <w:color w:val="0F243E" w:themeColor="text2" w:themeShade="80"/>
              </w:rPr>
            </w:pPr>
            <w:r>
              <w:rPr>
                <w:rFonts w:eastAsia="Times New Roman"/>
                <w:color w:val="0F243E" w:themeColor="text2" w:themeShade="80"/>
              </w:rPr>
              <w:t>MAIZE</w:t>
            </w:r>
          </w:p>
        </w:tc>
      </w:tr>
      <w:tr w:rsidR="007E539F" w:rsidRPr="00871296" w14:paraId="49F84C69" w14:textId="77777777" w:rsidTr="008048D2">
        <w:trPr>
          <w:trHeight w:val="245"/>
        </w:trPr>
        <w:tc>
          <w:tcPr>
            <w:tcW w:w="1250" w:type="pct"/>
            <w:tcBorders>
              <w:bottom w:val="single" w:sz="36" w:space="0" w:color="FFFFFF" w:themeColor="background1"/>
            </w:tcBorders>
            <w:shd w:val="clear" w:color="auto" w:fill="FFFFFF" w:themeFill="background1"/>
          </w:tcPr>
          <w:p w14:paraId="65EF9C1B" w14:textId="77777777" w:rsidR="007E539F" w:rsidRPr="00871296" w:rsidRDefault="007E539F" w:rsidP="008048D2">
            <w:pPr>
              <w:pStyle w:val="Datalabels-Sect1"/>
              <w:rPr>
                <w:rFonts w:asciiTheme="minorHAnsi" w:hAnsiTheme="minorHAnsi"/>
                <w:sz w:val="22"/>
                <w:szCs w:val="22"/>
              </w:rPr>
            </w:pPr>
            <w:r w:rsidRPr="00871296">
              <w:rPr>
                <w:rFonts w:asciiTheme="minorHAnsi" w:hAnsiTheme="minorHAnsi"/>
                <w:sz w:val="22"/>
                <w:szCs w:val="22"/>
              </w:rPr>
              <w:t>CRP Lead Center</w:t>
            </w:r>
          </w:p>
        </w:tc>
        <w:tc>
          <w:tcPr>
            <w:tcW w:w="3750" w:type="pct"/>
            <w:tcBorders>
              <w:bottom w:val="single" w:sz="36" w:space="0" w:color="FFFFFF" w:themeColor="background1"/>
            </w:tcBorders>
            <w:shd w:val="clear" w:color="auto" w:fill="FFFFFF"/>
            <w:vAlign w:val="center"/>
          </w:tcPr>
          <w:p w14:paraId="3444AEF2" w14:textId="77777777" w:rsidR="007E539F" w:rsidRPr="00871296" w:rsidRDefault="007E539F" w:rsidP="008048D2">
            <w:pPr>
              <w:rPr>
                <w:rFonts w:eastAsia="Times New Roman"/>
                <w:color w:val="0F243E" w:themeColor="text2" w:themeShade="80"/>
              </w:rPr>
            </w:pPr>
            <w:r>
              <w:rPr>
                <w:rFonts w:eastAsia="Times New Roman"/>
                <w:color w:val="0F243E" w:themeColor="text2" w:themeShade="80"/>
              </w:rPr>
              <w:t>CIMMYT</w:t>
            </w:r>
          </w:p>
        </w:tc>
      </w:tr>
    </w:tbl>
    <w:p w14:paraId="55983175" w14:textId="77777777" w:rsidR="00E34434" w:rsidRDefault="00E34434" w:rsidP="00E96590">
      <w:pPr>
        <w:pStyle w:val="Heading3"/>
      </w:pPr>
      <w:bookmarkStart w:id="90" w:name="_Toc457563610"/>
      <w:r>
        <w:t>1.</w:t>
      </w:r>
      <w:r w:rsidR="007716ED">
        <w:t>1</w:t>
      </w:r>
      <w:r>
        <w:t>.2. Summary</w:t>
      </w:r>
      <w:bookmarkEnd w:id="90"/>
      <w:r>
        <w:t xml:space="preserve"> </w:t>
      </w:r>
    </w:p>
    <w:p w14:paraId="4AAE4320" w14:textId="77777777" w:rsidR="00262AD1" w:rsidRPr="006364F1" w:rsidRDefault="00262AD1" w:rsidP="00262AD1">
      <w:pPr>
        <w:autoSpaceDE w:val="0"/>
        <w:autoSpaceDN w:val="0"/>
        <w:adjustRightInd w:val="0"/>
        <w:spacing w:after="60" w:line="240" w:lineRule="auto"/>
        <w:contextualSpacing/>
        <w:jc w:val="both"/>
      </w:pPr>
      <w:bookmarkStart w:id="91" w:name="Table_1_7"/>
      <w:r>
        <w:rPr>
          <w:b/>
        </w:rPr>
        <w:t>Table 1.7</w:t>
      </w:r>
      <w:bookmarkEnd w:id="91"/>
      <w:r w:rsidRPr="006364F1">
        <w:rPr>
          <w:b/>
        </w:rPr>
        <w:t>:</w:t>
      </w:r>
      <w:r w:rsidRPr="006364F1">
        <w:t xml:space="preserve"> </w:t>
      </w:r>
      <w:r>
        <w:t>CRP Budget Summary</w:t>
      </w:r>
    </w:p>
    <w:p w14:paraId="1A51F280" w14:textId="77777777" w:rsidR="00E34434" w:rsidRDefault="00E34434" w:rsidP="00BD6F2D">
      <w:pPr>
        <w:pStyle w:val="NoSpacing"/>
      </w:pPr>
    </w:p>
    <w:p w14:paraId="54D0E41A" w14:textId="77777777" w:rsidR="00DF3FB0" w:rsidRDefault="00DF3FB0" w:rsidP="00BD6F2D">
      <w:pPr>
        <w:spacing w:after="200" w:line="240" w:lineRule="auto"/>
        <w:jc w:val="both"/>
      </w:pPr>
    </w:p>
    <w:p w14:paraId="6CCB9DD9" w14:textId="77777777" w:rsidR="00C56E56" w:rsidRDefault="00C56E56" w:rsidP="00BD6F2D">
      <w:pPr>
        <w:spacing w:after="200" w:line="240" w:lineRule="auto"/>
        <w:jc w:val="both"/>
      </w:pPr>
      <w:r>
        <w:fldChar w:fldCharType="begin"/>
      </w:r>
      <w:r>
        <w:instrText xml:space="preserve"> LINK </w:instrText>
      </w:r>
      <w:r w:rsidR="007034C7">
        <w:instrText xml:space="preserve">Excel.Sheet.12 "C:\\Users\\CEVELASCO\\Desktop\\Copy of MAIZE PIM Tables   april 14 (2).xlsx" "Base &amp; Uplift Budgets (no FP5)!R2C2:R9C8" </w:instrText>
      </w:r>
      <w:r>
        <w:instrText xml:space="preserve">\a \f 5 \h  \* MERGEFORMAT </w:instrText>
      </w:r>
      <w:r>
        <w:fldChar w:fldCharType="separate"/>
      </w:r>
    </w:p>
    <w:p w14:paraId="5A7376F5" w14:textId="77777777" w:rsidR="00DF3FB0" w:rsidRDefault="00C56E56" w:rsidP="00BD6F2D">
      <w:pPr>
        <w:spacing w:after="200" w:line="240" w:lineRule="auto"/>
        <w:jc w:val="both"/>
      </w:pPr>
      <w:r>
        <w:fldChar w:fldCharType="end"/>
      </w:r>
      <w:r w:rsidRPr="00C56E56">
        <w:rPr>
          <w:noProof/>
        </w:rPr>
        <w:drawing>
          <wp:inline distT="0" distB="0" distL="0" distR="0" wp14:anchorId="677DECBD" wp14:editId="64F00857">
            <wp:extent cx="8191500" cy="1800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91500" cy="1800225"/>
                    </a:xfrm>
                    <a:prstGeom prst="rect">
                      <a:avLst/>
                    </a:prstGeom>
                    <a:noFill/>
                    <a:ln>
                      <a:noFill/>
                    </a:ln>
                  </pic:spPr>
                </pic:pic>
              </a:graphicData>
            </a:graphic>
          </wp:inline>
        </w:drawing>
      </w:r>
    </w:p>
    <w:p w14:paraId="1AA768DA" w14:textId="77777777" w:rsidR="00E71D7A" w:rsidRPr="00E71D7A" w:rsidRDefault="00E71D7A" w:rsidP="00BD6F2D">
      <w:pPr>
        <w:spacing w:after="200" w:line="240" w:lineRule="auto"/>
        <w:jc w:val="both"/>
      </w:pPr>
      <w:r w:rsidRPr="00E71D7A">
        <w:t xml:space="preserve">MAIZE’s budget has been administratively capped by the CO both in Phase-I and in the call for full proposals for Phase-II. This pre-amble is to flag that MAIZE could productively and strategically use significantly more resources – but the below budget request adheres to the caps imposed both on the core and uplift budget. The core budget is based on the pre-proposal budget less 30% (see </w:t>
      </w:r>
      <w:r w:rsidRPr="00E71D7A">
        <w:rPr>
          <w:b/>
        </w:rPr>
        <w:t>Tables 1.8</w:t>
      </w:r>
      <w:r w:rsidRPr="00E71D7A">
        <w:t xml:space="preserve"> and </w:t>
      </w:r>
      <w:r w:rsidRPr="00E71D7A">
        <w:rPr>
          <w:b/>
        </w:rPr>
        <w:t>1.9</w:t>
      </w:r>
      <w:r w:rsidRPr="00E71D7A">
        <w:t>). The largest Flagship Projects are FP3 and FP4; utilizing approaximatlely 4</w:t>
      </w:r>
      <w:r w:rsidR="00565BDC">
        <w:t>2</w:t>
      </w:r>
      <w:r w:rsidRPr="00E71D7A">
        <w:t>% and 3</w:t>
      </w:r>
      <w:r w:rsidR="00565BDC">
        <w:t>6</w:t>
      </w:r>
      <w:r w:rsidRPr="00E71D7A">
        <w:t xml:space="preserve">% of the total CRP budget respectively (see </w:t>
      </w:r>
      <w:r w:rsidRPr="00E71D7A">
        <w:rPr>
          <w:b/>
        </w:rPr>
        <w:t>Table 1.9</w:t>
      </w:r>
      <w:r w:rsidRPr="00E71D7A">
        <w:t>). These FPs are the two foundation stones of the CRP and are the major engines through which the CRP outcome targets will be met. These flagships comprise a high percentage of bilateral and Window 3 funding (8</w:t>
      </w:r>
      <w:r w:rsidR="00565BDC">
        <w:t>3</w:t>
      </w:r>
      <w:r w:rsidRPr="00E71D7A">
        <w:t xml:space="preserve">% in both cases) and have a strong national, sub-regional and regional focus (see </w:t>
      </w:r>
      <w:r w:rsidRPr="00E71D7A">
        <w:rPr>
          <w:b/>
        </w:rPr>
        <w:t>Table 1.8</w:t>
      </w:r>
      <w:r w:rsidRPr="00E71D7A">
        <w:t xml:space="preserve">). The two next </w:t>
      </w:r>
      <w:r w:rsidRPr="00E71D7A">
        <w:lastRenderedPageBreak/>
        <w:t xml:space="preserve">largest flagships are Flagship 1 and Flagship 2; utilize approximately </w:t>
      </w:r>
      <w:r w:rsidR="00565BDC">
        <w:t>8</w:t>
      </w:r>
      <w:r w:rsidRPr="00E71D7A">
        <w:t xml:space="preserve">% and 11% of the total CRP budget respectively (see </w:t>
      </w:r>
      <w:r w:rsidRPr="00E71D7A">
        <w:rPr>
          <w:b/>
        </w:rPr>
        <w:t>Table 1.9</w:t>
      </w:r>
      <w:r w:rsidRPr="00E71D7A">
        <w:t xml:space="preserve">). These flagships also comprise a high percentage of bilateral and Window 3 funding (63% and 69% respectively), see </w:t>
      </w:r>
      <w:r w:rsidRPr="00E71D7A">
        <w:rPr>
          <w:b/>
        </w:rPr>
        <w:t>Table 1.8</w:t>
      </w:r>
      <w:r w:rsidRPr="00E71D7A">
        <w:t xml:space="preserve">. Flagship Project 1 focuses at a range of geographical scales from global, regional, sub-regional, national and sub-national. This FP is essential for both prioritizing MAIZE-AFS investments and analyzing the outcomes to which FP3, FP4 contribute. Flagship Project 2 has a strong global focus; producing outputs (germplasm, tools, databases) that underpin breeding investments in FP3 and those of national partners in target countries. </w:t>
      </w:r>
    </w:p>
    <w:p w14:paraId="236E307D" w14:textId="77777777" w:rsidR="00E71D7A" w:rsidRPr="00E71D7A" w:rsidRDefault="00E71D7A" w:rsidP="00E71D7A">
      <w:pPr>
        <w:spacing w:after="200" w:line="276" w:lineRule="auto"/>
        <w:rPr>
          <w:rFonts w:eastAsiaTheme="majorEastAsia" w:cstheme="majorBidi"/>
        </w:rPr>
      </w:pPr>
      <w:bookmarkStart w:id="92" w:name="Table_1_8"/>
      <w:r w:rsidRPr="00E71D7A">
        <w:rPr>
          <w:rFonts w:eastAsiaTheme="majorEastAsia" w:cstheme="majorBidi"/>
          <w:b/>
        </w:rPr>
        <w:t>Table 1.8</w:t>
      </w:r>
      <w:bookmarkEnd w:id="92"/>
      <w:r w:rsidRPr="00E71D7A">
        <w:rPr>
          <w:rFonts w:eastAsiaTheme="majorEastAsia" w:cstheme="majorBidi"/>
          <w:b/>
        </w:rPr>
        <w:t>:</w:t>
      </w:r>
      <w:r w:rsidRPr="00E71D7A">
        <w:rPr>
          <w:rFonts w:eastAsiaTheme="majorEastAsia" w:cstheme="majorBidi"/>
        </w:rPr>
        <w:t xml:space="preserve"> </w:t>
      </w:r>
      <w:r w:rsidR="00BD6F2D">
        <w:rPr>
          <w:rFonts w:eastAsiaTheme="majorEastAsia" w:cstheme="majorBidi"/>
        </w:rPr>
        <w:t xml:space="preserve">MAIZE </w:t>
      </w:r>
      <w:r w:rsidRPr="00E71D7A">
        <w:rPr>
          <w:rFonts w:eastAsiaTheme="majorEastAsia" w:cstheme="majorBidi"/>
        </w:rPr>
        <w:t xml:space="preserve">Base Budget </w:t>
      </w:r>
      <w:r w:rsidR="00BD6F2D">
        <w:rPr>
          <w:rFonts w:eastAsiaTheme="majorEastAsia" w:cstheme="majorBidi"/>
        </w:rPr>
        <w:t xml:space="preserve">by Flagship, </w:t>
      </w:r>
      <w:r w:rsidRPr="00E71D7A">
        <w:rPr>
          <w:rFonts w:eastAsiaTheme="majorEastAsia" w:cstheme="majorBidi"/>
        </w:rPr>
        <w:t>2017</w:t>
      </w:r>
    </w:p>
    <w:p w14:paraId="5546F537" w14:textId="77777777" w:rsidR="00BD6F2D" w:rsidRDefault="00BD6F2D" w:rsidP="00E71D7A">
      <w:pPr>
        <w:spacing w:after="200" w:line="276" w:lineRule="auto"/>
        <w:rPr>
          <w:rFonts w:eastAsiaTheme="majorEastAsia" w:cstheme="majorBidi"/>
          <w:b/>
        </w:rPr>
      </w:pPr>
    </w:p>
    <w:p w14:paraId="1E3A159A" w14:textId="77777777" w:rsidR="00565BDC" w:rsidRDefault="00565BDC" w:rsidP="00E71D7A">
      <w:pPr>
        <w:spacing w:after="200" w:line="276" w:lineRule="auto"/>
        <w:rPr>
          <w:rFonts w:eastAsiaTheme="majorEastAsia" w:cstheme="majorBidi"/>
          <w:b/>
        </w:rPr>
      </w:pPr>
      <w:r w:rsidRPr="00565BDC">
        <w:rPr>
          <w:noProof/>
        </w:rPr>
        <w:drawing>
          <wp:inline distT="0" distB="0" distL="0" distR="0" wp14:anchorId="677CF135" wp14:editId="3F3E64E8">
            <wp:extent cx="8229600" cy="1861142"/>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29600" cy="1861142"/>
                    </a:xfrm>
                    <a:prstGeom prst="rect">
                      <a:avLst/>
                    </a:prstGeom>
                    <a:noFill/>
                    <a:ln>
                      <a:noFill/>
                    </a:ln>
                  </pic:spPr>
                </pic:pic>
              </a:graphicData>
            </a:graphic>
          </wp:inline>
        </w:drawing>
      </w:r>
    </w:p>
    <w:p w14:paraId="355B6786" w14:textId="77777777" w:rsidR="00E96590" w:rsidRDefault="00E96590" w:rsidP="00E71D7A">
      <w:pPr>
        <w:spacing w:after="200" w:line="276" w:lineRule="auto"/>
        <w:rPr>
          <w:rFonts w:eastAsiaTheme="majorEastAsia" w:cstheme="majorBidi"/>
          <w:b/>
        </w:rPr>
      </w:pPr>
    </w:p>
    <w:p w14:paraId="0E9F4A76" w14:textId="77777777" w:rsidR="00E71D7A" w:rsidRPr="00E71D7A" w:rsidRDefault="00E71D7A" w:rsidP="00E71D7A">
      <w:pPr>
        <w:spacing w:after="200" w:line="276" w:lineRule="auto"/>
        <w:rPr>
          <w:rFonts w:eastAsiaTheme="majorEastAsia" w:cstheme="majorBidi"/>
        </w:rPr>
      </w:pPr>
      <w:bookmarkStart w:id="93" w:name="Table_1_9"/>
      <w:r w:rsidRPr="00E71D7A">
        <w:rPr>
          <w:rFonts w:eastAsiaTheme="majorEastAsia" w:cstheme="majorBidi"/>
          <w:b/>
        </w:rPr>
        <w:t>Table 1.9</w:t>
      </w:r>
      <w:bookmarkEnd w:id="93"/>
      <w:r w:rsidRPr="00E71D7A">
        <w:rPr>
          <w:rFonts w:eastAsiaTheme="majorEastAsia" w:cstheme="majorBidi"/>
          <w:b/>
        </w:rPr>
        <w:t xml:space="preserve">: </w:t>
      </w:r>
      <w:r w:rsidR="00BD6F2D">
        <w:rPr>
          <w:rFonts w:eastAsiaTheme="majorEastAsia" w:cstheme="majorBidi"/>
        </w:rPr>
        <w:t>MAIZE</w:t>
      </w:r>
      <w:r w:rsidRPr="00E71D7A">
        <w:rPr>
          <w:rFonts w:eastAsiaTheme="majorEastAsia" w:cstheme="majorBidi"/>
        </w:rPr>
        <w:t xml:space="preserve"> Base Budget </w:t>
      </w:r>
      <w:r w:rsidR="00BD6F2D">
        <w:rPr>
          <w:rFonts w:eastAsiaTheme="majorEastAsia" w:cstheme="majorBidi"/>
        </w:rPr>
        <w:t>by Flagship for</w:t>
      </w:r>
      <w:r w:rsidRPr="00E71D7A">
        <w:rPr>
          <w:rFonts w:eastAsiaTheme="majorEastAsia" w:cstheme="majorBidi"/>
        </w:rPr>
        <w:t xml:space="preserve"> Phase-II</w:t>
      </w:r>
    </w:p>
    <w:tbl>
      <w:tblPr>
        <w:tblW w:w="12560" w:type="dxa"/>
        <w:tblInd w:w="65" w:type="dxa"/>
        <w:tblCellMar>
          <w:left w:w="70" w:type="dxa"/>
          <w:right w:w="70" w:type="dxa"/>
        </w:tblCellMar>
        <w:tblLook w:val="04A0" w:firstRow="1" w:lastRow="0" w:firstColumn="1" w:lastColumn="0" w:noHBand="0" w:noVBand="1"/>
      </w:tblPr>
      <w:tblGrid>
        <w:gridCol w:w="1300"/>
        <w:gridCol w:w="1540"/>
        <w:gridCol w:w="1780"/>
        <w:gridCol w:w="1700"/>
        <w:gridCol w:w="1720"/>
        <w:gridCol w:w="1480"/>
        <w:gridCol w:w="1340"/>
        <w:gridCol w:w="1700"/>
      </w:tblGrid>
      <w:tr w:rsidR="00E71D7A" w:rsidRPr="00BD6F2D" w14:paraId="60FA56EE" w14:textId="77777777" w:rsidTr="00E71D7A">
        <w:trPr>
          <w:trHeight w:val="615"/>
        </w:trPr>
        <w:tc>
          <w:tcPr>
            <w:tcW w:w="1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F84EFC" w14:textId="77777777" w:rsidR="00E71D7A" w:rsidRPr="00BD6F2D" w:rsidRDefault="00E71D7A" w:rsidP="00E71D7A">
            <w:pPr>
              <w:spacing w:after="0" w:line="240" w:lineRule="auto"/>
              <w:rPr>
                <w:rFonts w:ascii="Calibri" w:eastAsia="Times New Roman" w:hAnsi="Calibri" w:cs="Times New Roman"/>
                <w:color w:val="000000"/>
                <w:lang w:eastAsia="es-MX"/>
              </w:rPr>
            </w:pPr>
            <w:r w:rsidRPr="00BD6F2D">
              <w:rPr>
                <w:rFonts w:ascii="Calibri" w:eastAsia="Times New Roman" w:hAnsi="Calibri" w:cs="Times New Roman"/>
                <w:color w:val="000000"/>
                <w:lang w:eastAsia="es-MX"/>
              </w:rPr>
              <w:t> </w:t>
            </w:r>
          </w:p>
        </w:tc>
        <w:tc>
          <w:tcPr>
            <w:tcW w:w="1540" w:type="dxa"/>
            <w:tcBorders>
              <w:top w:val="single" w:sz="4" w:space="0" w:color="auto"/>
              <w:left w:val="nil"/>
              <w:bottom w:val="single" w:sz="4" w:space="0" w:color="auto"/>
              <w:right w:val="single" w:sz="4" w:space="0" w:color="auto"/>
            </w:tcBorders>
            <w:shd w:val="clear" w:color="000000" w:fill="DDEBF7"/>
            <w:noWrap/>
            <w:vAlign w:val="center"/>
            <w:hideMark/>
          </w:tcPr>
          <w:p w14:paraId="43FAE347"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2017</w:t>
            </w:r>
          </w:p>
        </w:tc>
        <w:tc>
          <w:tcPr>
            <w:tcW w:w="1780" w:type="dxa"/>
            <w:tcBorders>
              <w:top w:val="single" w:sz="4" w:space="0" w:color="auto"/>
              <w:left w:val="nil"/>
              <w:bottom w:val="single" w:sz="4" w:space="0" w:color="auto"/>
              <w:right w:val="single" w:sz="4" w:space="0" w:color="auto"/>
            </w:tcBorders>
            <w:shd w:val="clear" w:color="000000" w:fill="DDEBF7"/>
            <w:noWrap/>
            <w:vAlign w:val="center"/>
            <w:hideMark/>
          </w:tcPr>
          <w:p w14:paraId="0AEDEA72"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2018</w:t>
            </w:r>
          </w:p>
        </w:tc>
        <w:tc>
          <w:tcPr>
            <w:tcW w:w="1700" w:type="dxa"/>
            <w:tcBorders>
              <w:top w:val="single" w:sz="4" w:space="0" w:color="auto"/>
              <w:left w:val="nil"/>
              <w:bottom w:val="single" w:sz="4" w:space="0" w:color="auto"/>
              <w:right w:val="single" w:sz="4" w:space="0" w:color="auto"/>
            </w:tcBorders>
            <w:shd w:val="clear" w:color="000000" w:fill="DDEBF7"/>
            <w:noWrap/>
            <w:vAlign w:val="center"/>
            <w:hideMark/>
          </w:tcPr>
          <w:p w14:paraId="6447CE1C"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2019</w:t>
            </w:r>
          </w:p>
        </w:tc>
        <w:tc>
          <w:tcPr>
            <w:tcW w:w="1720" w:type="dxa"/>
            <w:tcBorders>
              <w:top w:val="single" w:sz="4" w:space="0" w:color="auto"/>
              <w:left w:val="nil"/>
              <w:bottom w:val="single" w:sz="4" w:space="0" w:color="auto"/>
              <w:right w:val="single" w:sz="4" w:space="0" w:color="auto"/>
            </w:tcBorders>
            <w:shd w:val="clear" w:color="000000" w:fill="DDEBF7"/>
            <w:noWrap/>
            <w:vAlign w:val="center"/>
            <w:hideMark/>
          </w:tcPr>
          <w:p w14:paraId="31BAF8F1"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2020</w:t>
            </w:r>
          </w:p>
        </w:tc>
        <w:tc>
          <w:tcPr>
            <w:tcW w:w="1480" w:type="dxa"/>
            <w:tcBorders>
              <w:top w:val="single" w:sz="4" w:space="0" w:color="auto"/>
              <w:left w:val="nil"/>
              <w:bottom w:val="single" w:sz="4" w:space="0" w:color="auto"/>
              <w:right w:val="single" w:sz="4" w:space="0" w:color="auto"/>
            </w:tcBorders>
            <w:shd w:val="clear" w:color="000000" w:fill="DDEBF7"/>
            <w:noWrap/>
            <w:vAlign w:val="center"/>
            <w:hideMark/>
          </w:tcPr>
          <w:p w14:paraId="6CECF730"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2021</w:t>
            </w:r>
          </w:p>
        </w:tc>
        <w:tc>
          <w:tcPr>
            <w:tcW w:w="1340" w:type="dxa"/>
            <w:tcBorders>
              <w:top w:val="single" w:sz="4" w:space="0" w:color="auto"/>
              <w:left w:val="nil"/>
              <w:bottom w:val="single" w:sz="4" w:space="0" w:color="auto"/>
              <w:right w:val="single" w:sz="4" w:space="0" w:color="auto"/>
            </w:tcBorders>
            <w:shd w:val="clear" w:color="000000" w:fill="DDEBF7"/>
            <w:noWrap/>
            <w:vAlign w:val="center"/>
            <w:hideMark/>
          </w:tcPr>
          <w:p w14:paraId="59D3CAC5"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2022</w:t>
            </w:r>
          </w:p>
        </w:tc>
        <w:tc>
          <w:tcPr>
            <w:tcW w:w="1700" w:type="dxa"/>
            <w:tcBorders>
              <w:top w:val="single" w:sz="4" w:space="0" w:color="auto"/>
              <w:left w:val="nil"/>
              <w:bottom w:val="single" w:sz="4" w:space="0" w:color="auto"/>
              <w:right w:val="single" w:sz="4" w:space="0" w:color="auto"/>
            </w:tcBorders>
            <w:shd w:val="clear" w:color="000000" w:fill="DDEBF7"/>
            <w:noWrap/>
            <w:vAlign w:val="center"/>
            <w:hideMark/>
          </w:tcPr>
          <w:p w14:paraId="2D16DBC8"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Total (FP)</w:t>
            </w:r>
          </w:p>
        </w:tc>
      </w:tr>
      <w:tr w:rsidR="00E71D7A" w:rsidRPr="00BD6F2D" w14:paraId="08E8B8A9" w14:textId="77777777" w:rsidTr="00E71D7A">
        <w:trPr>
          <w:trHeight w:val="315"/>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EE5C90A" w14:textId="77777777" w:rsidR="00E71D7A" w:rsidRPr="00BD6F2D" w:rsidRDefault="00E71D7A" w:rsidP="00E71D7A">
            <w:pPr>
              <w:spacing w:after="0" w:line="240" w:lineRule="auto"/>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FP1</w:t>
            </w:r>
          </w:p>
        </w:tc>
        <w:tc>
          <w:tcPr>
            <w:tcW w:w="1540" w:type="dxa"/>
            <w:tcBorders>
              <w:top w:val="nil"/>
              <w:left w:val="nil"/>
              <w:bottom w:val="single" w:sz="4" w:space="0" w:color="auto"/>
              <w:right w:val="single" w:sz="4" w:space="0" w:color="auto"/>
            </w:tcBorders>
            <w:shd w:val="clear" w:color="auto" w:fill="auto"/>
            <w:vAlign w:val="center"/>
            <w:hideMark/>
          </w:tcPr>
          <w:p w14:paraId="505E8A01"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5,039,179</w:t>
            </w:r>
          </w:p>
        </w:tc>
        <w:tc>
          <w:tcPr>
            <w:tcW w:w="1780" w:type="dxa"/>
            <w:tcBorders>
              <w:top w:val="nil"/>
              <w:left w:val="nil"/>
              <w:bottom w:val="single" w:sz="4" w:space="0" w:color="auto"/>
              <w:right w:val="single" w:sz="4" w:space="0" w:color="auto"/>
            </w:tcBorders>
            <w:shd w:val="clear" w:color="auto" w:fill="auto"/>
            <w:vAlign w:val="center"/>
            <w:hideMark/>
          </w:tcPr>
          <w:p w14:paraId="55E12E7D"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5,291,138</w:t>
            </w:r>
          </w:p>
        </w:tc>
        <w:tc>
          <w:tcPr>
            <w:tcW w:w="1700" w:type="dxa"/>
            <w:tcBorders>
              <w:top w:val="nil"/>
              <w:left w:val="nil"/>
              <w:bottom w:val="single" w:sz="4" w:space="0" w:color="auto"/>
              <w:right w:val="single" w:sz="4" w:space="0" w:color="auto"/>
            </w:tcBorders>
            <w:shd w:val="clear" w:color="auto" w:fill="auto"/>
            <w:vAlign w:val="center"/>
            <w:hideMark/>
          </w:tcPr>
          <w:p w14:paraId="3AC1615B"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5,555,695</w:t>
            </w:r>
          </w:p>
        </w:tc>
        <w:tc>
          <w:tcPr>
            <w:tcW w:w="1720" w:type="dxa"/>
            <w:tcBorders>
              <w:top w:val="nil"/>
              <w:left w:val="nil"/>
              <w:bottom w:val="single" w:sz="4" w:space="0" w:color="auto"/>
              <w:right w:val="single" w:sz="4" w:space="0" w:color="auto"/>
            </w:tcBorders>
            <w:shd w:val="clear" w:color="auto" w:fill="auto"/>
            <w:vAlign w:val="center"/>
            <w:hideMark/>
          </w:tcPr>
          <w:p w14:paraId="27C0A1C6"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5,833,415</w:t>
            </w:r>
          </w:p>
        </w:tc>
        <w:tc>
          <w:tcPr>
            <w:tcW w:w="1480" w:type="dxa"/>
            <w:tcBorders>
              <w:top w:val="nil"/>
              <w:left w:val="nil"/>
              <w:bottom w:val="single" w:sz="4" w:space="0" w:color="auto"/>
              <w:right w:val="single" w:sz="4" w:space="0" w:color="auto"/>
            </w:tcBorders>
            <w:shd w:val="clear" w:color="auto" w:fill="auto"/>
            <w:vAlign w:val="center"/>
            <w:hideMark/>
          </w:tcPr>
          <w:p w14:paraId="240AE7DF"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6,125,137</w:t>
            </w:r>
          </w:p>
        </w:tc>
        <w:tc>
          <w:tcPr>
            <w:tcW w:w="1340" w:type="dxa"/>
            <w:tcBorders>
              <w:top w:val="nil"/>
              <w:left w:val="nil"/>
              <w:bottom w:val="single" w:sz="4" w:space="0" w:color="auto"/>
              <w:right w:val="single" w:sz="4" w:space="0" w:color="auto"/>
            </w:tcBorders>
            <w:shd w:val="clear" w:color="auto" w:fill="auto"/>
            <w:vAlign w:val="center"/>
            <w:hideMark/>
          </w:tcPr>
          <w:p w14:paraId="516E1FAA"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6,431,459</w:t>
            </w:r>
          </w:p>
        </w:tc>
        <w:tc>
          <w:tcPr>
            <w:tcW w:w="1700" w:type="dxa"/>
            <w:tcBorders>
              <w:top w:val="nil"/>
              <w:left w:val="nil"/>
              <w:bottom w:val="single" w:sz="4" w:space="0" w:color="auto"/>
              <w:right w:val="single" w:sz="4" w:space="0" w:color="auto"/>
            </w:tcBorders>
            <w:shd w:val="clear" w:color="auto" w:fill="auto"/>
            <w:noWrap/>
            <w:vAlign w:val="bottom"/>
            <w:hideMark/>
          </w:tcPr>
          <w:p w14:paraId="08C1ABCE"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34,276,022</w:t>
            </w:r>
          </w:p>
        </w:tc>
      </w:tr>
      <w:tr w:rsidR="00E71D7A" w:rsidRPr="00BD6F2D" w14:paraId="5C3986B2" w14:textId="77777777" w:rsidTr="00E71D7A">
        <w:trPr>
          <w:trHeight w:val="315"/>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300CF0F" w14:textId="77777777" w:rsidR="00E71D7A" w:rsidRPr="00BD6F2D" w:rsidRDefault="00E71D7A" w:rsidP="00E71D7A">
            <w:pPr>
              <w:spacing w:after="0" w:line="240" w:lineRule="auto"/>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FP2</w:t>
            </w:r>
          </w:p>
        </w:tc>
        <w:tc>
          <w:tcPr>
            <w:tcW w:w="1540" w:type="dxa"/>
            <w:tcBorders>
              <w:top w:val="nil"/>
              <w:left w:val="nil"/>
              <w:bottom w:val="single" w:sz="4" w:space="0" w:color="auto"/>
              <w:right w:val="single" w:sz="4" w:space="0" w:color="auto"/>
            </w:tcBorders>
            <w:shd w:val="clear" w:color="auto" w:fill="auto"/>
            <w:vAlign w:val="center"/>
            <w:hideMark/>
          </w:tcPr>
          <w:p w14:paraId="31145DF9"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7,491,104</w:t>
            </w:r>
          </w:p>
        </w:tc>
        <w:tc>
          <w:tcPr>
            <w:tcW w:w="1780" w:type="dxa"/>
            <w:tcBorders>
              <w:top w:val="nil"/>
              <w:left w:val="nil"/>
              <w:bottom w:val="single" w:sz="4" w:space="0" w:color="auto"/>
              <w:right w:val="single" w:sz="4" w:space="0" w:color="auto"/>
            </w:tcBorders>
            <w:shd w:val="clear" w:color="auto" w:fill="auto"/>
            <w:vAlign w:val="center"/>
            <w:hideMark/>
          </w:tcPr>
          <w:p w14:paraId="7565E608"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7,865,659</w:t>
            </w:r>
          </w:p>
        </w:tc>
        <w:tc>
          <w:tcPr>
            <w:tcW w:w="1700" w:type="dxa"/>
            <w:tcBorders>
              <w:top w:val="nil"/>
              <w:left w:val="nil"/>
              <w:bottom w:val="single" w:sz="4" w:space="0" w:color="auto"/>
              <w:right w:val="single" w:sz="4" w:space="0" w:color="auto"/>
            </w:tcBorders>
            <w:shd w:val="clear" w:color="auto" w:fill="auto"/>
            <w:vAlign w:val="center"/>
            <w:hideMark/>
          </w:tcPr>
          <w:p w14:paraId="6136B32C"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8,258,942</w:t>
            </w:r>
          </w:p>
        </w:tc>
        <w:tc>
          <w:tcPr>
            <w:tcW w:w="1720" w:type="dxa"/>
            <w:tcBorders>
              <w:top w:val="nil"/>
              <w:left w:val="nil"/>
              <w:bottom w:val="single" w:sz="4" w:space="0" w:color="auto"/>
              <w:right w:val="single" w:sz="4" w:space="0" w:color="auto"/>
            </w:tcBorders>
            <w:shd w:val="clear" w:color="auto" w:fill="auto"/>
            <w:vAlign w:val="center"/>
            <w:hideMark/>
          </w:tcPr>
          <w:p w14:paraId="0A8478FA"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8,671,771</w:t>
            </w:r>
          </w:p>
        </w:tc>
        <w:tc>
          <w:tcPr>
            <w:tcW w:w="1480" w:type="dxa"/>
            <w:tcBorders>
              <w:top w:val="nil"/>
              <w:left w:val="nil"/>
              <w:bottom w:val="single" w:sz="4" w:space="0" w:color="auto"/>
              <w:right w:val="single" w:sz="4" w:space="0" w:color="auto"/>
            </w:tcBorders>
            <w:shd w:val="clear" w:color="auto" w:fill="auto"/>
            <w:vAlign w:val="center"/>
            <w:hideMark/>
          </w:tcPr>
          <w:p w14:paraId="1721C811"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9,105,454</w:t>
            </w:r>
          </w:p>
        </w:tc>
        <w:tc>
          <w:tcPr>
            <w:tcW w:w="1340" w:type="dxa"/>
            <w:tcBorders>
              <w:top w:val="nil"/>
              <w:left w:val="nil"/>
              <w:bottom w:val="single" w:sz="4" w:space="0" w:color="auto"/>
              <w:right w:val="single" w:sz="4" w:space="0" w:color="auto"/>
            </w:tcBorders>
            <w:shd w:val="clear" w:color="auto" w:fill="auto"/>
            <w:vAlign w:val="center"/>
            <w:hideMark/>
          </w:tcPr>
          <w:p w14:paraId="06050554"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9,560,844</w:t>
            </w:r>
          </w:p>
        </w:tc>
        <w:tc>
          <w:tcPr>
            <w:tcW w:w="1700" w:type="dxa"/>
            <w:tcBorders>
              <w:top w:val="nil"/>
              <w:left w:val="nil"/>
              <w:bottom w:val="single" w:sz="4" w:space="0" w:color="auto"/>
              <w:right w:val="single" w:sz="4" w:space="0" w:color="auto"/>
            </w:tcBorders>
            <w:shd w:val="clear" w:color="auto" w:fill="auto"/>
            <w:noWrap/>
            <w:vAlign w:val="bottom"/>
            <w:hideMark/>
          </w:tcPr>
          <w:p w14:paraId="09AA1021"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50,953,774</w:t>
            </w:r>
          </w:p>
        </w:tc>
      </w:tr>
      <w:tr w:rsidR="00E71D7A" w:rsidRPr="00BD6F2D" w14:paraId="2FC20D21" w14:textId="77777777" w:rsidTr="00E71D7A">
        <w:trPr>
          <w:trHeight w:val="315"/>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5F14A29" w14:textId="77777777" w:rsidR="00E71D7A" w:rsidRPr="00BD6F2D" w:rsidRDefault="00E71D7A" w:rsidP="00E71D7A">
            <w:pPr>
              <w:spacing w:after="0" w:line="240" w:lineRule="auto"/>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FP3</w:t>
            </w:r>
          </w:p>
        </w:tc>
        <w:tc>
          <w:tcPr>
            <w:tcW w:w="1540" w:type="dxa"/>
            <w:tcBorders>
              <w:top w:val="nil"/>
              <w:left w:val="nil"/>
              <w:bottom w:val="single" w:sz="4" w:space="0" w:color="auto"/>
              <w:right w:val="single" w:sz="4" w:space="0" w:color="auto"/>
            </w:tcBorders>
            <w:shd w:val="clear" w:color="auto" w:fill="auto"/>
            <w:vAlign w:val="center"/>
            <w:hideMark/>
          </w:tcPr>
          <w:p w14:paraId="34B6C529"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27,912,479</w:t>
            </w:r>
          </w:p>
        </w:tc>
        <w:tc>
          <w:tcPr>
            <w:tcW w:w="1780" w:type="dxa"/>
            <w:tcBorders>
              <w:top w:val="nil"/>
              <w:left w:val="nil"/>
              <w:bottom w:val="single" w:sz="4" w:space="0" w:color="auto"/>
              <w:right w:val="single" w:sz="4" w:space="0" w:color="auto"/>
            </w:tcBorders>
            <w:shd w:val="clear" w:color="auto" w:fill="auto"/>
            <w:vAlign w:val="center"/>
            <w:hideMark/>
          </w:tcPr>
          <w:p w14:paraId="62B68D8F"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29,308,103</w:t>
            </w:r>
          </w:p>
        </w:tc>
        <w:tc>
          <w:tcPr>
            <w:tcW w:w="1700" w:type="dxa"/>
            <w:tcBorders>
              <w:top w:val="nil"/>
              <w:left w:val="nil"/>
              <w:bottom w:val="single" w:sz="4" w:space="0" w:color="auto"/>
              <w:right w:val="single" w:sz="4" w:space="0" w:color="auto"/>
            </w:tcBorders>
            <w:shd w:val="clear" w:color="auto" w:fill="auto"/>
            <w:vAlign w:val="center"/>
            <w:hideMark/>
          </w:tcPr>
          <w:p w14:paraId="106194B9"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30,773,508</w:t>
            </w:r>
          </w:p>
        </w:tc>
        <w:tc>
          <w:tcPr>
            <w:tcW w:w="1720" w:type="dxa"/>
            <w:tcBorders>
              <w:top w:val="nil"/>
              <w:left w:val="nil"/>
              <w:bottom w:val="single" w:sz="4" w:space="0" w:color="auto"/>
              <w:right w:val="single" w:sz="4" w:space="0" w:color="auto"/>
            </w:tcBorders>
            <w:shd w:val="clear" w:color="auto" w:fill="auto"/>
            <w:vAlign w:val="center"/>
            <w:hideMark/>
          </w:tcPr>
          <w:p w14:paraId="0A9334A8"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32,311,683</w:t>
            </w:r>
          </w:p>
        </w:tc>
        <w:tc>
          <w:tcPr>
            <w:tcW w:w="1480" w:type="dxa"/>
            <w:tcBorders>
              <w:top w:val="nil"/>
              <w:left w:val="nil"/>
              <w:bottom w:val="single" w:sz="4" w:space="0" w:color="auto"/>
              <w:right w:val="single" w:sz="4" w:space="0" w:color="auto"/>
            </w:tcBorders>
            <w:shd w:val="clear" w:color="auto" w:fill="auto"/>
            <w:vAlign w:val="center"/>
            <w:hideMark/>
          </w:tcPr>
          <w:p w14:paraId="4C57D464"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33,927,668</w:t>
            </w:r>
          </w:p>
        </w:tc>
        <w:tc>
          <w:tcPr>
            <w:tcW w:w="1340" w:type="dxa"/>
            <w:tcBorders>
              <w:top w:val="nil"/>
              <w:left w:val="nil"/>
              <w:bottom w:val="single" w:sz="4" w:space="0" w:color="auto"/>
              <w:right w:val="single" w:sz="4" w:space="0" w:color="auto"/>
            </w:tcBorders>
            <w:shd w:val="clear" w:color="auto" w:fill="auto"/>
            <w:vAlign w:val="center"/>
            <w:hideMark/>
          </w:tcPr>
          <w:p w14:paraId="607BE57B"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35,624,551</w:t>
            </w:r>
          </w:p>
        </w:tc>
        <w:tc>
          <w:tcPr>
            <w:tcW w:w="1700" w:type="dxa"/>
            <w:tcBorders>
              <w:top w:val="nil"/>
              <w:left w:val="nil"/>
              <w:bottom w:val="single" w:sz="4" w:space="0" w:color="auto"/>
              <w:right w:val="single" w:sz="4" w:space="0" w:color="auto"/>
            </w:tcBorders>
            <w:shd w:val="clear" w:color="auto" w:fill="auto"/>
            <w:noWrap/>
            <w:vAlign w:val="bottom"/>
            <w:hideMark/>
          </w:tcPr>
          <w:p w14:paraId="0C1F81C5"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189,857,993</w:t>
            </w:r>
          </w:p>
        </w:tc>
      </w:tr>
      <w:tr w:rsidR="00E71D7A" w:rsidRPr="00BD6F2D" w14:paraId="02D2E3AE" w14:textId="77777777" w:rsidTr="00E71D7A">
        <w:trPr>
          <w:trHeight w:val="315"/>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27E650F" w14:textId="77777777" w:rsidR="00E71D7A" w:rsidRPr="00BD6F2D" w:rsidRDefault="00E71D7A" w:rsidP="00E71D7A">
            <w:pPr>
              <w:spacing w:after="0" w:line="240" w:lineRule="auto"/>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FP4</w:t>
            </w:r>
          </w:p>
        </w:tc>
        <w:tc>
          <w:tcPr>
            <w:tcW w:w="1540" w:type="dxa"/>
            <w:tcBorders>
              <w:top w:val="nil"/>
              <w:left w:val="nil"/>
              <w:bottom w:val="single" w:sz="4" w:space="0" w:color="auto"/>
              <w:right w:val="single" w:sz="4" w:space="0" w:color="auto"/>
            </w:tcBorders>
            <w:shd w:val="clear" w:color="auto" w:fill="auto"/>
            <w:vAlign w:val="center"/>
            <w:hideMark/>
          </w:tcPr>
          <w:p w14:paraId="05F7C187"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23,697,478</w:t>
            </w:r>
          </w:p>
        </w:tc>
        <w:tc>
          <w:tcPr>
            <w:tcW w:w="1780" w:type="dxa"/>
            <w:tcBorders>
              <w:top w:val="nil"/>
              <w:left w:val="nil"/>
              <w:bottom w:val="single" w:sz="4" w:space="0" w:color="auto"/>
              <w:right w:val="single" w:sz="4" w:space="0" w:color="auto"/>
            </w:tcBorders>
            <w:shd w:val="clear" w:color="auto" w:fill="auto"/>
            <w:vAlign w:val="center"/>
            <w:hideMark/>
          </w:tcPr>
          <w:p w14:paraId="0CC7F9B0"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24,882,352</w:t>
            </w:r>
          </w:p>
        </w:tc>
        <w:tc>
          <w:tcPr>
            <w:tcW w:w="1700" w:type="dxa"/>
            <w:tcBorders>
              <w:top w:val="nil"/>
              <w:left w:val="nil"/>
              <w:bottom w:val="single" w:sz="4" w:space="0" w:color="auto"/>
              <w:right w:val="single" w:sz="4" w:space="0" w:color="auto"/>
            </w:tcBorders>
            <w:shd w:val="clear" w:color="auto" w:fill="auto"/>
            <w:vAlign w:val="center"/>
            <w:hideMark/>
          </w:tcPr>
          <w:p w14:paraId="6EC29DC4"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26,126,470</w:t>
            </w:r>
          </w:p>
        </w:tc>
        <w:tc>
          <w:tcPr>
            <w:tcW w:w="1720" w:type="dxa"/>
            <w:tcBorders>
              <w:top w:val="nil"/>
              <w:left w:val="nil"/>
              <w:bottom w:val="single" w:sz="4" w:space="0" w:color="auto"/>
              <w:right w:val="single" w:sz="4" w:space="0" w:color="auto"/>
            </w:tcBorders>
            <w:shd w:val="clear" w:color="auto" w:fill="auto"/>
            <w:vAlign w:val="center"/>
            <w:hideMark/>
          </w:tcPr>
          <w:p w14:paraId="3B2B5753"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27,432,401</w:t>
            </w:r>
          </w:p>
        </w:tc>
        <w:tc>
          <w:tcPr>
            <w:tcW w:w="1480" w:type="dxa"/>
            <w:tcBorders>
              <w:top w:val="nil"/>
              <w:left w:val="nil"/>
              <w:bottom w:val="single" w:sz="4" w:space="0" w:color="auto"/>
              <w:right w:val="single" w:sz="4" w:space="0" w:color="auto"/>
            </w:tcBorders>
            <w:shd w:val="clear" w:color="auto" w:fill="auto"/>
            <w:vAlign w:val="center"/>
            <w:hideMark/>
          </w:tcPr>
          <w:p w14:paraId="08C1CD05"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28,804,335</w:t>
            </w:r>
          </w:p>
        </w:tc>
        <w:tc>
          <w:tcPr>
            <w:tcW w:w="1340" w:type="dxa"/>
            <w:tcBorders>
              <w:top w:val="nil"/>
              <w:left w:val="nil"/>
              <w:bottom w:val="single" w:sz="4" w:space="0" w:color="auto"/>
              <w:right w:val="single" w:sz="4" w:space="0" w:color="auto"/>
            </w:tcBorders>
            <w:shd w:val="clear" w:color="auto" w:fill="auto"/>
            <w:vAlign w:val="center"/>
            <w:hideMark/>
          </w:tcPr>
          <w:p w14:paraId="0DE2DF55"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30,244,944</w:t>
            </w:r>
          </w:p>
        </w:tc>
        <w:tc>
          <w:tcPr>
            <w:tcW w:w="1700" w:type="dxa"/>
            <w:tcBorders>
              <w:top w:val="nil"/>
              <w:left w:val="nil"/>
              <w:bottom w:val="single" w:sz="4" w:space="0" w:color="auto"/>
              <w:right w:val="single" w:sz="4" w:space="0" w:color="auto"/>
            </w:tcBorders>
            <w:shd w:val="clear" w:color="auto" w:fill="auto"/>
            <w:noWrap/>
            <w:vAlign w:val="bottom"/>
            <w:hideMark/>
          </w:tcPr>
          <w:p w14:paraId="539E814A"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161,187,980</w:t>
            </w:r>
          </w:p>
        </w:tc>
      </w:tr>
      <w:tr w:rsidR="00E71D7A" w:rsidRPr="00BD6F2D" w14:paraId="73D419C8" w14:textId="77777777" w:rsidTr="00E71D7A">
        <w:trPr>
          <w:trHeight w:val="315"/>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F753DFC" w14:textId="77777777" w:rsidR="00E71D7A" w:rsidRPr="00BD6F2D" w:rsidRDefault="00E71D7A" w:rsidP="00E71D7A">
            <w:pPr>
              <w:spacing w:after="0" w:line="240" w:lineRule="auto"/>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CRP Mgmt.</w:t>
            </w:r>
          </w:p>
        </w:tc>
        <w:tc>
          <w:tcPr>
            <w:tcW w:w="1540" w:type="dxa"/>
            <w:tcBorders>
              <w:top w:val="nil"/>
              <w:left w:val="nil"/>
              <w:bottom w:val="single" w:sz="4" w:space="0" w:color="auto"/>
              <w:right w:val="single" w:sz="4" w:space="0" w:color="auto"/>
            </w:tcBorders>
            <w:shd w:val="clear" w:color="auto" w:fill="auto"/>
            <w:vAlign w:val="center"/>
            <w:hideMark/>
          </w:tcPr>
          <w:p w14:paraId="7FD7DA17"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1,622,318</w:t>
            </w:r>
          </w:p>
        </w:tc>
        <w:tc>
          <w:tcPr>
            <w:tcW w:w="1780" w:type="dxa"/>
            <w:tcBorders>
              <w:top w:val="nil"/>
              <w:left w:val="nil"/>
              <w:bottom w:val="single" w:sz="4" w:space="0" w:color="auto"/>
              <w:right w:val="single" w:sz="4" w:space="0" w:color="auto"/>
            </w:tcBorders>
            <w:shd w:val="clear" w:color="auto" w:fill="auto"/>
            <w:vAlign w:val="center"/>
            <w:hideMark/>
          </w:tcPr>
          <w:p w14:paraId="16D6AAB4"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1,703,434</w:t>
            </w:r>
          </w:p>
        </w:tc>
        <w:tc>
          <w:tcPr>
            <w:tcW w:w="1700" w:type="dxa"/>
            <w:tcBorders>
              <w:top w:val="nil"/>
              <w:left w:val="nil"/>
              <w:bottom w:val="single" w:sz="4" w:space="0" w:color="auto"/>
              <w:right w:val="single" w:sz="4" w:space="0" w:color="auto"/>
            </w:tcBorders>
            <w:shd w:val="clear" w:color="auto" w:fill="auto"/>
            <w:vAlign w:val="center"/>
            <w:hideMark/>
          </w:tcPr>
          <w:p w14:paraId="445F8917"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1,788,606</w:t>
            </w:r>
          </w:p>
        </w:tc>
        <w:tc>
          <w:tcPr>
            <w:tcW w:w="1720" w:type="dxa"/>
            <w:tcBorders>
              <w:top w:val="nil"/>
              <w:left w:val="nil"/>
              <w:bottom w:val="single" w:sz="4" w:space="0" w:color="auto"/>
              <w:right w:val="single" w:sz="4" w:space="0" w:color="auto"/>
            </w:tcBorders>
            <w:shd w:val="clear" w:color="auto" w:fill="auto"/>
            <w:vAlign w:val="center"/>
            <w:hideMark/>
          </w:tcPr>
          <w:p w14:paraId="201B1F0F"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1,878,014</w:t>
            </w:r>
          </w:p>
        </w:tc>
        <w:tc>
          <w:tcPr>
            <w:tcW w:w="1480" w:type="dxa"/>
            <w:tcBorders>
              <w:top w:val="nil"/>
              <w:left w:val="nil"/>
              <w:bottom w:val="single" w:sz="4" w:space="0" w:color="auto"/>
              <w:right w:val="single" w:sz="4" w:space="0" w:color="auto"/>
            </w:tcBorders>
            <w:shd w:val="clear" w:color="auto" w:fill="auto"/>
            <w:vAlign w:val="center"/>
            <w:hideMark/>
          </w:tcPr>
          <w:p w14:paraId="4B8344E9"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1,971,932</w:t>
            </w:r>
          </w:p>
        </w:tc>
        <w:tc>
          <w:tcPr>
            <w:tcW w:w="1340" w:type="dxa"/>
            <w:tcBorders>
              <w:top w:val="nil"/>
              <w:left w:val="nil"/>
              <w:bottom w:val="single" w:sz="4" w:space="0" w:color="auto"/>
              <w:right w:val="single" w:sz="4" w:space="0" w:color="auto"/>
            </w:tcBorders>
            <w:shd w:val="clear" w:color="auto" w:fill="auto"/>
            <w:vAlign w:val="center"/>
            <w:hideMark/>
          </w:tcPr>
          <w:p w14:paraId="05F77CE8"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2,070,551</w:t>
            </w:r>
          </w:p>
        </w:tc>
        <w:tc>
          <w:tcPr>
            <w:tcW w:w="1700" w:type="dxa"/>
            <w:tcBorders>
              <w:top w:val="nil"/>
              <w:left w:val="nil"/>
              <w:bottom w:val="single" w:sz="4" w:space="0" w:color="auto"/>
              <w:right w:val="single" w:sz="4" w:space="0" w:color="auto"/>
            </w:tcBorders>
            <w:shd w:val="clear" w:color="auto" w:fill="auto"/>
            <w:noWrap/>
            <w:vAlign w:val="bottom"/>
            <w:hideMark/>
          </w:tcPr>
          <w:p w14:paraId="027F9718" w14:textId="77777777" w:rsidR="00E71D7A" w:rsidRPr="00BD6F2D" w:rsidRDefault="00E71D7A" w:rsidP="00E71D7A">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11,034,854</w:t>
            </w:r>
          </w:p>
        </w:tc>
      </w:tr>
      <w:tr w:rsidR="00E71D7A" w:rsidRPr="00BD6F2D" w14:paraId="5BBD8E62" w14:textId="77777777" w:rsidTr="00E71D7A">
        <w:trPr>
          <w:trHeight w:val="315"/>
        </w:trPr>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2AEDF1FD" w14:textId="77777777" w:rsidR="00E71D7A" w:rsidRPr="00BD6F2D" w:rsidRDefault="00E71D7A" w:rsidP="00E71D7A">
            <w:pPr>
              <w:spacing w:after="0" w:line="240" w:lineRule="auto"/>
              <w:rPr>
                <w:rFonts w:ascii="Calibri" w:eastAsia="Times New Roman" w:hAnsi="Calibri" w:cs="Times New Roman"/>
                <w:b/>
                <w:bCs/>
                <w:color w:val="000000"/>
                <w:lang w:val="es-MX" w:eastAsia="es-MX"/>
              </w:rPr>
            </w:pPr>
            <w:r w:rsidRPr="00BD6F2D">
              <w:rPr>
                <w:rFonts w:ascii="Calibri" w:eastAsia="Times New Roman" w:hAnsi="Calibri" w:cs="Times New Roman"/>
                <w:b/>
                <w:bCs/>
                <w:color w:val="000000"/>
                <w:lang w:val="es-MX" w:eastAsia="es-MX"/>
              </w:rPr>
              <w:t>Total</w:t>
            </w:r>
          </w:p>
        </w:tc>
        <w:tc>
          <w:tcPr>
            <w:tcW w:w="1540" w:type="dxa"/>
            <w:tcBorders>
              <w:top w:val="nil"/>
              <w:left w:val="nil"/>
              <w:bottom w:val="single" w:sz="4" w:space="0" w:color="auto"/>
              <w:right w:val="single" w:sz="4" w:space="0" w:color="auto"/>
            </w:tcBorders>
            <w:shd w:val="clear" w:color="000000" w:fill="F2F2F2"/>
            <w:noWrap/>
            <w:vAlign w:val="center"/>
            <w:hideMark/>
          </w:tcPr>
          <w:p w14:paraId="056949B6" w14:textId="77777777" w:rsidR="00E71D7A" w:rsidRPr="00BD6F2D" w:rsidRDefault="00E71D7A" w:rsidP="00CE40BE">
            <w:pPr>
              <w:spacing w:after="0" w:line="240" w:lineRule="auto"/>
              <w:jc w:val="right"/>
              <w:rPr>
                <w:rFonts w:ascii="Calibri" w:eastAsia="Times New Roman" w:hAnsi="Calibri" w:cs="Times New Roman"/>
                <w:b/>
                <w:bCs/>
                <w:color w:val="000000"/>
                <w:lang w:val="es-MX" w:eastAsia="es-MX"/>
              </w:rPr>
            </w:pPr>
            <w:r w:rsidRPr="00BD6F2D">
              <w:rPr>
                <w:rFonts w:ascii="Calibri" w:eastAsia="Times New Roman" w:hAnsi="Calibri" w:cs="Times New Roman"/>
                <w:b/>
                <w:bCs/>
                <w:color w:val="000000"/>
                <w:lang w:val="es-MX" w:eastAsia="es-MX"/>
              </w:rPr>
              <w:t>$</w:t>
            </w:r>
            <w:r w:rsidR="00CE40BE">
              <w:rPr>
                <w:rFonts w:ascii="Calibri" w:eastAsia="Times New Roman" w:hAnsi="Calibri" w:cs="Times New Roman"/>
                <w:b/>
                <w:bCs/>
                <w:color w:val="000000"/>
                <w:lang w:val="es-MX" w:eastAsia="es-MX"/>
              </w:rPr>
              <w:t>65,764,575</w:t>
            </w:r>
          </w:p>
        </w:tc>
        <w:tc>
          <w:tcPr>
            <w:tcW w:w="1780" w:type="dxa"/>
            <w:tcBorders>
              <w:top w:val="nil"/>
              <w:left w:val="nil"/>
              <w:bottom w:val="single" w:sz="4" w:space="0" w:color="auto"/>
              <w:right w:val="single" w:sz="4" w:space="0" w:color="auto"/>
            </w:tcBorders>
            <w:shd w:val="clear" w:color="000000" w:fill="F2F2F2"/>
            <w:noWrap/>
            <w:vAlign w:val="center"/>
            <w:hideMark/>
          </w:tcPr>
          <w:p w14:paraId="333D7394" w14:textId="77777777" w:rsidR="00E71D7A" w:rsidRPr="00BD6F2D" w:rsidRDefault="00E71D7A" w:rsidP="00CE40BE">
            <w:pPr>
              <w:spacing w:after="0" w:line="240" w:lineRule="auto"/>
              <w:jc w:val="right"/>
              <w:rPr>
                <w:rFonts w:ascii="Calibri" w:eastAsia="Times New Roman" w:hAnsi="Calibri" w:cs="Times New Roman"/>
                <w:b/>
                <w:bCs/>
                <w:color w:val="000000"/>
                <w:lang w:val="es-MX" w:eastAsia="es-MX"/>
              </w:rPr>
            </w:pPr>
            <w:r w:rsidRPr="00BD6F2D">
              <w:rPr>
                <w:rFonts w:ascii="Calibri" w:eastAsia="Times New Roman" w:hAnsi="Calibri" w:cs="Times New Roman"/>
                <w:b/>
                <w:bCs/>
                <w:color w:val="000000"/>
                <w:lang w:val="es-MX" w:eastAsia="es-MX"/>
              </w:rPr>
              <w:t>$</w:t>
            </w:r>
            <w:r w:rsidR="00CE40BE">
              <w:rPr>
                <w:rFonts w:ascii="Calibri" w:eastAsia="Times New Roman" w:hAnsi="Calibri" w:cs="Times New Roman"/>
                <w:b/>
                <w:bCs/>
                <w:color w:val="000000"/>
                <w:lang w:val="es-MX" w:eastAsia="es-MX"/>
              </w:rPr>
              <w:t>69,052,704</w:t>
            </w:r>
          </w:p>
        </w:tc>
        <w:tc>
          <w:tcPr>
            <w:tcW w:w="1700" w:type="dxa"/>
            <w:tcBorders>
              <w:top w:val="nil"/>
              <w:left w:val="nil"/>
              <w:bottom w:val="single" w:sz="4" w:space="0" w:color="auto"/>
              <w:right w:val="single" w:sz="4" w:space="0" w:color="auto"/>
            </w:tcBorders>
            <w:shd w:val="clear" w:color="000000" w:fill="F2F2F2"/>
            <w:noWrap/>
            <w:vAlign w:val="center"/>
            <w:hideMark/>
          </w:tcPr>
          <w:p w14:paraId="5787D1E6" w14:textId="77777777" w:rsidR="00E71D7A" w:rsidRPr="00BD6F2D" w:rsidRDefault="00E71D7A" w:rsidP="00CE40BE">
            <w:pPr>
              <w:spacing w:after="0" w:line="240" w:lineRule="auto"/>
              <w:jc w:val="right"/>
              <w:rPr>
                <w:rFonts w:ascii="Calibri" w:eastAsia="Times New Roman" w:hAnsi="Calibri" w:cs="Times New Roman"/>
                <w:b/>
                <w:bCs/>
                <w:color w:val="000000"/>
                <w:lang w:val="es-MX" w:eastAsia="es-MX"/>
              </w:rPr>
            </w:pPr>
            <w:r w:rsidRPr="00BD6F2D">
              <w:rPr>
                <w:rFonts w:ascii="Calibri" w:eastAsia="Times New Roman" w:hAnsi="Calibri" w:cs="Times New Roman"/>
                <w:b/>
                <w:bCs/>
                <w:color w:val="000000"/>
                <w:lang w:val="es-MX" w:eastAsia="es-MX"/>
              </w:rPr>
              <w:t>$</w:t>
            </w:r>
            <w:r w:rsidR="00CE40BE">
              <w:rPr>
                <w:rFonts w:ascii="Calibri" w:eastAsia="Times New Roman" w:hAnsi="Calibri" w:cs="Times New Roman"/>
                <w:b/>
                <w:bCs/>
                <w:color w:val="000000"/>
                <w:lang w:val="es-MX" w:eastAsia="es-MX"/>
              </w:rPr>
              <w:t>72,505,240</w:t>
            </w:r>
          </w:p>
        </w:tc>
        <w:tc>
          <w:tcPr>
            <w:tcW w:w="1720" w:type="dxa"/>
            <w:tcBorders>
              <w:top w:val="nil"/>
              <w:left w:val="nil"/>
              <w:bottom w:val="single" w:sz="4" w:space="0" w:color="auto"/>
              <w:right w:val="single" w:sz="4" w:space="0" w:color="auto"/>
            </w:tcBorders>
            <w:shd w:val="clear" w:color="000000" w:fill="F2F2F2"/>
            <w:noWrap/>
            <w:vAlign w:val="center"/>
            <w:hideMark/>
          </w:tcPr>
          <w:p w14:paraId="108C5C4B" w14:textId="77777777" w:rsidR="00E71D7A" w:rsidRPr="00BD6F2D" w:rsidRDefault="00E01F2F" w:rsidP="00CE40BE">
            <w:pPr>
              <w:spacing w:after="0" w:line="240" w:lineRule="auto"/>
              <w:jc w:val="right"/>
              <w:rPr>
                <w:rFonts w:ascii="Calibri" w:eastAsia="Times New Roman" w:hAnsi="Calibri" w:cs="Times New Roman"/>
                <w:b/>
                <w:bCs/>
                <w:color w:val="000000"/>
                <w:lang w:val="es-MX" w:eastAsia="es-MX"/>
              </w:rPr>
            </w:pPr>
            <w:r>
              <w:rPr>
                <w:rFonts w:ascii="Calibri" w:eastAsia="Times New Roman" w:hAnsi="Calibri" w:cs="Times New Roman"/>
                <w:b/>
                <w:bCs/>
                <w:color w:val="000000"/>
                <w:lang w:val="es-MX" w:eastAsia="es-MX"/>
              </w:rPr>
              <w:t>$</w:t>
            </w:r>
            <w:r w:rsidR="00CE40BE">
              <w:rPr>
                <w:rFonts w:ascii="Calibri" w:eastAsia="Times New Roman" w:hAnsi="Calibri" w:cs="Times New Roman"/>
                <w:b/>
                <w:bCs/>
                <w:color w:val="000000"/>
                <w:lang w:val="es-MX" w:eastAsia="es-MX"/>
              </w:rPr>
              <w:t>76,129,304</w:t>
            </w:r>
          </w:p>
        </w:tc>
        <w:tc>
          <w:tcPr>
            <w:tcW w:w="1480" w:type="dxa"/>
            <w:tcBorders>
              <w:top w:val="nil"/>
              <w:left w:val="nil"/>
              <w:bottom w:val="single" w:sz="4" w:space="0" w:color="auto"/>
              <w:right w:val="single" w:sz="4" w:space="0" w:color="auto"/>
            </w:tcBorders>
            <w:shd w:val="clear" w:color="000000" w:fill="F2F2F2"/>
            <w:noWrap/>
            <w:vAlign w:val="center"/>
            <w:hideMark/>
          </w:tcPr>
          <w:p w14:paraId="73BD66C2" w14:textId="77777777" w:rsidR="00E71D7A" w:rsidRPr="00BD6F2D" w:rsidRDefault="00E01F2F" w:rsidP="00CE40BE">
            <w:pPr>
              <w:spacing w:after="0" w:line="240" w:lineRule="auto"/>
              <w:jc w:val="right"/>
              <w:rPr>
                <w:rFonts w:ascii="Calibri" w:eastAsia="Times New Roman" w:hAnsi="Calibri" w:cs="Times New Roman"/>
                <w:b/>
                <w:bCs/>
                <w:color w:val="000000"/>
                <w:lang w:val="es-MX" w:eastAsia="es-MX"/>
              </w:rPr>
            </w:pPr>
            <w:r>
              <w:rPr>
                <w:rFonts w:ascii="Calibri" w:eastAsia="Times New Roman" w:hAnsi="Calibri" w:cs="Times New Roman"/>
                <w:b/>
                <w:bCs/>
                <w:color w:val="000000"/>
                <w:lang w:val="es-MX" w:eastAsia="es-MX"/>
              </w:rPr>
              <w:t>$</w:t>
            </w:r>
            <w:r w:rsidR="00CE40BE">
              <w:rPr>
                <w:rFonts w:ascii="Calibri" w:eastAsia="Times New Roman" w:hAnsi="Calibri" w:cs="Times New Roman"/>
                <w:b/>
                <w:bCs/>
                <w:color w:val="000000"/>
                <w:lang w:val="es-MX" w:eastAsia="es-MX"/>
              </w:rPr>
              <w:t>79,936,547</w:t>
            </w:r>
          </w:p>
        </w:tc>
        <w:tc>
          <w:tcPr>
            <w:tcW w:w="1340" w:type="dxa"/>
            <w:tcBorders>
              <w:top w:val="nil"/>
              <w:left w:val="nil"/>
              <w:bottom w:val="single" w:sz="4" w:space="0" w:color="auto"/>
              <w:right w:val="single" w:sz="4" w:space="0" w:color="auto"/>
            </w:tcBorders>
            <w:shd w:val="clear" w:color="000000" w:fill="F2F2F2"/>
            <w:noWrap/>
            <w:vAlign w:val="center"/>
            <w:hideMark/>
          </w:tcPr>
          <w:p w14:paraId="441C258D" w14:textId="77777777" w:rsidR="00E71D7A" w:rsidRPr="00BD6F2D" w:rsidRDefault="00E01F2F" w:rsidP="00CE40BE">
            <w:pPr>
              <w:spacing w:after="0" w:line="240" w:lineRule="auto"/>
              <w:jc w:val="right"/>
              <w:rPr>
                <w:rFonts w:ascii="Calibri" w:eastAsia="Times New Roman" w:hAnsi="Calibri" w:cs="Times New Roman"/>
                <w:b/>
                <w:bCs/>
                <w:color w:val="000000"/>
                <w:lang w:val="es-MX" w:eastAsia="es-MX"/>
              </w:rPr>
            </w:pPr>
            <w:r>
              <w:rPr>
                <w:rFonts w:ascii="Calibri" w:eastAsia="Times New Roman" w:hAnsi="Calibri" w:cs="Times New Roman"/>
                <w:b/>
                <w:bCs/>
                <w:color w:val="000000"/>
                <w:lang w:val="es-MX" w:eastAsia="es-MX"/>
              </w:rPr>
              <w:t>$</w:t>
            </w:r>
            <w:r w:rsidR="00CE40BE">
              <w:rPr>
                <w:rFonts w:ascii="Calibri" w:eastAsia="Times New Roman" w:hAnsi="Calibri" w:cs="Times New Roman"/>
                <w:b/>
                <w:bCs/>
                <w:color w:val="000000"/>
                <w:lang w:val="es-MX" w:eastAsia="es-MX"/>
              </w:rPr>
              <w:t>83,934,371</w:t>
            </w:r>
          </w:p>
        </w:tc>
        <w:tc>
          <w:tcPr>
            <w:tcW w:w="1700" w:type="dxa"/>
            <w:tcBorders>
              <w:top w:val="nil"/>
              <w:left w:val="nil"/>
              <w:bottom w:val="single" w:sz="4" w:space="0" w:color="auto"/>
              <w:right w:val="single" w:sz="4" w:space="0" w:color="auto"/>
            </w:tcBorders>
            <w:shd w:val="clear" w:color="000000" w:fill="F2F2F2"/>
            <w:noWrap/>
            <w:vAlign w:val="center"/>
            <w:hideMark/>
          </w:tcPr>
          <w:p w14:paraId="06D95C7B" w14:textId="77777777" w:rsidR="00E71D7A" w:rsidRPr="00BD6F2D" w:rsidRDefault="00E01F2F" w:rsidP="00CE40BE">
            <w:pPr>
              <w:spacing w:after="0" w:line="240" w:lineRule="auto"/>
              <w:jc w:val="right"/>
              <w:rPr>
                <w:rFonts w:ascii="Calibri" w:eastAsia="Times New Roman" w:hAnsi="Calibri" w:cs="Times New Roman"/>
                <w:b/>
                <w:bCs/>
                <w:color w:val="000000"/>
                <w:lang w:val="es-MX" w:eastAsia="es-MX"/>
              </w:rPr>
            </w:pPr>
            <w:r>
              <w:rPr>
                <w:rFonts w:ascii="Calibri" w:eastAsia="Times New Roman" w:hAnsi="Calibri" w:cs="Times New Roman"/>
                <w:b/>
                <w:bCs/>
                <w:color w:val="000000"/>
                <w:lang w:val="es-MX" w:eastAsia="es-MX"/>
              </w:rPr>
              <w:t>$</w:t>
            </w:r>
            <w:r w:rsidR="00CE40BE">
              <w:rPr>
                <w:rFonts w:ascii="Calibri" w:eastAsia="Times New Roman" w:hAnsi="Calibri" w:cs="Times New Roman"/>
                <w:b/>
                <w:bCs/>
                <w:color w:val="000000"/>
                <w:lang w:val="es-MX" w:eastAsia="es-MX"/>
              </w:rPr>
              <w:t>447,310,623</w:t>
            </w:r>
          </w:p>
        </w:tc>
      </w:tr>
    </w:tbl>
    <w:p w14:paraId="120C2C2E" w14:textId="77777777" w:rsidR="00E71D7A" w:rsidRPr="00E71D7A" w:rsidRDefault="00E71D7A" w:rsidP="00E71D7A">
      <w:pPr>
        <w:spacing w:after="200" w:line="276" w:lineRule="auto"/>
        <w:rPr>
          <w:rFonts w:asciiTheme="majorHAnsi" w:eastAsiaTheme="majorEastAsia" w:hAnsiTheme="majorHAnsi" w:cstheme="majorBidi"/>
          <w:b/>
          <w:color w:val="365F91" w:themeColor="accent1" w:themeShade="BF"/>
          <w:sz w:val="26"/>
          <w:szCs w:val="26"/>
        </w:rPr>
      </w:pPr>
    </w:p>
    <w:p w14:paraId="7807ADBC" w14:textId="77777777" w:rsidR="00E71D7A" w:rsidRPr="00E71D7A" w:rsidRDefault="00E71D7A" w:rsidP="00E71D7A">
      <w:pPr>
        <w:spacing w:after="200" w:line="276" w:lineRule="auto"/>
      </w:pPr>
      <w:r w:rsidRPr="00E71D7A">
        <w:rPr>
          <w:b/>
        </w:rPr>
        <w:t>Table 1.10</w:t>
      </w:r>
      <w:r w:rsidRPr="00E71D7A">
        <w:t xml:space="preserve"> and </w:t>
      </w:r>
      <w:r w:rsidRPr="00E71D7A">
        <w:rPr>
          <w:b/>
        </w:rPr>
        <w:t>Table 1.11</w:t>
      </w:r>
      <w:r w:rsidRPr="00E71D7A">
        <w:t xml:space="preserve"> illustrate uplift budgets by management, CIMMYT, IITA and partners and W3 and bilateral contribution by CIMMYT and IITA. </w:t>
      </w:r>
      <w:r w:rsidRPr="00E71D7A">
        <w:rPr>
          <w:b/>
        </w:rPr>
        <w:t>Table 1.12</w:t>
      </w:r>
      <w:r w:rsidRPr="00E71D7A">
        <w:t xml:space="preserve"> illustrates uplift budgets by FP and funding source.</w:t>
      </w:r>
    </w:p>
    <w:p w14:paraId="59A0FB02" w14:textId="77777777" w:rsidR="00E71D7A" w:rsidRPr="00E71D7A" w:rsidRDefault="00E71D7A" w:rsidP="00E71D7A">
      <w:pPr>
        <w:rPr>
          <w:b/>
        </w:rPr>
      </w:pPr>
      <w:bookmarkStart w:id="94" w:name="Table_1_10"/>
      <w:r w:rsidRPr="00E71D7A">
        <w:rPr>
          <w:b/>
        </w:rPr>
        <w:t>Table 1.10</w:t>
      </w:r>
      <w:bookmarkEnd w:id="94"/>
      <w:r w:rsidRPr="00E71D7A">
        <w:rPr>
          <w:b/>
        </w:rPr>
        <w:t xml:space="preserve">: </w:t>
      </w:r>
      <w:r w:rsidR="00BD6F2D">
        <w:t>MAIZE</w:t>
      </w:r>
      <w:r w:rsidRPr="00E71D7A">
        <w:t xml:space="preserve"> Uplift Budget </w:t>
      </w:r>
      <w:r w:rsidR="00BD6F2D">
        <w:t xml:space="preserve">by Flagship, </w:t>
      </w:r>
      <w:r w:rsidRPr="00E71D7A">
        <w:t>2017</w:t>
      </w:r>
    </w:p>
    <w:p w14:paraId="0FCA635B" w14:textId="77777777" w:rsidR="00E71D7A" w:rsidRPr="00E71D7A" w:rsidRDefault="00E71D7A" w:rsidP="00E71D7A">
      <w:pPr>
        <w:spacing w:after="200" w:line="276" w:lineRule="auto"/>
        <w:rPr>
          <w:rFonts w:asciiTheme="majorHAnsi" w:eastAsiaTheme="majorEastAsia" w:hAnsiTheme="majorHAnsi" w:cstheme="majorBidi"/>
          <w:b/>
          <w:color w:val="365F91" w:themeColor="accent1" w:themeShade="BF"/>
          <w:sz w:val="26"/>
          <w:szCs w:val="26"/>
        </w:rPr>
      </w:pPr>
    </w:p>
    <w:p w14:paraId="6252558D" w14:textId="77777777" w:rsidR="00E71D7A" w:rsidRPr="00E71D7A" w:rsidRDefault="00565BDC" w:rsidP="00E71D7A">
      <w:pPr>
        <w:spacing w:after="200" w:line="276" w:lineRule="auto"/>
        <w:rPr>
          <w:rFonts w:asciiTheme="majorHAnsi" w:eastAsiaTheme="majorEastAsia" w:hAnsiTheme="majorHAnsi" w:cstheme="majorBidi"/>
          <w:b/>
          <w:color w:val="365F91" w:themeColor="accent1" w:themeShade="BF"/>
          <w:sz w:val="26"/>
          <w:szCs w:val="26"/>
        </w:rPr>
      </w:pPr>
      <w:r w:rsidRPr="00565BDC">
        <w:rPr>
          <w:noProof/>
        </w:rPr>
        <w:drawing>
          <wp:inline distT="0" distB="0" distL="0" distR="0" wp14:anchorId="57B1EC46" wp14:editId="5FC22B05">
            <wp:extent cx="8229600" cy="186114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29600" cy="1861142"/>
                    </a:xfrm>
                    <a:prstGeom prst="rect">
                      <a:avLst/>
                    </a:prstGeom>
                    <a:noFill/>
                    <a:ln>
                      <a:noFill/>
                    </a:ln>
                  </pic:spPr>
                </pic:pic>
              </a:graphicData>
            </a:graphic>
          </wp:inline>
        </w:drawing>
      </w:r>
    </w:p>
    <w:p w14:paraId="0BA8E49B" w14:textId="77777777" w:rsidR="00E71D7A" w:rsidRPr="00E71D7A" w:rsidRDefault="00E71D7A" w:rsidP="00E71D7A">
      <w:pPr>
        <w:spacing w:after="200" w:line="276" w:lineRule="auto"/>
        <w:rPr>
          <w:rFonts w:asciiTheme="majorHAnsi" w:eastAsiaTheme="majorEastAsia" w:hAnsiTheme="majorHAnsi" w:cstheme="majorBidi"/>
          <w:b/>
          <w:color w:val="365F91" w:themeColor="accent1" w:themeShade="BF"/>
          <w:sz w:val="26"/>
          <w:szCs w:val="26"/>
        </w:rPr>
      </w:pPr>
    </w:p>
    <w:p w14:paraId="6956D4BD" w14:textId="77777777" w:rsidR="00E71D7A" w:rsidRPr="00E71D7A" w:rsidRDefault="00E71D7A" w:rsidP="00E71D7A">
      <w:pPr>
        <w:spacing w:after="200" w:line="276" w:lineRule="auto"/>
        <w:rPr>
          <w:rFonts w:eastAsiaTheme="majorEastAsia" w:cstheme="majorBidi"/>
          <w:b/>
        </w:rPr>
      </w:pPr>
      <w:bookmarkStart w:id="95" w:name="Table_1_11"/>
      <w:r w:rsidRPr="00E71D7A">
        <w:rPr>
          <w:rFonts w:eastAsiaTheme="majorEastAsia" w:cstheme="majorBidi"/>
          <w:b/>
        </w:rPr>
        <w:t>Table 1.11</w:t>
      </w:r>
      <w:bookmarkEnd w:id="95"/>
      <w:r w:rsidRPr="00E71D7A">
        <w:rPr>
          <w:rFonts w:eastAsiaTheme="majorEastAsia" w:cstheme="majorBidi"/>
          <w:b/>
        </w:rPr>
        <w:t xml:space="preserve">: </w:t>
      </w:r>
      <w:r w:rsidR="00BD6F2D">
        <w:rPr>
          <w:rFonts w:eastAsiaTheme="majorEastAsia" w:cstheme="majorBidi"/>
        </w:rPr>
        <w:t>MAIZE</w:t>
      </w:r>
      <w:r w:rsidRPr="00E71D7A">
        <w:rPr>
          <w:rFonts w:eastAsiaTheme="majorEastAsia" w:cstheme="majorBidi"/>
        </w:rPr>
        <w:t xml:space="preserve"> Uplift Budget </w:t>
      </w:r>
      <w:r w:rsidR="00BD6F2D">
        <w:rPr>
          <w:rFonts w:eastAsiaTheme="majorEastAsia" w:cstheme="majorBidi"/>
        </w:rPr>
        <w:t>by Flagship for</w:t>
      </w:r>
      <w:r w:rsidRPr="00E71D7A">
        <w:rPr>
          <w:rFonts w:eastAsiaTheme="majorEastAsia" w:cstheme="majorBidi"/>
        </w:rPr>
        <w:t xml:space="preserve"> Phase-II</w:t>
      </w:r>
    </w:p>
    <w:p w14:paraId="432C4CF9" w14:textId="77777777" w:rsidR="00E71D7A" w:rsidRDefault="00E71D7A" w:rsidP="00E71D7A">
      <w:pPr>
        <w:spacing w:after="200" w:line="276" w:lineRule="auto"/>
        <w:rPr>
          <w:rFonts w:asciiTheme="majorHAnsi" w:eastAsiaTheme="majorEastAsia" w:hAnsiTheme="majorHAnsi" w:cstheme="majorBidi"/>
          <w:b/>
          <w:color w:val="365F91" w:themeColor="accent1" w:themeShade="BF"/>
          <w:sz w:val="26"/>
          <w:szCs w:val="26"/>
        </w:rPr>
      </w:pPr>
    </w:p>
    <w:p w14:paraId="1591BF08" w14:textId="77777777" w:rsidR="00F1705A" w:rsidRPr="00E71D7A" w:rsidRDefault="00F1705A" w:rsidP="00E71D7A">
      <w:pPr>
        <w:spacing w:after="200" w:line="276" w:lineRule="auto"/>
        <w:rPr>
          <w:rFonts w:asciiTheme="majorHAnsi" w:eastAsiaTheme="majorEastAsia" w:hAnsiTheme="majorHAnsi" w:cstheme="majorBidi"/>
          <w:b/>
          <w:color w:val="365F91" w:themeColor="accent1" w:themeShade="BF"/>
          <w:sz w:val="26"/>
          <w:szCs w:val="26"/>
        </w:rPr>
      </w:pPr>
      <w:r w:rsidRPr="00F1705A">
        <w:rPr>
          <w:noProof/>
        </w:rPr>
        <w:drawing>
          <wp:inline distT="0" distB="0" distL="0" distR="0" wp14:anchorId="36F946BE" wp14:editId="141BBE65">
            <wp:extent cx="8229600" cy="1382498"/>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29600" cy="1382498"/>
                    </a:xfrm>
                    <a:prstGeom prst="rect">
                      <a:avLst/>
                    </a:prstGeom>
                    <a:noFill/>
                    <a:ln>
                      <a:noFill/>
                    </a:ln>
                  </pic:spPr>
                </pic:pic>
              </a:graphicData>
            </a:graphic>
          </wp:inline>
        </w:drawing>
      </w:r>
    </w:p>
    <w:p w14:paraId="135A4FD4" w14:textId="77777777" w:rsidR="00E71D7A" w:rsidRPr="00E71D7A" w:rsidRDefault="00E71D7A" w:rsidP="00BD6F2D">
      <w:pPr>
        <w:spacing w:after="0" w:line="276" w:lineRule="auto"/>
        <w:rPr>
          <w:rFonts w:eastAsiaTheme="majorEastAsia" w:cstheme="majorBidi"/>
        </w:rPr>
      </w:pPr>
      <w:bookmarkStart w:id="96" w:name="Table_1_12"/>
      <w:r w:rsidRPr="00E71D7A">
        <w:rPr>
          <w:b/>
          <w:lang w:val="en-GB"/>
        </w:rPr>
        <w:lastRenderedPageBreak/>
        <w:t>Table 1.12</w:t>
      </w:r>
      <w:r w:rsidRPr="00E71D7A">
        <w:rPr>
          <w:lang w:val="en-GB"/>
        </w:rPr>
        <w:t xml:space="preserve">: </w:t>
      </w:r>
      <w:bookmarkEnd w:id="96"/>
      <w:r w:rsidR="00BD6F2D">
        <w:rPr>
          <w:rFonts w:eastAsiaTheme="majorEastAsia" w:cstheme="majorBidi"/>
        </w:rPr>
        <w:t>MAIZE</w:t>
      </w:r>
      <w:r w:rsidRPr="00E71D7A">
        <w:rPr>
          <w:rFonts w:eastAsiaTheme="majorEastAsia" w:cstheme="majorBidi"/>
        </w:rPr>
        <w:t xml:space="preserve"> Uplift Budget </w:t>
      </w:r>
      <w:r w:rsidR="00BD6F2D">
        <w:rPr>
          <w:rFonts w:eastAsiaTheme="majorEastAsia" w:cstheme="majorBidi"/>
        </w:rPr>
        <w:t>for</w:t>
      </w:r>
      <w:r w:rsidRPr="00E71D7A">
        <w:rPr>
          <w:rFonts w:eastAsiaTheme="majorEastAsia" w:cstheme="majorBidi"/>
        </w:rPr>
        <w:t xml:space="preserve"> Phase</w:t>
      </w:r>
      <w:r w:rsidR="00BD6F2D">
        <w:rPr>
          <w:rFonts w:eastAsiaTheme="majorEastAsia" w:cstheme="majorBidi"/>
        </w:rPr>
        <w:t>-</w:t>
      </w:r>
      <w:r w:rsidRPr="00E71D7A">
        <w:rPr>
          <w:rFonts w:eastAsiaTheme="majorEastAsia" w:cstheme="majorBidi"/>
        </w:rPr>
        <w:t>II by Funding Source</w:t>
      </w:r>
    </w:p>
    <w:tbl>
      <w:tblPr>
        <w:tblpPr w:leftFromText="141" w:rightFromText="141" w:vertAnchor="text" w:horzAnchor="page" w:tblpX="1556" w:tblpY="95"/>
        <w:tblW w:w="7182" w:type="dxa"/>
        <w:tblCellMar>
          <w:left w:w="70" w:type="dxa"/>
          <w:right w:w="70" w:type="dxa"/>
        </w:tblCellMar>
        <w:tblLook w:val="04A0" w:firstRow="1" w:lastRow="0" w:firstColumn="1" w:lastColumn="0" w:noHBand="0" w:noVBand="1"/>
      </w:tblPr>
      <w:tblGrid>
        <w:gridCol w:w="805"/>
        <w:gridCol w:w="1720"/>
        <w:gridCol w:w="1315"/>
        <w:gridCol w:w="898"/>
        <w:gridCol w:w="1332"/>
        <w:gridCol w:w="1112"/>
      </w:tblGrid>
      <w:tr w:rsidR="00E71D7A" w:rsidRPr="00BD6F2D" w14:paraId="5587F1B9" w14:textId="77777777" w:rsidTr="00BD6F2D">
        <w:trPr>
          <w:trHeight w:val="315"/>
        </w:trPr>
        <w:tc>
          <w:tcPr>
            <w:tcW w:w="80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AB53B28" w14:textId="77777777" w:rsidR="00E71D7A" w:rsidRPr="00224C97" w:rsidRDefault="00E71D7A" w:rsidP="00BD6F2D">
            <w:pPr>
              <w:spacing w:after="0" w:line="240" w:lineRule="auto"/>
              <w:jc w:val="right"/>
              <w:rPr>
                <w:rFonts w:ascii="Calibri" w:eastAsia="Times New Roman" w:hAnsi="Calibri" w:cs="Times New Roman"/>
                <w:color w:val="000000"/>
                <w:lang w:eastAsia="es-MX"/>
              </w:rPr>
            </w:pPr>
            <w:r w:rsidRPr="00224C97">
              <w:rPr>
                <w:rFonts w:ascii="Calibri" w:eastAsia="Times New Roman" w:hAnsi="Calibri" w:cs="Times New Roman"/>
                <w:color w:val="000000"/>
                <w:lang w:eastAsia="es-MX"/>
              </w:rPr>
              <w:t> </w:t>
            </w:r>
          </w:p>
        </w:tc>
        <w:tc>
          <w:tcPr>
            <w:tcW w:w="17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65AB176A"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Amount Needed</w:t>
            </w:r>
          </w:p>
        </w:tc>
        <w:tc>
          <w:tcPr>
            <w:tcW w:w="1315"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6FAE2BF3"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W1+W2 (%)</w:t>
            </w:r>
          </w:p>
        </w:tc>
        <w:tc>
          <w:tcPr>
            <w:tcW w:w="89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07D8FF71"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W3 (%)</w:t>
            </w:r>
          </w:p>
        </w:tc>
        <w:tc>
          <w:tcPr>
            <w:tcW w:w="133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2ACC56C3"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Bilateral (%)</w:t>
            </w:r>
          </w:p>
        </w:tc>
        <w:tc>
          <w:tcPr>
            <w:tcW w:w="111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7C293FF7"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Other (%)</w:t>
            </w:r>
          </w:p>
        </w:tc>
      </w:tr>
      <w:tr w:rsidR="00E71D7A" w:rsidRPr="00BD6F2D" w14:paraId="44325D64" w14:textId="77777777" w:rsidTr="00BD6F2D">
        <w:trPr>
          <w:trHeight w:val="315"/>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B511DF2"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FP1</w:t>
            </w:r>
          </w:p>
        </w:tc>
        <w:tc>
          <w:tcPr>
            <w:tcW w:w="1720" w:type="dxa"/>
            <w:tcBorders>
              <w:top w:val="nil"/>
              <w:left w:val="nil"/>
              <w:bottom w:val="single" w:sz="4" w:space="0" w:color="auto"/>
              <w:right w:val="single" w:sz="4" w:space="0" w:color="auto"/>
            </w:tcBorders>
            <w:shd w:val="clear" w:color="auto" w:fill="auto"/>
            <w:noWrap/>
            <w:vAlign w:val="bottom"/>
            <w:hideMark/>
          </w:tcPr>
          <w:p w14:paraId="51F6C1A7" w14:textId="77777777" w:rsidR="00E71D7A" w:rsidRPr="00BD6F2D" w:rsidRDefault="00E71D7A" w:rsidP="00BD6F2D">
            <w:pPr>
              <w:spacing w:after="0" w:line="240" w:lineRule="auto"/>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 xml:space="preserve">        53,441,730 </w:t>
            </w:r>
          </w:p>
        </w:tc>
        <w:tc>
          <w:tcPr>
            <w:tcW w:w="1315" w:type="dxa"/>
            <w:tcBorders>
              <w:top w:val="nil"/>
              <w:left w:val="nil"/>
              <w:bottom w:val="single" w:sz="4" w:space="0" w:color="auto"/>
              <w:right w:val="single" w:sz="4" w:space="0" w:color="auto"/>
            </w:tcBorders>
            <w:shd w:val="clear" w:color="auto" w:fill="auto"/>
            <w:noWrap/>
            <w:vAlign w:val="bottom"/>
            <w:hideMark/>
          </w:tcPr>
          <w:p w14:paraId="026FFD5C"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36%</w:t>
            </w:r>
          </w:p>
        </w:tc>
        <w:tc>
          <w:tcPr>
            <w:tcW w:w="898" w:type="dxa"/>
            <w:tcBorders>
              <w:top w:val="nil"/>
              <w:left w:val="nil"/>
              <w:bottom w:val="single" w:sz="4" w:space="0" w:color="auto"/>
              <w:right w:val="single" w:sz="4" w:space="0" w:color="auto"/>
            </w:tcBorders>
            <w:shd w:val="clear" w:color="auto" w:fill="auto"/>
            <w:noWrap/>
            <w:vAlign w:val="bottom"/>
            <w:hideMark/>
          </w:tcPr>
          <w:p w14:paraId="1D577629"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31%</w:t>
            </w:r>
          </w:p>
        </w:tc>
        <w:tc>
          <w:tcPr>
            <w:tcW w:w="1332" w:type="dxa"/>
            <w:tcBorders>
              <w:top w:val="nil"/>
              <w:left w:val="nil"/>
              <w:bottom w:val="single" w:sz="4" w:space="0" w:color="auto"/>
              <w:right w:val="single" w:sz="4" w:space="0" w:color="auto"/>
            </w:tcBorders>
            <w:shd w:val="clear" w:color="auto" w:fill="auto"/>
            <w:noWrap/>
            <w:vAlign w:val="bottom"/>
            <w:hideMark/>
          </w:tcPr>
          <w:p w14:paraId="3F5CBE2A"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33%</w:t>
            </w:r>
          </w:p>
        </w:tc>
        <w:tc>
          <w:tcPr>
            <w:tcW w:w="1112" w:type="dxa"/>
            <w:tcBorders>
              <w:top w:val="nil"/>
              <w:left w:val="nil"/>
              <w:bottom w:val="single" w:sz="4" w:space="0" w:color="auto"/>
              <w:right w:val="single" w:sz="4" w:space="0" w:color="auto"/>
            </w:tcBorders>
            <w:shd w:val="clear" w:color="auto" w:fill="auto"/>
            <w:noWrap/>
            <w:vAlign w:val="bottom"/>
            <w:hideMark/>
          </w:tcPr>
          <w:p w14:paraId="63F835BC"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0</w:t>
            </w:r>
          </w:p>
        </w:tc>
      </w:tr>
      <w:tr w:rsidR="00E71D7A" w:rsidRPr="00BD6F2D" w14:paraId="37B64E4F" w14:textId="77777777" w:rsidTr="00BD6F2D">
        <w:trPr>
          <w:trHeight w:val="315"/>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B3594FA"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FP2</w:t>
            </w:r>
          </w:p>
        </w:tc>
        <w:tc>
          <w:tcPr>
            <w:tcW w:w="1720" w:type="dxa"/>
            <w:tcBorders>
              <w:top w:val="nil"/>
              <w:left w:val="nil"/>
              <w:bottom w:val="single" w:sz="4" w:space="0" w:color="auto"/>
              <w:right w:val="single" w:sz="4" w:space="0" w:color="auto"/>
            </w:tcBorders>
            <w:shd w:val="clear" w:color="auto" w:fill="auto"/>
            <w:noWrap/>
            <w:vAlign w:val="bottom"/>
            <w:hideMark/>
          </w:tcPr>
          <w:p w14:paraId="31A117E2" w14:textId="77777777" w:rsidR="00E71D7A" w:rsidRPr="00BD6F2D" w:rsidRDefault="00E71D7A" w:rsidP="00BD6F2D">
            <w:pPr>
              <w:spacing w:after="0" w:line="240" w:lineRule="auto"/>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 xml:space="preserve">        65,391,978 </w:t>
            </w:r>
          </w:p>
        </w:tc>
        <w:tc>
          <w:tcPr>
            <w:tcW w:w="1315" w:type="dxa"/>
            <w:tcBorders>
              <w:top w:val="nil"/>
              <w:left w:val="nil"/>
              <w:bottom w:val="single" w:sz="4" w:space="0" w:color="auto"/>
              <w:right w:val="single" w:sz="4" w:space="0" w:color="auto"/>
            </w:tcBorders>
            <w:shd w:val="clear" w:color="auto" w:fill="auto"/>
            <w:noWrap/>
            <w:vAlign w:val="bottom"/>
            <w:hideMark/>
          </w:tcPr>
          <w:p w14:paraId="0C1E0382"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36%</w:t>
            </w:r>
          </w:p>
        </w:tc>
        <w:tc>
          <w:tcPr>
            <w:tcW w:w="898" w:type="dxa"/>
            <w:tcBorders>
              <w:top w:val="nil"/>
              <w:left w:val="nil"/>
              <w:bottom w:val="single" w:sz="4" w:space="0" w:color="auto"/>
              <w:right w:val="single" w:sz="4" w:space="0" w:color="auto"/>
            </w:tcBorders>
            <w:shd w:val="clear" w:color="auto" w:fill="auto"/>
            <w:noWrap/>
            <w:vAlign w:val="bottom"/>
            <w:hideMark/>
          </w:tcPr>
          <w:p w14:paraId="767953DC"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50%</w:t>
            </w:r>
          </w:p>
        </w:tc>
        <w:tc>
          <w:tcPr>
            <w:tcW w:w="1332" w:type="dxa"/>
            <w:tcBorders>
              <w:top w:val="nil"/>
              <w:left w:val="nil"/>
              <w:bottom w:val="single" w:sz="4" w:space="0" w:color="auto"/>
              <w:right w:val="single" w:sz="4" w:space="0" w:color="auto"/>
            </w:tcBorders>
            <w:shd w:val="clear" w:color="auto" w:fill="auto"/>
            <w:noWrap/>
            <w:vAlign w:val="bottom"/>
            <w:hideMark/>
          </w:tcPr>
          <w:p w14:paraId="2793239F"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14%</w:t>
            </w:r>
          </w:p>
        </w:tc>
        <w:tc>
          <w:tcPr>
            <w:tcW w:w="1112" w:type="dxa"/>
            <w:tcBorders>
              <w:top w:val="nil"/>
              <w:left w:val="nil"/>
              <w:bottom w:val="single" w:sz="4" w:space="0" w:color="auto"/>
              <w:right w:val="single" w:sz="4" w:space="0" w:color="auto"/>
            </w:tcBorders>
            <w:shd w:val="clear" w:color="auto" w:fill="auto"/>
            <w:noWrap/>
            <w:vAlign w:val="bottom"/>
            <w:hideMark/>
          </w:tcPr>
          <w:p w14:paraId="52CA589D"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0</w:t>
            </w:r>
          </w:p>
        </w:tc>
      </w:tr>
      <w:tr w:rsidR="00E71D7A" w:rsidRPr="00BD6F2D" w14:paraId="29B059A0" w14:textId="77777777" w:rsidTr="00BD6F2D">
        <w:trPr>
          <w:trHeight w:val="315"/>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7E70D48"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FP3</w:t>
            </w:r>
          </w:p>
        </w:tc>
        <w:tc>
          <w:tcPr>
            <w:tcW w:w="1720" w:type="dxa"/>
            <w:tcBorders>
              <w:top w:val="nil"/>
              <w:left w:val="nil"/>
              <w:bottom w:val="single" w:sz="4" w:space="0" w:color="auto"/>
              <w:right w:val="single" w:sz="4" w:space="0" w:color="auto"/>
            </w:tcBorders>
            <w:shd w:val="clear" w:color="auto" w:fill="auto"/>
            <w:noWrap/>
            <w:vAlign w:val="bottom"/>
            <w:hideMark/>
          </w:tcPr>
          <w:p w14:paraId="25F5622B" w14:textId="77777777" w:rsidR="00E71D7A" w:rsidRPr="00BD6F2D" w:rsidRDefault="00E71D7A" w:rsidP="00BD6F2D">
            <w:pPr>
              <w:spacing w:after="0" w:line="240" w:lineRule="auto"/>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 xml:space="preserve">      277,976,613 </w:t>
            </w:r>
          </w:p>
        </w:tc>
        <w:tc>
          <w:tcPr>
            <w:tcW w:w="1315" w:type="dxa"/>
            <w:tcBorders>
              <w:top w:val="nil"/>
              <w:left w:val="nil"/>
              <w:bottom w:val="single" w:sz="4" w:space="0" w:color="auto"/>
              <w:right w:val="single" w:sz="4" w:space="0" w:color="auto"/>
            </w:tcBorders>
            <w:shd w:val="clear" w:color="auto" w:fill="auto"/>
            <w:noWrap/>
            <w:vAlign w:val="bottom"/>
            <w:hideMark/>
          </w:tcPr>
          <w:p w14:paraId="51C3CB62"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11%</w:t>
            </w:r>
          </w:p>
        </w:tc>
        <w:tc>
          <w:tcPr>
            <w:tcW w:w="898" w:type="dxa"/>
            <w:tcBorders>
              <w:top w:val="nil"/>
              <w:left w:val="nil"/>
              <w:bottom w:val="single" w:sz="4" w:space="0" w:color="auto"/>
              <w:right w:val="single" w:sz="4" w:space="0" w:color="auto"/>
            </w:tcBorders>
            <w:shd w:val="clear" w:color="auto" w:fill="auto"/>
            <w:noWrap/>
            <w:vAlign w:val="bottom"/>
            <w:hideMark/>
          </w:tcPr>
          <w:p w14:paraId="5F5E5E8B"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56%</w:t>
            </w:r>
          </w:p>
        </w:tc>
        <w:tc>
          <w:tcPr>
            <w:tcW w:w="1332" w:type="dxa"/>
            <w:tcBorders>
              <w:top w:val="nil"/>
              <w:left w:val="nil"/>
              <w:bottom w:val="single" w:sz="4" w:space="0" w:color="auto"/>
              <w:right w:val="single" w:sz="4" w:space="0" w:color="auto"/>
            </w:tcBorders>
            <w:shd w:val="clear" w:color="auto" w:fill="auto"/>
            <w:noWrap/>
            <w:vAlign w:val="bottom"/>
            <w:hideMark/>
          </w:tcPr>
          <w:p w14:paraId="425DE292"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33%</w:t>
            </w:r>
          </w:p>
        </w:tc>
        <w:tc>
          <w:tcPr>
            <w:tcW w:w="1112" w:type="dxa"/>
            <w:tcBorders>
              <w:top w:val="nil"/>
              <w:left w:val="nil"/>
              <w:bottom w:val="single" w:sz="4" w:space="0" w:color="auto"/>
              <w:right w:val="single" w:sz="4" w:space="0" w:color="auto"/>
            </w:tcBorders>
            <w:shd w:val="clear" w:color="auto" w:fill="auto"/>
            <w:noWrap/>
            <w:vAlign w:val="bottom"/>
            <w:hideMark/>
          </w:tcPr>
          <w:p w14:paraId="26C9E058"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0</w:t>
            </w:r>
          </w:p>
        </w:tc>
      </w:tr>
      <w:tr w:rsidR="00E71D7A" w:rsidRPr="00BD6F2D" w14:paraId="75F6AC5D" w14:textId="77777777" w:rsidTr="00BD6F2D">
        <w:trPr>
          <w:trHeight w:val="315"/>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D6B17CE"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FP4</w:t>
            </w:r>
          </w:p>
        </w:tc>
        <w:tc>
          <w:tcPr>
            <w:tcW w:w="1720" w:type="dxa"/>
            <w:tcBorders>
              <w:top w:val="nil"/>
              <w:left w:val="nil"/>
              <w:bottom w:val="single" w:sz="4" w:space="0" w:color="auto"/>
              <w:right w:val="single" w:sz="4" w:space="0" w:color="auto"/>
            </w:tcBorders>
            <w:shd w:val="clear" w:color="auto" w:fill="auto"/>
            <w:noWrap/>
            <w:vAlign w:val="bottom"/>
            <w:hideMark/>
          </w:tcPr>
          <w:p w14:paraId="407D1B05" w14:textId="77777777" w:rsidR="00E71D7A" w:rsidRPr="00BD6F2D" w:rsidRDefault="00E71D7A" w:rsidP="00BD6F2D">
            <w:pPr>
              <w:spacing w:after="0" w:line="240" w:lineRule="auto"/>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 xml:space="preserve">      257,666,998 </w:t>
            </w:r>
          </w:p>
        </w:tc>
        <w:tc>
          <w:tcPr>
            <w:tcW w:w="1315" w:type="dxa"/>
            <w:tcBorders>
              <w:top w:val="nil"/>
              <w:left w:val="nil"/>
              <w:bottom w:val="single" w:sz="4" w:space="0" w:color="auto"/>
              <w:right w:val="single" w:sz="4" w:space="0" w:color="auto"/>
            </w:tcBorders>
            <w:shd w:val="clear" w:color="auto" w:fill="auto"/>
            <w:noWrap/>
            <w:vAlign w:val="bottom"/>
            <w:hideMark/>
          </w:tcPr>
          <w:p w14:paraId="1A8258EC"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10%</w:t>
            </w:r>
          </w:p>
        </w:tc>
        <w:tc>
          <w:tcPr>
            <w:tcW w:w="898" w:type="dxa"/>
            <w:tcBorders>
              <w:top w:val="nil"/>
              <w:left w:val="nil"/>
              <w:bottom w:val="single" w:sz="4" w:space="0" w:color="auto"/>
              <w:right w:val="single" w:sz="4" w:space="0" w:color="auto"/>
            </w:tcBorders>
            <w:shd w:val="clear" w:color="auto" w:fill="auto"/>
            <w:noWrap/>
            <w:vAlign w:val="bottom"/>
            <w:hideMark/>
          </w:tcPr>
          <w:p w14:paraId="159A21DD"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37%</w:t>
            </w:r>
          </w:p>
        </w:tc>
        <w:tc>
          <w:tcPr>
            <w:tcW w:w="1332" w:type="dxa"/>
            <w:tcBorders>
              <w:top w:val="nil"/>
              <w:left w:val="nil"/>
              <w:bottom w:val="single" w:sz="4" w:space="0" w:color="auto"/>
              <w:right w:val="single" w:sz="4" w:space="0" w:color="auto"/>
            </w:tcBorders>
            <w:shd w:val="clear" w:color="auto" w:fill="auto"/>
            <w:noWrap/>
            <w:vAlign w:val="bottom"/>
            <w:hideMark/>
          </w:tcPr>
          <w:p w14:paraId="5511E3BD"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53%</w:t>
            </w:r>
          </w:p>
        </w:tc>
        <w:tc>
          <w:tcPr>
            <w:tcW w:w="1112" w:type="dxa"/>
            <w:tcBorders>
              <w:top w:val="nil"/>
              <w:left w:val="nil"/>
              <w:bottom w:val="single" w:sz="4" w:space="0" w:color="auto"/>
              <w:right w:val="single" w:sz="4" w:space="0" w:color="auto"/>
            </w:tcBorders>
            <w:shd w:val="clear" w:color="auto" w:fill="auto"/>
            <w:noWrap/>
            <w:vAlign w:val="bottom"/>
            <w:hideMark/>
          </w:tcPr>
          <w:p w14:paraId="2A5ABC4D"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0</w:t>
            </w:r>
          </w:p>
        </w:tc>
      </w:tr>
      <w:tr w:rsidR="00E71D7A" w:rsidRPr="00BD6F2D" w14:paraId="577BC14D" w14:textId="77777777" w:rsidTr="00BD6F2D">
        <w:trPr>
          <w:trHeight w:val="315"/>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33F5630"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Mgt</w:t>
            </w:r>
          </w:p>
        </w:tc>
        <w:tc>
          <w:tcPr>
            <w:tcW w:w="1720" w:type="dxa"/>
            <w:tcBorders>
              <w:top w:val="nil"/>
              <w:left w:val="nil"/>
              <w:bottom w:val="single" w:sz="4" w:space="0" w:color="auto"/>
              <w:right w:val="single" w:sz="4" w:space="0" w:color="auto"/>
            </w:tcBorders>
            <w:shd w:val="clear" w:color="auto" w:fill="auto"/>
            <w:noWrap/>
            <w:vAlign w:val="bottom"/>
            <w:hideMark/>
          </w:tcPr>
          <w:p w14:paraId="7FDA2036" w14:textId="77777777" w:rsidR="00E71D7A" w:rsidRPr="00BD6F2D" w:rsidRDefault="00E71D7A" w:rsidP="00BD6F2D">
            <w:pPr>
              <w:spacing w:after="0" w:line="240" w:lineRule="auto"/>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 xml:space="preserve">        16,147,741 </w:t>
            </w:r>
          </w:p>
        </w:tc>
        <w:tc>
          <w:tcPr>
            <w:tcW w:w="1315" w:type="dxa"/>
            <w:tcBorders>
              <w:top w:val="nil"/>
              <w:left w:val="nil"/>
              <w:bottom w:val="single" w:sz="4" w:space="0" w:color="auto"/>
              <w:right w:val="single" w:sz="4" w:space="0" w:color="auto"/>
            </w:tcBorders>
            <w:shd w:val="clear" w:color="auto" w:fill="auto"/>
            <w:noWrap/>
            <w:vAlign w:val="bottom"/>
            <w:hideMark/>
          </w:tcPr>
          <w:p w14:paraId="6E12C155"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100%</w:t>
            </w:r>
          </w:p>
        </w:tc>
        <w:tc>
          <w:tcPr>
            <w:tcW w:w="898" w:type="dxa"/>
            <w:tcBorders>
              <w:top w:val="nil"/>
              <w:left w:val="nil"/>
              <w:bottom w:val="single" w:sz="4" w:space="0" w:color="auto"/>
              <w:right w:val="single" w:sz="4" w:space="0" w:color="auto"/>
            </w:tcBorders>
            <w:shd w:val="clear" w:color="auto" w:fill="auto"/>
            <w:noWrap/>
            <w:vAlign w:val="bottom"/>
            <w:hideMark/>
          </w:tcPr>
          <w:p w14:paraId="608FD4AF"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0%</w:t>
            </w:r>
          </w:p>
        </w:tc>
        <w:tc>
          <w:tcPr>
            <w:tcW w:w="1332" w:type="dxa"/>
            <w:tcBorders>
              <w:top w:val="nil"/>
              <w:left w:val="nil"/>
              <w:bottom w:val="single" w:sz="4" w:space="0" w:color="auto"/>
              <w:right w:val="single" w:sz="4" w:space="0" w:color="auto"/>
            </w:tcBorders>
            <w:shd w:val="clear" w:color="auto" w:fill="auto"/>
            <w:noWrap/>
            <w:vAlign w:val="bottom"/>
            <w:hideMark/>
          </w:tcPr>
          <w:p w14:paraId="08DF32B1"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0%</w:t>
            </w:r>
          </w:p>
        </w:tc>
        <w:tc>
          <w:tcPr>
            <w:tcW w:w="1112" w:type="dxa"/>
            <w:tcBorders>
              <w:top w:val="nil"/>
              <w:left w:val="nil"/>
              <w:bottom w:val="single" w:sz="4" w:space="0" w:color="auto"/>
              <w:right w:val="single" w:sz="4" w:space="0" w:color="auto"/>
            </w:tcBorders>
            <w:shd w:val="clear" w:color="auto" w:fill="auto"/>
            <w:noWrap/>
            <w:vAlign w:val="bottom"/>
            <w:hideMark/>
          </w:tcPr>
          <w:p w14:paraId="75A8601A" w14:textId="77777777" w:rsidR="00E71D7A" w:rsidRPr="00BD6F2D" w:rsidRDefault="00E71D7A" w:rsidP="00BD6F2D">
            <w:pPr>
              <w:spacing w:after="0" w:line="240" w:lineRule="auto"/>
              <w:jc w:val="right"/>
              <w:rPr>
                <w:rFonts w:ascii="Calibri" w:eastAsia="Times New Roman" w:hAnsi="Calibri" w:cs="Times New Roman"/>
                <w:color w:val="000000"/>
                <w:lang w:val="es-MX" w:eastAsia="es-MX"/>
              </w:rPr>
            </w:pPr>
            <w:r w:rsidRPr="00BD6F2D">
              <w:rPr>
                <w:rFonts w:ascii="Calibri" w:eastAsia="Times New Roman" w:hAnsi="Calibri" w:cs="Times New Roman"/>
                <w:color w:val="000000"/>
                <w:lang w:val="es-MX" w:eastAsia="es-MX"/>
              </w:rPr>
              <w:t>0</w:t>
            </w:r>
          </w:p>
        </w:tc>
      </w:tr>
    </w:tbl>
    <w:p w14:paraId="41B38A8D" w14:textId="77777777" w:rsidR="00E71D7A" w:rsidRPr="00E71D7A" w:rsidRDefault="00E71D7A" w:rsidP="00E71D7A">
      <w:pPr>
        <w:spacing w:after="200" w:line="276" w:lineRule="auto"/>
        <w:rPr>
          <w:rFonts w:asciiTheme="majorHAnsi" w:eastAsiaTheme="majorEastAsia" w:hAnsiTheme="majorHAnsi" w:cstheme="majorBidi"/>
          <w:b/>
          <w:color w:val="365F91" w:themeColor="accent1" w:themeShade="BF"/>
          <w:sz w:val="26"/>
          <w:szCs w:val="26"/>
        </w:rPr>
      </w:pPr>
    </w:p>
    <w:p w14:paraId="1FD72C6D" w14:textId="77777777" w:rsidR="00E71D7A" w:rsidRPr="00E71D7A" w:rsidRDefault="00E71D7A" w:rsidP="00E71D7A">
      <w:pPr>
        <w:spacing w:after="200" w:line="276" w:lineRule="auto"/>
        <w:rPr>
          <w:rFonts w:asciiTheme="majorHAnsi" w:eastAsiaTheme="majorEastAsia" w:hAnsiTheme="majorHAnsi" w:cstheme="majorBidi"/>
          <w:b/>
          <w:color w:val="365F91" w:themeColor="accent1" w:themeShade="BF"/>
          <w:sz w:val="26"/>
          <w:szCs w:val="26"/>
        </w:rPr>
      </w:pPr>
    </w:p>
    <w:p w14:paraId="1CD005FA" w14:textId="77777777" w:rsidR="00E71D7A" w:rsidRPr="00E71D7A" w:rsidRDefault="00E71D7A" w:rsidP="00E71D7A">
      <w:pPr>
        <w:spacing w:after="200" w:line="276" w:lineRule="auto"/>
        <w:rPr>
          <w:rFonts w:asciiTheme="majorHAnsi" w:eastAsiaTheme="majorEastAsia" w:hAnsiTheme="majorHAnsi" w:cstheme="majorBidi"/>
          <w:b/>
          <w:color w:val="365F91" w:themeColor="accent1" w:themeShade="BF"/>
          <w:sz w:val="26"/>
          <w:szCs w:val="26"/>
        </w:rPr>
      </w:pPr>
    </w:p>
    <w:p w14:paraId="7381FA05" w14:textId="77777777" w:rsidR="00E71D7A" w:rsidRPr="00E71D7A" w:rsidRDefault="00E71D7A" w:rsidP="00E71D7A">
      <w:pPr>
        <w:spacing w:after="200" w:line="276" w:lineRule="auto"/>
      </w:pPr>
    </w:p>
    <w:p w14:paraId="5C61867A" w14:textId="77777777" w:rsidR="00E71D7A" w:rsidRPr="00E71D7A" w:rsidRDefault="00E71D7A" w:rsidP="00E71D7A">
      <w:pPr>
        <w:spacing w:after="0" w:line="240" w:lineRule="auto"/>
        <w:jc w:val="both"/>
      </w:pPr>
    </w:p>
    <w:p w14:paraId="2470EF7B" w14:textId="77777777" w:rsidR="00E71D7A" w:rsidRPr="00E71D7A" w:rsidRDefault="00E71D7A" w:rsidP="00E71D7A">
      <w:pPr>
        <w:spacing w:after="0" w:line="240" w:lineRule="auto"/>
        <w:jc w:val="both"/>
      </w:pPr>
    </w:p>
    <w:p w14:paraId="1BA01083" w14:textId="77777777" w:rsidR="00E71D7A" w:rsidRPr="00E71D7A" w:rsidRDefault="00E71D7A" w:rsidP="00E71D7A">
      <w:pPr>
        <w:spacing w:after="0" w:line="240" w:lineRule="auto"/>
        <w:jc w:val="both"/>
      </w:pPr>
    </w:p>
    <w:p w14:paraId="66A6285C" w14:textId="77777777" w:rsidR="00E71D7A" w:rsidRPr="00E71D7A" w:rsidRDefault="00E71D7A" w:rsidP="00E71D7A">
      <w:pPr>
        <w:spacing w:after="0" w:line="240" w:lineRule="auto"/>
        <w:jc w:val="both"/>
      </w:pPr>
    </w:p>
    <w:p w14:paraId="0F674929" w14:textId="77777777" w:rsidR="00E71D7A" w:rsidRPr="00E71D7A" w:rsidRDefault="00E71D7A" w:rsidP="00E71D7A">
      <w:pPr>
        <w:spacing w:after="0" w:line="240" w:lineRule="auto"/>
        <w:jc w:val="both"/>
      </w:pPr>
    </w:p>
    <w:p w14:paraId="086E676A" w14:textId="77777777" w:rsidR="00E71D7A" w:rsidRPr="00E71D7A" w:rsidRDefault="00E71D7A" w:rsidP="00E71D7A">
      <w:pPr>
        <w:spacing w:after="0" w:line="240" w:lineRule="auto"/>
        <w:jc w:val="both"/>
        <w:sectPr w:rsidR="00E71D7A" w:rsidRPr="00E71D7A" w:rsidSect="00E71D7A">
          <w:pgSz w:w="15840" w:h="12240" w:orient="landscape"/>
          <w:pgMar w:top="1440" w:right="1440" w:bottom="1440" w:left="1440" w:header="720" w:footer="720" w:gutter="0"/>
          <w:cols w:space="720"/>
          <w:docGrid w:linePitch="360"/>
        </w:sectPr>
      </w:pPr>
    </w:p>
    <w:p w14:paraId="0E8205DB" w14:textId="77777777" w:rsidR="00BB226E" w:rsidRDefault="00BB226E" w:rsidP="00E96590">
      <w:pPr>
        <w:pStyle w:val="Heading3"/>
        <w:rPr>
          <w:b/>
        </w:rPr>
      </w:pPr>
      <w:bookmarkStart w:id="97" w:name="_Toc451782106"/>
      <w:bookmarkStart w:id="98" w:name="_Toc457563611"/>
      <w:r w:rsidRPr="007F5826">
        <w:rPr>
          <w:b/>
        </w:rPr>
        <w:lastRenderedPageBreak/>
        <w:t>1.1.3 CRP Funding Plan</w:t>
      </w:r>
      <w:bookmarkStart w:id="99" w:name="_GoBack"/>
      <w:bookmarkEnd w:id="97"/>
      <w:bookmarkEnd w:id="98"/>
      <w:bookmarkEnd w:id="99"/>
    </w:p>
    <w:p w14:paraId="2D276CD0" w14:textId="77777777" w:rsidR="007F5826" w:rsidRPr="007F5826" w:rsidRDefault="00482828" w:rsidP="007F5826">
      <w:pPr>
        <w:rPr>
          <w:sz w:val="4"/>
        </w:rPr>
      </w:pPr>
      <w:r w:rsidRPr="00482828">
        <w:rPr>
          <w:noProof/>
        </w:rPr>
        <w:drawing>
          <wp:inline distT="0" distB="0" distL="0" distR="0" wp14:anchorId="0763D43B" wp14:editId="1BD17D01">
            <wp:extent cx="5943600" cy="7702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770242"/>
                    </a:xfrm>
                    <a:prstGeom prst="rect">
                      <a:avLst/>
                    </a:prstGeom>
                    <a:noFill/>
                    <a:ln>
                      <a:noFill/>
                    </a:ln>
                  </pic:spPr>
                </pic:pic>
              </a:graphicData>
            </a:graphic>
          </wp:inline>
        </w:drawing>
      </w:r>
    </w:p>
    <w:p w14:paraId="5C8641A0" w14:textId="77777777" w:rsidR="008E679B" w:rsidRDefault="008E679B" w:rsidP="006C7779">
      <w:r w:rsidRPr="008E679B">
        <w:rPr>
          <w:noProof/>
        </w:rPr>
        <w:drawing>
          <wp:inline distT="0" distB="0" distL="0" distR="0" wp14:anchorId="4EB5513A" wp14:editId="1CF9EAF3">
            <wp:extent cx="5943600" cy="9956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t="55618"/>
                    <a:stretch/>
                  </pic:blipFill>
                  <pic:spPr bwMode="auto">
                    <a:xfrm>
                      <a:off x="0" y="0"/>
                      <a:ext cx="5943600" cy="995694"/>
                    </a:xfrm>
                    <a:prstGeom prst="rect">
                      <a:avLst/>
                    </a:prstGeom>
                    <a:noFill/>
                    <a:ln>
                      <a:noFill/>
                    </a:ln>
                    <a:extLst>
                      <a:ext uri="{53640926-AAD7-44D8-BBD7-CCE9431645EC}">
                        <a14:shadowObscured xmlns:a14="http://schemas.microsoft.com/office/drawing/2010/main"/>
                      </a:ext>
                    </a:extLst>
                  </pic:spPr>
                </pic:pic>
              </a:graphicData>
            </a:graphic>
          </wp:inline>
        </w:drawing>
      </w:r>
    </w:p>
    <w:p w14:paraId="25907DB4" w14:textId="77777777" w:rsidR="008E679B" w:rsidRPr="006C7779" w:rsidRDefault="008E679B" w:rsidP="006C7779">
      <w:r w:rsidRPr="008E679B">
        <w:rPr>
          <w:noProof/>
        </w:rPr>
        <w:drawing>
          <wp:inline distT="0" distB="0" distL="0" distR="0" wp14:anchorId="3AB72DB1" wp14:editId="2060A8BC">
            <wp:extent cx="5943600" cy="903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903758"/>
                    </a:xfrm>
                    <a:prstGeom prst="rect">
                      <a:avLst/>
                    </a:prstGeom>
                    <a:noFill/>
                    <a:ln>
                      <a:noFill/>
                    </a:ln>
                  </pic:spPr>
                </pic:pic>
              </a:graphicData>
            </a:graphic>
          </wp:inline>
        </w:drawing>
      </w:r>
    </w:p>
    <w:p w14:paraId="33332F6B" w14:textId="77777777" w:rsidR="006B72BF" w:rsidRDefault="006B72BF" w:rsidP="00E96590">
      <w:pPr>
        <w:pStyle w:val="Heading3"/>
        <w:rPr>
          <w:b/>
        </w:rPr>
      </w:pPr>
      <w:bookmarkStart w:id="100" w:name="_Toc451782107"/>
    </w:p>
    <w:p w14:paraId="4DAEEB38" w14:textId="77777777" w:rsidR="00BB226E" w:rsidRPr="00ED6CC9" w:rsidRDefault="00BB226E" w:rsidP="00E96590">
      <w:pPr>
        <w:pStyle w:val="Heading3"/>
        <w:rPr>
          <w:b/>
        </w:rPr>
      </w:pPr>
      <w:bookmarkStart w:id="101" w:name="_Toc457563612"/>
      <w:r w:rsidRPr="00ED6CC9">
        <w:rPr>
          <w:b/>
        </w:rPr>
        <w:t>1.1.4 CRP Management and Support Cost</w:t>
      </w:r>
      <w:bookmarkEnd w:id="100"/>
      <w:bookmarkEnd w:id="101"/>
    </w:p>
    <w:p w14:paraId="4A82AAE5" w14:textId="77777777" w:rsidR="00ED6CC9" w:rsidRPr="00ED6CC9" w:rsidRDefault="00ED6CC9" w:rsidP="00086E61">
      <w:pPr>
        <w:pStyle w:val="BodyText"/>
        <w:jc w:val="both"/>
        <w:rPr>
          <w:rFonts w:ascii="Calibri" w:hAnsi="Calibri"/>
          <w:sz w:val="12"/>
          <w:szCs w:val="22"/>
          <w:lang w:val="en-US"/>
        </w:rPr>
      </w:pPr>
    </w:p>
    <w:p w14:paraId="11E2EE15" w14:textId="77777777" w:rsidR="00086E61" w:rsidRPr="00CD155A" w:rsidRDefault="00086E61" w:rsidP="00086E61">
      <w:pPr>
        <w:pStyle w:val="BodyText"/>
        <w:jc w:val="both"/>
        <w:rPr>
          <w:rFonts w:ascii="Calibri" w:hAnsi="Calibri"/>
          <w:lang w:val="en-US"/>
        </w:rPr>
      </w:pPr>
      <w:r>
        <w:rPr>
          <w:rFonts w:ascii="Calibri" w:hAnsi="Calibri"/>
          <w:sz w:val="22"/>
          <w:szCs w:val="22"/>
          <w:lang w:val="en-US"/>
        </w:rPr>
        <w:t>Approximately 2% of total CRP funds are allocated to cover CRP management and support costs. The budget is allocated to the MAIZE Programme Management Unit. This unit is comprised of a Programme Director, Programme Manager, Program Administrator, Monitoring, Evaluation and Learning specialist, Communication Officer, Knowledge Management specialist, and a Programme Assistant. The paragraphs below outline the general breakdown of costs by natural classification.</w:t>
      </w:r>
    </w:p>
    <w:p w14:paraId="49D45BC4" w14:textId="77777777" w:rsidR="00086E61" w:rsidRPr="00CD155A" w:rsidRDefault="00086E61" w:rsidP="00086E61">
      <w:pPr>
        <w:pStyle w:val="BodyText"/>
        <w:jc w:val="both"/>
        <w:rPr>
          <w:rFonts w:ascii="Calibri" w:hAnsi="Calibri"/>
          <w:sz w:val="16"/>
          <w:lang w:val="en-US"/>
        </w:rPr>
      </w:pPr>
    </w:p>
    <w:p w14:paraId="72D15A9F" w14:textId="77777777" w:rsidR="007F5826" w:rsidRPr="00CD155A" w:rsidRDefault="00086E61" w:rsidP="00086E61">
      <w:pPr>
        <w:pStyle w:val="BodyText"/>
        <w:jc w:val="both"/>
        <w:rPr>
          <w:rFonts w:ascii="Calibri" w:hAnsi="Calibri"/>
          <w:lang w:val="en-US"/>
        </w:rPr>
      </w:pPr>
      <w:r>
        <w:rPr>
          <w:rFonts w:ascii="Calibri" w:hAnsi="Calibri"/>
          <w:sz w:val="22"/>
          <w:szCs w:val="22"/>
          <w:lang w:val="en-US"/>
        </w:rPr>
        <w:t xml:space="preserve">Personnel includes the costs of: Internationally and locally hired staff and students, and their benefits and allowances. International staff benefits and allowances include medical and life Insurance, retirement, costs of children’s education (up to high school), housing and utilities, recruitment costs including shipping and transfer, and professional development. Even though a benefit for international staff, costs of car purchase are included in Capital equipment, and costs of car operation are included in Other Supplies and Services. Local staff benefits include medical and life Insurance, social security, other benefits as per local labor law, retirement, recruitment costs and professional development. Student benefits include medical insurance. Given that some units use research assistants and students </w:t>
      </w:r>
      <w:r w:rsidR="003B7F00">
        <w:rPr>
          <w:rFonts w:ascii="Calibri" w:hAnsi="Calibri"/>
          <w:sz w:val="22"/>
          <w:szCs w:val="22"/>
          <w:lang w:val="en-US"/>
        </w:rPr>
        <w:t>interchangeably;</w:t>
      </w:r>
      <w:r>
        <w:rPr>
          <w:rFonts w:ascii="Calibri" w:hAnsi="Calibri"/>
          <w:sz w:val="22"/>
          <w:szCs w:val="22"/>
          <w:lang w:val="en-US"/>
        </w:rPr>
        <w:t xml:space="preserve"> an average value was extrapolated from past use in units with similar activities.</w:t>
      </w:r>
    </w:p>
    <w:p w14:paraId="648E7F98" w14:textId="77777777" w:rsidR="006B72BF" w:rsidRPr="006B72BF" w:rsidRDefault="006B72BF" w:rsidP="00086E61">
      <w:pPr>
        <w:pStyle w:val="BodyText"/>
        <w:jc w:val="both"/>
        <w:rPr>
          <w:rFonts w:ascii="Calibri" w:hAnsi="Calibri"/>
          <w:sz w:val="16"/>
          <w:szCs w:val="16"/>
          <w:lang w:val="en-US"/>
        </w:rPr>
      </w:pPr>
    </w:p>
    <w:p w14:paraId="49C1D18B" w14:textId="77777777" w:rsidR="006B72BF" w:rsidRPr="00CD155A" w:rsidRDefault="00086E61" w:rsidP="00086E61">
      <w:pPr>
        <w:pStyle w:val="BodyText"/>
        <w:jc w:val="both"/>
        <w:rPr>
          <w:rFonts w:ascii="Calibri" w:hAnsi="Calibri"/>
          <w:lang w:val="en-US"/>
        </w:rPr>
      </w:pPr>
      <w:r>
        <w:rPr>
          <w:rFonts w:ascii="Calibri" w:hAnsi="Calibri"/>
          <w:sz w:val="22"/>
          <w:szCs w:val="22"/>
          <w:lang w:val="en-US"/>
        </w:rPr>
        <w:t xml:space="preserve">Travel includes the costs of: Air fares, subsistence and local transport of </w:t>
      </w:r>
      <w:r w:rsidR="005769DF">
        <w:rPr>
          <w:rFonts w:ascii="Calibri" w:hAnsi="Calibri"/>
          <w:sz w:val="22"/>
          <w:szCs w:val="22"/>
          <w:lang w:val="en-US"/>
        </w:rPr>
        <w:t>MAIZE</w:t>
      </w:r>
      <w:r w:rsidR="003B7F00">
        <w:rPr>
          <w:rFonts w:ascii="Calibri" w:hAnsi="Calibri"/>
          <w:sz w:val="22"/>
          <w:szCs w:val="22"/>
          <w:lang w:val="en-US"/>
        </w:rPr>
        <w:t xml:space="preserve"> </w:t>
      </w:r>
      <w:r>
        <w:rPr>
          <w:rFonts w:ascii="Calibri" w:hAnsi="Calibri"/>
          <w:sz w:val="22"/>
          <w:szCs w:val="22"/>
          <w:lang w:val="en-US"/>
        </w:rPr>
        <w:t>personnel and consultants.</w:t>
      </w:r>
    </w:p>
    <w:p w14:paraId="2B90ADD8" w14:textId="77777777" w:rsidR="00086E61" w:rsidRPr="00CD155A" w:rsidRDefault="00086E61" w:rsidP="00086E61">
      <w:pPr>
        <w:pStyle w:val="BodyText"/>
        <w:jc w:val="both"/>
        <w:rPr>
          <w:rFonts w:ascii="Calibri" w:hAnsi="Calibri"/>
          <w:sz w:val="16"/>
          <w:szCs w:val="16"/>
          <w:lang w:val="en-US"/>
        </w:rPr>
      </w:pPr>
      <w:r w:rsidRPr="006B72BF">
        <w:rPr>
          <w:rFonts w:ascii="Calibri" w:hAnsi="Calibri"/>
          <w:sz w:val="16"/>
          <w:szCs w:val="16"/>
          <w:lang w:val="en-US"/>
        </w:rPr>
        <w:t> </w:t>
      </w:r>
    </w:p>
    <w:p w14:paraId="686A03F8" w14:textId="77777777" w:rsidR="00086E61" w:rsidRPr="00CD155A" w:rsidRDefault="00086E61" w:rsidP="00086E61">
      <w:pPr>
        <w:pStyle w:val="BodyText"/>
        <w:jc w:val="both"/>
        <w:rPr>
          <w:rFonts w:ascii="Calibri" w:hAnsi="Calibri"/>
          <w:lang w:val="en-US"/>
        </w:rPr>
      </w:pPr>
      <w:r>
        <w:rPr>
          <w:rFonts w:ascii="Calibri" w:hAnsi="Calibri"/>
          <w:sz w:val="22"/>
          <w:szCs w:val="22"/>
          <w:lang w:val="en-US"/>
        </w:rPr>
        <w:t>Capital Equipment includes the costs of: </w:t>
      </w:r>
      <w:r w:rsidR="005769DF">
        <w:rPr>
          <w:rFonts w:ascii="Calibri" w:hAnsi="Calibri"/>
          <w:sz w:val="22"/>
          <w:szCs w:val="22"/>
          <w:lang w:val="en-US"/>
        </w:rPr>
        <w:t xml:space="preserve">MAIZE </w:t>
      </w:r>
      <w:r>
        <w:rPr>
          <w:rFonts w:ascii="Calibri" w:hAnsi="Calibri"/>
          <w:sz w:val="22"/>
          <w:szCs w:val="22"/>
          <w:lang w:val="en-US"/>
        </w:rPr>
        <w:t xml:space="preserve"> assets with a value greater than US$ 2,500, including cars, local servers and other ICT infrastructure, software licenses, and equipment associated with phenotyping, genotyping, the web platform and communication specifically acquired or leased for the purpose of executing the </w:t>
      </w:r>
      <w:r w:rsidR="005769DF">
        <w:rPr>
          <w:rFonts w:ascii="Calibri" w:hAnsi="Calibri"/>
          <w:sz w:val="22"/>
          <w:szCs w:val="22"/>
          <w:lang w:val="en-US"/>
        </w:rPr>
        <w:t xml:space="preserve">MAIZE  </w:t>
      </w:r>
      <w:r>
        <w:rPr>
          <w:rFonts w:ascii="Calibri" w:hAnsi="Calibri"/>
          <w:sz w:val="22"/>
          <w:szCs w:val="22"/>
          <w:lang w:val="en-US"/>
        </w:rPr>
        <w:t>activities. </w:t>
      </w:r>
    </w:p>
    <w:p w14:paraId="46272C64" w14:textId="77777777" w:rsidR="007F5826" w:rsidRDefault="007F5826" w:rsidP="00086E61">
      <w:pPr>
        <w:pStyle w:val="BodyText"/>
        <w:jc w:val="both"/>
        <w:rPr>
          <w:rFonts w:ascii="Calibri" w:hAnsi="Calibri"/>
          <w:sz w:val="22"/>
          <w:szCs w:val="22"/>
          <w:lang w:val="en-US"/>
        </w:rPr>
      </w:pPr>
    </w:p>
    <w:p w14:paraId="67DED65C" w14:textId="77777777" w:rsidR="00086E61" w:rsidRPr="00CD155A" w:rsidRDefault="00086E61" w:rsidP="00086E61">
      <w:pPr>
        <w:pStyle w:val="BodyText"/>
        <w:jc w:val="both"/>
        <w:rPr>
          <w:rFonts w:ascii="Calibri" w:hAnsi="Calibri"/>
          <w:lang w:val="en-US"/>
        </w:rPr>
      </w:pPr>
      <w:r>
        <w:rPr>
          <w:rFonts w:ascii="Calibri" w:hAnsi="Calibri"/>
          <w:sz w:val="22"/>
          <w:szCs w:val="22"/>
          <w:lang w:val="en-US"/>
        </w:rPr>
        <w:t xml:space="preserve">Other Supplies and Services include the costs of: Publishing, subscriptions, photography, printing, distribution; office space and services including gas, water, electricity, ICT, postal and courier fees, telecommunication costs, bank charges; insurances; rental (to the extent not owned) of office space and </w:t>
      </w:r>
      <w:r>
        <w:rPr>
          <w:rFonts w:ascii="Calibri" w:hAnsi="Calibri"/>
          <w:sz w:val="22"/>
          <w:szCs w:val="22"/>
          <w:lang w:val="en-US"/>
        </w:rPr>
        <w:lastRenderedPageBreak/>
        <w:t>equipment; use of genebank, greenhouses and land; temporary labor for field and office; low value project fixed assets including computers, printers, office furniture; vehicle use; repairs and maintenance, 2% Consortium System Costs for bilateral and W3 funded projects. This category also includes the costs of Training and Workshops, including participant fares, fees/honoraria, subsistence, local transport, and representation.</w:t>
      </w:r>
    </w:p>
    <w:p w14:paraId="6AD2860C" w14:textId="77777777" w:rsidR="00086E61" w:rsidRPr="00CD155A" w:rsidRDefault="00086E61" w:rsidP="00086E61">
      <w:pPr>
        <w:pStyle w:val="BodyText"/>
        <w:jc w:val="both"/>
        <w:rPr>
          <w:rFonts w:ascii="Calibri" w:hAnsi="Calibri"/>
          <w:sz w:val="14"/>
          <w:lang w:val="en-US"/>
        </w:rPr>
      </w:pPr>
    </w:p>
    <w:p w14:paraId="296D7984" w14:textId="77777777" w:rsidR="00086E61" w:rsidRPr="00CD155A" w:rsidRDefault="00086E61" w:rsidP="00086E61">
      <w:pPr>
        <w:pStyle w:val="BodyText"/>
        <w:jc w:val="both"/>
        <w:rPr>
          <w:rFonts w:ascii="Calibri" w:hAnsi="Calibri"/>
          <w:lang w:val="en-US"/>
        </w:rPr>
      </w:pPr>
      <w:r>
        <w:rPr>
          <w:rFonts w:ascii="Calibri" w:hAnsi="Calibri"/>
          <w:sz w:val="22"/>
          <w:szCs w:val="22"/>
          <w:lang w:val="en-US"/>
        </w:rPr>
        <w:t>Collaboration includes the costs of: personnel, travel, training and workshops, capital, other supplies and services of non-CGIAR sub-contractors, and their own indirect costs.</w:t>
      </w:r>
    </w:p>
    <w:p w14:paraId="67DB79DE" w14:textId="77777777" w:rsidR="005503C5" w:rsidRPr="007F5826" w:rsidRDefault="005503C5" w:rsidP="005503C5">
      <w:pPr>
        <w:pStyle w:val="BodyText"/>
        <w:jc w:val="both"/>
        <w:rPr>
          <w:rFonts w:ascii="Calibri" w:hAnsi="Calibri"/>
          <w:sz w:val="14"/>
          <w:szCs w:val="22"/>
          <w:lang w:val="en-US"/>
        </w:rPr>
      </w:pPr>
    </w:p>
    <w:p w14:paraId="69DF2D56" w14:textId="77777777" w:rsidR="00086E61" w:rsidRPr="00CD155A" w:rsidRDefault="00086E61" w:rsidP="005503C5">
      <w:pPr>
        <w:pStyle w:val="BodyText"/>
        <w:jc w:val="both"/>
        <w:rPr>
          <w:rFonts w:ascii="Calibri" w:hAnsi="Calibri"/>
          <w:lang w:val="en-US"/>
        </w:rPr>
      </w:pPr>
      <w:r>
        <w:rPr>
          <w:rFonts w:ascii="Calibri" w:hAnsi="Calibri"/>
          <w:sz w:val="22"/>
          <w:szCs w:val="22"/>
          <w:lang w:val="en-US"/>
        </w:rPr>
        <w:t>Indirect costs include the costs of: Host institutional oversight and management, human resources, finance, risk management, audits, institutional systems upgrades, grants and project management, and non-</w:t>
      </w:r>
      <w:r w:rsidR="003B7F00">
        <w:rPr>
          <w:rFonts w:ascii="Calibri" w:hAnsi="Calibri"/>
          <w:sz w:val="22"/>
          <w:szCs w:val="22"/>
          <w:lang w:val="en-US"/>
        </w:rPr>
        <w:t xml:space="preserve">MAIZE </w:t>
      </w:r>
      <w:r>
        <w:rPr>
          <w:rFonts w:ascii="Calibri" w:hAnsi="Calibri"/>
          <w:sz w:val="22"/>
          <w:szCs w:val="22"/>
          <w:lang w:val="en-US"/>
        </w:rPr>
        <w:t>specific support for legal (e.g. host country agreements, labor law compliance), communication and knowledge management (e.g. basic web platform). The Lead Center rates used are 15% for in-house expenses, 0% for Participating CGIAR partners and 5% for collaboration expenses of other partners.”</w:t>
      </w:r>
    </w:p>
    <w:p w14:paraId="31DB2777" w14:textId="77777777" w:rsidR="00086E61" w:rsidRPr="00C529A5" w:rsidRDefault="00086E61" w:rsidP="006C7779">
      <w:pPr>
        <w:rPr>
          <w:sz w:val="16"/>
        </w:rPr>
      </w:pPr>
    </w:p>
    <w:p w14:paraId="3F85D74C" w14:textId="77777777" w:rsidR="00BB226E" w:rsidRDefault="007F5826" w:rsidP="00E96590">
      <w:pPr>
        <w:pStyle w:val="Heading3"/>
        <w:rPr>
          <w:b/>
        </w:rPr>
      </w:pPr>
      <w:bookmarkStart w:id="102" w:name="_Toc451782108"/>
      <w:bookmarkStart w:id="103" w:name="_Toc457563613"/>
      <w:r>
        <w:rPr>
          <w:b/>
        </w:rPr>
        <w:t>1.1.5 CRP Financial M</w:t>
      </w:r>
      <w:r w:rsidR="00BB226E" w:rsidRPr="00ED6CC9">
        <w:rPr>
          <w:b/>
        </w:rPr>
        <w:t xml:space="preserve">anagement </w:t>
      </w:r>
      <w:r>
        <w:rPr>
          <w:b/>
        </w:rPr>
        <w:t>P</w:t>
      </w:r>
      <w:r w:rsidR="00BB226E" w:rsidRPr="00ED6CC9">
        <w:rPr>
          <w:b/>
        </w:rPr>
        <w:t>rinciples</w:t>
      </w:r>
      <w:bookmarkEnd w:id="102"/>
      <w:bookmarkEnd w:id="103"/>
    </w:p>
    <w:p w14:paraId="0CA15B00" w14:textId="77777777" w:rsidR="00ED6CC9" w:rsidRPr="007F5826" w:rsidRDefault="00ED6CC9" w:rsidP="00ED6CC9">
      <w:pPr>
        <w:spacing w:after="0"/>
        <w:rPr>
          <w:sz w:val="14"/>
        </w:rPr>
      </w:pPr>
    </w:p>
    <w:p w14:paraId="252CC10E" w14:textId="77777777" w:rsidR="005503C5" w:rsidRPr="00CD155A" w:rsidRDefault="005503C5" w:rsidP="005503C5">
      <w:pPr>
        <w:pStyle w:val="BodyText"/>
        <w:ind w:left="720" w:hanging="360"/>
        <w:jc w:val="both"/>
        <w:rPr>
          <w:rFonts w:ascii="Calibri" w:hAnsi="Calibri"/>
          <w:lang w:val="en-US"/>
        </w:rPr>
      </w:pPr>
      <w:r>
        <w:rPr>
          <w:rFonts w:ascii="Calibri" w:hAnsi="Calibri"/>
          <w:sz w:val="22"/>
          <w:szCs w:val="22"/>
          <w:lang w:val="en-US"/>
        </w:rPr>
        <w:t>1.</w:t>
      </w:r>
      <w:r w:rsidR="0031504D">
        <w:rPr>
          <w:sz w:val="14"/>
          <w:szCs w:val="14"/>
          <w:lang w:val="en-US"/>
        </w:rPr>
        <w:t>     </w:t>
      </w:r>
      <w:r>
        <w:rPr>
          <w:rFonts w:ascii="Calibri" w:hAnsi="Calibri"/>
          <w:sz w:val="22"/>
          <w:szCs w:val="22"/>
          <w:lang w:val="en-US"/>
        </w:rPr>
        <w:t xml:space="preserve">Windows 1&amp;2 is allocated to FPs, including for competitive and commissioned grants (e.g. MAIZE Partner Budget) by </w:t>
      </w:r>
      <w:r w:rsidR="001D37CD">
        <w:rPr>
          <w:rFonts w:ascii="Calibri" w:hAnsi="Calibri"/>
          <w:sz w:val="22"/>
          <w:szCs w:val="22"/>
          <w:lang w:val="en-US"/>
        </w:rPr>
        <w:t xml:space="preserve">the </w:t>
      </w:r>
      <w:r>
        <w:rPr>
          <w:rFonts w:ascii="Calibri" w:hAnsi="Calibri"/>
          <w:sz w:val="22"/>
          <w:szCs w:val="22"/>
          <w:lang w:val="en-US"/>
        </w:rPr>
        <w:t>MAIZE Management Committee, which is guided by the recommendations of the joint working group of Fund Council representatives, center members and Consortium Board. This working group summarized examples of the strategic use of W1-2 funds in a Memorandum for Fund Council discussions on December 11, 2015. It features strategic uses of W1-2 funding, with multiple drivers affecting the identification and prioritization of these uses. The three broad categories of use of W1-2 funds are: (i) ensure effective management and optimization of the use of the genebank collections; (ii) setting the direction of a CRP and creating coherence in a CRP, by which the whole is more than the sum of the parts (more impact); or (iii) providing crucial support for ‘One System’ building actions that deliver the foundations for improved impact on the ground. The MAIZE Management Committee (MMC) reviews and approves the allocation W1&amp;2 budgets at the start of each calendar year. If budget cuts occur mid-year, the MMC takes strategic decisions to both optimize the utility of the reduced income and to minimize the damage caused. In 2015, the MAIZE Independent Steering Committee (ISC) performed a W1&amp;2 budget prioritization exercise. This prioritization exercise will be repeated on a needs basis (e.g. if W1&amp;2 budget much lower than expected).</w:t>
      </w:r>
    </w:p>
    <w:p w14:paraId="40F6F673" w14:textId="77777777" w:rsidR="005503C5" w:rsidRPr="00CD155A" w:rsidRDefault="005503C5" w:rsidP="005503C5">
      <w:pPr>
        <w:pStyle w:val="BodyText"/>
        <w:ind w:left="720"/>
        <w:jc w:val="both"/>
        <w:rPr>
          <w:rFonts w:ascii="Calibri" w:hAnsi="Calibri"/>
          <w:sz w:val="16"/>
          <w:lang w:val="en-US"/>
        </w:rPr>
      </w:pPr>
    </w:p>
    <w:p w14:paraId="5D5974BD" w14:textId="77777777" w:rsidR="005503C5" w:rsidRDefault="005503C5" w:rsidP="00ED6CC9">
      <w:pPr>
        <w:pStyle w:val="BodyText"/>
        <w:numPr>
          <w:ilvl w:val="0"/>
          <w:numId w:val="194"/>
        </w:numPr>
        <w:jc w:val="both"/>
        <w:rPr>
          <w:rFonts w:ascii="Calibri" w:hAnsi="Calibri"/>
          <w:sz w:val="22"/>
          <w:szCs w:val="22"/>
          <w:lang w:val="en-US"/>
        </w:rPr>
      </w:pPr>
      <w:r>
        <w:rPr>
          <w:rFonts w:ascii="Calibri" w:hAnsi="Calibri"/>
          <w:sz w:val="22"/>
          <w:szCs w:val="22"/>
          <w:lang w:val="en-US"/>
        </w:rPr>
        <w:t>The MAIZE CRP Team (PMU) tracks W1&amp;2 budget and expenditure in collaboration with CIMMYT and IITA program managers, per FP, once the MMC has endorsed and assigned the annual W1&amp;2 budget. In the case of CIMMYT and IITA, FP Leaders are also Center Program Directors, which aligns CRP/FP financial and technical management with Centers' financial and technical management.</w:t>
      </w:r>
    </w:p>
    <w:p w14:paraId="4BE06421" w14:textId="77777777" w:rsidR="00ED6CC9" w:rsidRPr="00CD155A" w:rsidRDefault="00ED6CC9" w:rsidP="00ED6CC9">
      <w:pPr>
        <w:pStyle w:val="BodyText"/>
        <w:ind w:left="720"/>
        <w:jc w:val="both"/>
        <w:rPr>
          <w:rFonts w:ascii="Calibri" w:hAnsi="Calibri"/>
          <w:sz w:val="16"/>
          <w:lang w:val="en-US"/>
        </w:rPr>
      </w:pPr>
    </w:p>
    <w:p w14:paraId="7A6E2E49" w14:textId="77777777" w:rsidR="00ED6CC9" w:rsidRDefault="005503C5" w:rsidP="00ED6CC9">
      <w:pPr>
        <w:pStyle w:val="BodyText"/>
        <w:numPr>
          <w:ilvl w:val="0"/>
          <w:numId w:val="194"/>
        </w:numPr>
        <w:jc w:val="both"/>
        <w:rPr>
          <w:rFonts w:ascii="Calibri" w:hAnsi="Calibri"/>
          <w:sz w:val="22"/>
          <w:szCs w:val="22"/>
          <w:lang w:val="en-US"/>
        </w:rPr>
      </w:pPr>
      <w:r>
        <w:rPr>
          <w:rFonts w:ascii="Calibri" w:hAnsi="Calibri"/>
          <w:sz w:val="22"/>
          <w:szCs w:val="22"/>
          <w:lang w:val="en-US"/>
        </w:rPr>
        <w:t>Any major variance in W1&amp;2 total and per FP budgets is discussed and managed at MMC level.</w:t>
      </w:r>
    </w:p>
    <w:p w14:paraId="6FF2A0BA" w14:textId="77777777" w:rsidR="005503C5" w:rsidRPr="00CD155A" w:rsidRDefault="005503C5" w:rsidP="00ED6CC9">
      <w:pPr>
        <w:pStyle w:val="BodyText"/>
        <w:ind w:left="720"/>
        <w:jc w:val="both"/>
        <w:rPr>
          <w:rFonts w:ascii="Calibri" w:hAnsi="Calibri"/>
          <w:lang w:val="en-US"/>
        </w:rPr>
      </w:pPr>
      <w:r w:rsidRPr="00CD155A">
        <w:rPr>
          <w:rFonts w:ascii="Calibri" w:hAnsi="Calibri"/>
          <w:lang w:val="en-US"/>
        </w:rPr>
        <w:t> </w:t>
      </w:r>
    </w:p>
    <w:p w14:paraId="4A0CE34D" w14:textId="77777777" w:rsidR="005503C5" w:rsidRDefault="005503C5" w:rsidP="005503C5">
      <w:pPr>
        <w:jc w:val="both"/>
        <w:rPr>
          <w:rFonts w:ascii="Calibri" w:hAnsi="Calibri"/>
        </w:rPr>
      </w:pPr>
      <w:r>
        <w:rPr>
          <w:rFonts w:ascii="Calibri" w:hAnsi="Calibri"/>
        </w:rPr>
        <w:t>Major W1&amp;2-funded capital investments are unlikely. Any such investments will be reviewed and approved by the MMC.</w:t>
      </w:r>
    </w:p>
    <w:p w14:paraId="6B78D1D1" w14:textId="77777777" w:rsidR="003B7F00" w:rsidRDefault="003B7F00" w:rsidP="005503C5">
      <w:pPr>
        <w:jc w:val="both"/>
        <w:rPr>
          <w:rFonts w:ascii="Calibri" w:hAnsi="Calibri"/>
        </w:rPr>
      </w:pPr>
    </w:p>
    <w:p w14:paraId="15163EC2" w14:textId="77777777" w:rsidR="003B7F00" w:rsidRPr="005503C5" w:rsidRDefault="003B7F00" w:rsidP="005503C5">
      <w:pPr>
        <w:jc w:val="both"/>
      </w:pPr>
    </w:p>
    <w:p w14:paraId="11724776" w14:textId="77777777" w:rsidR="00BB226E" w:rsidRDefault="00BB226E" w:rsidP="00E96590">
      <w:pPr>
        <w:pStyle w:val="Heading3"/>
        <w:rPr>
          <w:b/>
        </w:rPr>
      </w:pPr>
      <w:bookmarkStart w:id="104" w:name="_Toc451782109"/>
      <w:bookmarkStart w:id="105" w:name="_Toc457563614"/>
      <w:r w:rsidRPr="00ED6CC9">
        <w:rPr>
          <w:b/>
        </w:rPr>
        <w:lastRenderedPageBreak/>
        <w:t>1.1.6 Budgeted Costs for Key Activities</w:t>
      </w:r>
      <w:bookmarkEnd w:id="104"/>
      <w:bookmarkEnd w:id="105"/>
    </w:p>
    <w:p w14:paraId="682C2912" w14:textId="77777777" w:rsidR="007F5826" w:rsidRPr="007F5826" w:rsidRDefault="007F5826" w:rsidP="007F5826">
      <w:pPr>
        <w:rPr>
          <w:sz w:val="6"/>
        </w:rPr>
      </w:pPr>
    </w:p>
    <w:tbl>
      <w:tblPr>
        <w:tblW w:w="6091" w:type="dxa"/>
        <w:tblInd w:w="113" w:type="dxa"/>
        <w:tblLook w:val="04A0" w:firstRow="1" w:lastRow="0" w:firstColumn="1" w:lastColumn="0" w:noHBand="0" w:noVBand="1"/>
      </w:tblPr>
      <w:tblGrid>
        <w:gridCol w:w="3840"/>
        <w:gridCol w:w="2251"/>
      </w:tblGrid>
      <w:tr w:rsidR="006C7779" w:rsidRPr="006C7779" w14:paraId="260102C4" w14:textId="77777777" w:rsidTr="006B72BF">
        <w:trPr>
          <w:trHeight w:val="300"/>
        </w:trPr>
        <w:tc>
          <w:tcPr>
            <w:tcW w:w="3840" w:type="dxa"/>
            <w:tcBorders>
              <w:top w:val="single" w:sz="4" w:space="0" w:color="000000"/>
              <w:left w:val="single" w:sz="4" w:space="0" w:color="000000"/>
              <w:bottom w:val="single" w:sz="4" w:space="0" w:color="000000"/>
              <w:right w:val="single" w:sz="4" w:space="0" w:color="000000"/>
            </w:tcBorders>
            <w:shd w:val="clear" w:color="000000" w:fill="C6E0B4"/>
            <w:vAlign w:val="center"/>
            <w:hideMark/>
          </w:tcPr>
          <w:p w14:paraId="01308204" w14:textId="77777777" w:rsidR="006C7779" w:rsidRPr="006C7779" w:rsidRDefault="006C7779">
            <w:pPr>
              <w:spacing w:after="0" w:line="240" w:lineRule="auto"/>
              <w:jc w:val="center"/>
              <w:rPr>
                <w:rFonts w:ascii="Calibri" w:eastAsia="Times New Roman" w:hAnsi="Calibri" w:cs="Times New Roman"/>
                <w:b/>
                <w:bCs/>
                <w:color w:val="000000"/>
              </w:rPr>
            </w:pPr>
            <w:bookmarkStart w:id="106" w:name="_Toc451782110"/>
            <w:r w:rsidRPr="006C7779">
              <w:rPr>
                <w:rFonts w:ascii="Calibri" w:eastAsia="Times New Roman" w:hAnsi="Calibri" w:cs="Times New Roman"/>
                <w:b/>
                <w:bCs/>
                <w:color w:val="000000"/>
              </w:rPr>
              <w:t> </w:t>
            </w:r>
          </w:p>
        </w:tc>
        <w:tc>
          <w:tcPr>
            <w:tcW w:w="2251" w:type="dxa"/>
            <w:tcBorders>
              <w:top w:val="single" w:sz="4" w:space="0" w:color="000000"/>
              <w:left w:val="nil"/>
              <w:bottom w:val="single" w:sz="4" w:space="0" w:color="000000"/>
              <w:right w:val="single" w:sz="4" w:space="0" w:color="000000"/>
            </w:tcBorders>
            <w:shd w:val="clear" w:color="000000" w:fill="C6E0B4"/>
            <w:vAlign w:val="center"/>
            <w:hideMark/>
          </w:tcPr>
          <w:p w14:paraId="3CF88B33" w14:textId="77777777" w:rsidR="006C7779" w:rsidRPr="006C7779" w:rsidRDefault="006C7779" w:rsidP="006C7779">
            <w:pPr>
              <w:spacing w:after="0" w:line="240" w:lineRule="auto"/>
              <w:jc w:val="center"/>
              <w:rPr>
                <w:rFonts w:ascii="Calibri" w:eastAsia="Times New Roman" w:hAnsi="Calibri" w:cs="Times New Roman"/>
                <w:b/>
                <w:bCs/>
                <w:color w:val="000000"/>
              </w:rPr>
            </w:pPr>
            <w:r w:rsidRPr="006C7779">
              <w:rPr>
                <w:rFonts w:ascii="Calibri" w:eastAsia="Times New Roman" w:hAnsi="Calibri" w:cs="Times New Roman"/>
                <w:b/>
                <w:bCs/>
                <w:color w:val="000000"/>
              </w:rPr>
              <w:t>Estimate annual average cost (USD)</w:t>
            </w:r>
          </w:p>
        </w:tc>
      </w:tr>
      <w:tr w:rsidR="006C7779" w:rsidRPr="006C7779" w14:paraId="6C29764E" w14:textId="77777777" w:rsidTr="006B72BF">
        <w:trPr>
          <w:trHeight w:val="3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0FD3D2FA"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Gender</w:t>
            </w:r>
          </w:p>
        </w:tc>
        <w:tc>
          <w:tcPr>
            <w:tcW w:w="2251" w:type="dxa"/>
            <w:tcBorders>
              <w:top w:val="nil"/>
              <w:left w:val="nil"/>
              <w:bottom w:val="single" w:sz="4" w:space="0" w:color="000000"/>
              <w:right w:val="single" w:sz="4" w:space="0" w:color="000000"/>
            </w:tcBorders>
            <w:shd w:val="clear" w:color="auto" w:fill="auto"/>
            <w:vAlign w:val="bottom"/>
            <w:hideMark/>
          </w:tcPr>
          <w:p w14:paraId="4C517605"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6,249,453</w:t>
            </w:r>
          </w:p>
        </w:tc>
      </w:tr>
      <w:tr w:rsidR="006C7779" w:rsidRPr="006C7779" w14:paraId="1C922E3C" w14:textId="77777777" w:rsidTr="006B72BF">
        <w:trPr>
          <w:trHeight w:val="6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0DAC7C09"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Youth (only for those who have relevant set of activities in this area)</w:t>
            </w:r>
          </w:p>
        </w:tc>
        <w:tc>
          <w:tcPr>
            <w:tcW w:w="2251" w:type="dxa"/>
            <w:tcBorders>
              <w:top w:val="nil"/>
              <w:left w:val="nil"/>
              <w:bottom w:val="single" w:sz="4" w:space="0" w:color="000000"/>
              <w:right w:val="single" w:sz="4" w:space="0" w:color="000000"/>
            </w:tcBorders>
            <w:shd w:val="clear" w:color="auto" w:fill="auto"/>
            <w:vAlign w:val="bottom"/>
            <w:hideMark/>
          </w:tcPr>
          <w:p w14:paraId="2D1F15C0"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312,472</w:t>
            </w:r>
          </w:p>
        </w:tc>
      </w:tr>
      <w:tr w:rsidR="006C7779" w:rsidRPr="006C7779" w14:paraId="4FEAB4DF" w14:textId="77777777" w:rsidTr="006B72BF">
        <w:trPr>
          <w:trHeight w:val="3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2F047237"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Capacity development</w:t>
            </w:r>
          </w:p>
        </w:tc>
        <w:tc>
          <w:tcPr>
            <w:tcW w:w="2251" w:type="dxa"/>
            <w:tcBorders>
              <w:top w:val="nil"/>
              <w:left w:val="nil"/>
              <w:bottom w:val="single" w:sz="4" w:space="0" w:color="000000"/>
              <w:right w:val="single" w:sz="4" w:space="0" w:color="000000"/>
            </w:tcBorders>
            <w:shd w:val="clear" w:color="auto" w:fill="auto"/>
            <w:vAlign w:val="bottom"/>
            <w:hideMark/>
          </w:tcPr>
          <w:p w14:paraId="589E6738"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5,341,455</w:t>
            </w:r>
          </w:p>
        </w:tc>
      </w:tr>
      <w:tr w:rsidR="006C7779" w:rsidRPr="006C7779" w14:paraId="622D2139" w14:textId="77777777" w:rsidTr="006B72BF">
        <w:trPr>
          <w:trHeight w:val="3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7A29AD91"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Impact assessment</w:t>
            </w:r>
          </w:p>
        </w:tc>
        <w:tc>
          <w:tcPr>
            <w:tcW w:w="2251" w:type="dxa"/>
            <w:tcBorders>
              <w:top w:val="nil"/>
              <w:left w:val="nil"/>
              <w:bottom w:val="single" w:sz="4" w:space="0" w:color="000000"/>
              <w:right w:val="single" w:sz="4" w:space="0" w:color="000000"/>
            </w:tcBorders>
            <w:shd w:val="clear" w:color="auto" w:fill="auto"/>
            <w:vAlign w:val="bottom"/>
            <w:hideMark/>
          </w:tcPr>
          <w:p w14:paraId="2BF49CB9"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2,285,068</w:t>
            </w:r>
          </w:p>
        </w:tc>
      </w:tr>
      <w:tr w:rsidR="006C7779" w:rsidRPr="006C7779" w14:paraId="00902636" w14:textId="77777777" w:rsidTr="006B72BF">
        <w:trPr>
          <w:trHeight w:val="3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78607480"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Intellectual asset management</w:t>
            </w:r>
          </w:p>
        </w:tc>
        <w:tc>
          <w:tcPr>
            <w:tcW w:w="2251" w:type="dxa"/>
            <w:tcBorders>
              <w:top w:val="nil"/>
              <w:left w:val="nil"/>
              <w:bottom w:val="single" w:sz="4" w:space="0" w:color="000000"/>
              <w:right w:val="single" w:sz="4" w:space="0" w:color="000000"/>
            </w:tcBorders>
            <w:shd w:val="clear" w:color="auto" w:fill="auto"/>
            <w:vAlign w:val="bottom"/>
            <w:hideMark/>
          </w:tcPr>
          <w:p w14:paraId="276248D0"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23,083</w:t>
            </w:r>
          </w:p>
        </w:tc>
      </w:tr>
      <w:tr w:rsidR="006C7779" w:rsidRPr="006C7779" w14:paraId="7FBD8EA5" w14:textId="77777777" w:rsidTr="006B72BF">
        <w:trPr>
          <w:trHeight w:val="3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3516A682"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Open access and data management</w:t>
            </w:r>
          </w:p>
        </w:tc>
        <w:tc>
          <w:tcPr>
            <w:tcW w:w="2251" w:type="dxa"/>
            <w:tcBorders>
              <w:top w:val="nil"/>
              <w:left w:val="nil"/>
              <w:bottom w:val="single" w:sz="4" w:space="0" w:color="000000"/>
              <w:right w:val="single" w:sz="4" w:space="0" w:color="000000"/>
            </w:tcBorders>
            <w:shd w:val="clear" w:color="auto" w:fill="auto"/>
            <w:vAlign w:val="bottom"/>
            <w:hideMark/>
          </w:tcPr>
          <w:p w14:paraId="40FE883E"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175,598</w:t>
            </w:r>
          </w:p>
        </w:tc>
      </w:tr>
      <w:tr w:rsidR="006C7779" w:rsidRPr="006C7779" w14:paraId="64AABA65" w14:textId="77777777" w:rsidTr="006B72BF">
        <w:trPr>
          <w:trHeight w:val="3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2616497A"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Communication</w:t>
            </w:r>
          </w:p>
        </w:tc>
        <w:tc>
          <w:tcPr>
            <w:tcW w:w="2251" w:type="dxa"/>
            <w:tcBorders>
              <w:top w:val="nil"/>
              <w:left w:val="nil"/>
              <w:bottom w:val="single" w:sz="4" w:space="0" w:color="000000"/>
              <w:right w:val="single" w:sz="4" w:space="0" w:color="000000"/>
            </w:tcBorders>
            <w:shd w:val="clear" w:color="auto" w:fill="auto"/>
            <w:vAlign w:val="bottom"/>
            <w:hideMark/>
          </w:tcPr>
          <w:p w14:paraId="400D98C6"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395,648</w:t>
            </w:r>
          </w:p>
        </w:tc>
      </w:tr>
      <w:tr w:rsidR="006C7779" w:rsidRPr="006C7779" w14:paraId="42B9BF53" w14:textId="77777777" w:rsidTr="006B72BF">
        <w:trPr>
          <w:trHeight w:val="3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04BDA610"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Gender</w:t>
            </w:r>
          </w:p>
        </w:tc>
        <w:tc>
          <w:tcPr>
            <w:tcW w:w="2251" w:type="dxa"/>
            <w:tcBorders>
              <w:top w:val="nil"/>
              <w:left w:val="nil"/>
              <w:bottom w:val="single" w:sz="4" w:space="0" w:color="000000"/>
              <w:right w:val="single" w:sz="4" w:space="0" w:color="000000"/>
            </w:tcBorders>
            <w:shd w:val="clear" w:color="auto" w:fill="auto"/>
            <w:vAlign w:val="bottom"/>
            <w:hideMark/>
          </w:tcPr>
          <w:p w14:paraId="7A986077"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6,249,453</w:t>
            </w:r>
          </w:p>
        </w:tc>
      </w:tr>
      <w:tr w:rsidR="006C7779" w:rsidRPr="006C7779" w14:paraId="19A94394" w14:textId="77777777" w:rsidTr="006B72BF">
        <w:trPr>
          <w:trHeight w:val="6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6AEDA3FF"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Youth (only for those who have relevant set of activities in this area)</w:t>
            </w:r>
          </w:p>
        </w:tc>
        <w:tc>
          <w:tcPr>
            <w:tcW w:w="2251" w:type="dxa"/>
            <w:tcBorders>
              <w:top w:val="nil"/>
              <w:left w:val="nil"/>
              <w:bottom w:val="single" w:sz="4" w:space="0" w:color="000000"/>
              <w:right w:val="single" w:sz="4" w:space="0" w:color="000000"/>
            </w:tcBorders>
            <w:shd w:val="clear" w:color="auto" w:fill="auto"/>
            <w:vAlign w:val="bottom"/>
            <w:hideMark/>
          </w:tcPr>
          <w:p w14:paraId="39B96D77"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312,472</w:t>
            </w:r>
          </w:p>
        </w:tc>
      </w:tr>
      <w:tr w:rsidR="006C7779" w:rsidRPr="006C7779" w14:paraId="0FBCE7CA" w14:textId="77777777" w:rsidTr="006B72BF">
        <w:trPr>
          <w:trHeight w:val="3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0D9233F9"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Capacity development</w:t>
            </w:r>
          </w:p>
        </w:tc>
        <w:tc>
          <w:tcPr>
            <w:tcW w:w="2251" w:type="dxa"/>
            <w:tcBorders>
              <w:top w:val="nil"/>
              <w:left w:val="nil"/>
              <w:bottom w:val="single" w:sz="4" w:space="0" w:color="000000"/>
              <w:right w:val="single" w:sz="4" w:space="0" w:color="000000"/>
            </w:tcBorders>
            <w:shd w:val="clear" w:color="auto" w:fill="auto"/>
            <w:vAlign w:val="bottom"/>
            <w:hideMark/>
          </w:tcPr>
          <w:p w14:paraId="3CE09B91"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5,341,455</w:t>
            </w:r>
          </w:p>
        </w:tc>
      </w:tr>
      <w:tr w:rsidR="006C7779" w:rsidRPr="006C7779" w14:paraId="2866A8BD" w14:textId="77777777" w:rsidTr="006B72BF">
        <w:trPr>
          <w:trHeight w:val="3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5D14E940"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Impact assessment</w:t>
            </w:r>
          </w:p>
        </w:tc>
        <w:tc>
          <w:tcPr>
            <w:tcW w:w="2251" w:type="dxa"/>
            <w:tcBorders>
              <w:top w:val="nil"/>
              <w:left w:val="nil"/>
              <w:bottom w:val="single" w:sz="4" w:space="0" w:color="000000"/>
              <w:right w:val="single" w:sz="4" w:space="0" w:color="000000"/>
            </w:tcBorders>
            <w:shd w:val="clear" w:color="auto" w:fill="auto"/>
            <w:vAlign w:val="bottom"/>
            <w:hideMark/>
          </w:tcPr>
          <w:p w14:paraId="06453749"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2,285,068</w:t>
            </w:r>
          </w:p>
        </w:tc>
      </w:tr>
      <w:tr w:rsidR="006C7779" w:rsidRPr="006C7779" w14:paraId="795348F0" w14:textId="77777777" w:rsidTr="006B72BF">
        <w:trPr>
          <w:trHeight w:val="3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05641D80"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Intellectual asset management</w:t>
            </w:r>
          </w:p>
        </w:tc>
        <w:tc>
          <w:tcPr>
            <w:tcW w:w="2251" w:type="dxa"/>
            <w:tcBorders>
              <w:top w:val="nil"/>
              <w:left w:val="nil"/>
              <w:bottom w:val="single" w:sz="4" w:space="0" w:color="000000"/>
              <w:right w:val="single" w:sz="4" w:space="0" w:color="000000"/>
            </w:tcBorders>
            <w:shd w:val="clear" w:color="auto" w:fill="auto"/>
            <w:vAlign w:val="bottom"/>
            <w:hideMark/>
          </w:tcPr>
          <w:p w14:paraId="6CCC6BDF"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23,083</w:t>
            </w:r>
          </w:p>
        </w:tc>
      </w:tr>
      <w:tr w:rsidR="006C7779" w:rsidRPr="006C7779" w14:paraId="2A9C06E2" w14:textId="77777777" w:rsidTr="006B72BF">
        <w:trPr>
          <w:trHeight w:val="3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0B221401"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Open access and data management</w:t>
            </w:r>
          </w:p>
        </w:tc>
        <w:tc>
          <w:tcPr>
            <w:tcW w:w="2251" w:type="dxa"/>
            <w:tcBorders>
              <w:top w:val="nil"/>
              <w:left w:val="nil"/>
              <w:bottom w:val="single" w:sz="4" w:space="0" w:color="000000"/>
              <w:right w:val="single" w:sz="4" w:space="0" w:color="000000"/>
            </w:tcBorders>
            <w:shd w:val="clear" w:color="auto" w:fill="auto"/>
            <w:vAlign w:val="bottom"/>
            <w:hideMark/>
          </w:tcPr>
          <w:p w14:paraId="356624BC"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175,598</w:t>
            </w:r>
          </w:p>
        </w:tc>
      </w:tr>
      <w:tr w:rsidR="006C7779" w:rsidRPr="006C7779" w14:paraId="7EE1922B" w14:textId="77777777" w:rsidTr="006B72BF">
        <w:trPr>
          <w:trHeight w:val="300"/>
        </w:trPr>
        <w:tc>
          <w:tcPr>
            <w:tcW w:w="3840" w:type="dxa"/>
            <w:tcBorders>
              <w:top w:val="nil"/>
              <w:left w:val="single" w:sz="4" w:space="0" w:color="000000"/>
              <w:bottom w:val="single" w:sz="4" w:space="0" w:color="000000"/>
              <w:right w:val="single" w:sz="4" w:space="0" w:color="000000"/>
            </w:tcBorders>
            <w:shd w:val="clear" w:color="auto" w:fill="auto"/>
            <w:vAlign w:val="bottom"/>
            <w:hideMark/>
          </w:tcPr>
          <w:p w14:paraId="3EC0C3A0" w14:textId="77777777" w:rsidR="006C7779" w:rsidRPr="006C7779" w:rsidRDefault="006C7779" w:rsidP="006C7779">
            <w:pPr>
              <w:spacing w:after="0" w:line="240" w:lineRule="auto"/>
              <w:rPr>
                <w:rFonts w:ascii="Calibri" w:eastAsia="Times New Roman" w:hAnsi="Calibri" w:cs="Times New Roman"/>
                <w:color w:val="000000"/>
              </w:rPr>
            </w:pPr>
            <w:r w:rsidRPr="006C7779">
              <w:rPr>
                <w:rFonts w:ascii="Calibri" w:eastAsia="Times New Roman" w:hAnsi="Calibri" w:cs="Times New Roman"/>
                <w:color w:val="000000"/>
              </w:rPr>
              <w:t>Communication</w:t>
            </w:r>
          </w:p>
        </w:tc>
        <w:tc>
          <w:tcPr>
            <w:tcW w:w="2251" w:type="dxa"/>
            <w:tcBorders>
              <w:top w:val="nil"/>
              <w:left w:val="nil"/>
              <w:bottom w:val="single" w:sz="4" w:space="0" w:color="000000"/>
              <w:right w:val="single" w:sz="4" w:space="0" w:color="000000"/>
            </w:tcBorders>
            <w:shd w:val="clear" w:color="auto" w:fill="auto"/>
            <w:vAlign w:val="bottom"/>
            <w:hideMark/>
          </w:tcPr>
          <w:p w14:paraId="041D9B75" w14:textId="77777777" w:rsidR="006C7779" w:rsidRPr="006C7779" w:rsidRDefault="006C7779" w:rsidP="006C7779">
            <w:pPr>
              <w:spacing w:after="0" w:line="240" w:lineRule="auto"/>
              <w:jc w:val="right"/>
              <w:rPr>
                <w:rFonts w:ascii="Calibri" w:eastAsia="Times New Roman" w:hAnsi="Calibri" w:cs="Times New Roman"/>
                <w:color w:val="000000"/>
              </w:rPr>
            </w:pPr>
            <w:r w:rsidRPr="006C7779">
              <w:rPr>
                <w:rFonts w:ascii="Calibri" w:eastAsia="Times New Roman" w:hAnsi="Calibri" w:cs="Times New Roman"/>
                <w:color w:val="000000"/>
              </w:rPr>
              <w:t>395,648</w:t>
            </w:r>
          </w:p>
        </w:tc>
      </w:tr>
    </w:tbl>
    <w:p w14:paraId="2EB18471" w14:textId="77777777" w:rsidR="00D76323" w:rsidRDefault="00D76323" w:rsidP="00D76323"/>
    <w:p w14:paraId="6B32B099" w14:textId="77777777" w:rsidR="00BB226E" w:rsidRPr="00ED6CC9" w:rsidRDefault="00BB226E" w:rsidP="00E96590">
      <w:pPr>
        <w:pStyle w:val="Heading3"/>
        <w:rPr>
          <w:b/>
        </w:rPr>
      </w:pPr>
      <w:bookmarkStart w:id="107" w:name="_Toc457563615"/>
      <w:r w:rsidRPr="00ED6CC9">
        <w:rPr>
          <w:b/>
        </w:rPr>
        <w:t>1.1.7 Other</w:t>
      </w:r>
      <w:bookmarkEnd w:id="106"/>
      <w:bookmarkEnd w:id="107"/>
    </w:p>
    <w:p w14:paraId="12ADDDB6" w14:textId="77777777" w:rsidR="00EA69F2" w:rsidRPr="00EA69F2" w:rsidRDefault="00EA69F2" w:rsidP="00EA69F2">
      <w:pPr>
        <w:pStyle w:val="directions"/>
        <w:spacing w:before="0" w:beforeAutospacing="0" w:after="0" w:afterAutospacing="0"/>
        <w:jc w:val="both"/>
        <w:rPr>
          <w:rFonts w:ascii="Calibri" w:hAnsi="Calibri"/>
          <w:b/>
          <w:sz w:val="16"/>
          <w:lang w:val="en-US"/>
        </w:rPr>
      </w:pPr>
    </w:p>
    <w:p w14:paraId="331F59F9" w14:textId="77777777" w:rsidR="006A6D9A" w:rsidRPr="00CD155A" w:rsidRDefault="006A6D9A" w:rsidP="00EA69F2">
      <w:pPr>
        <w:pStyle w:val="directions"/>
        <w:spacing w:before="0" w:beforeAutospacing="0" w:after="0" w:afterAutospacing="0"/>
        <w:jc w:val="both"/>
        <w:rPr>
          <w:rFonts w:ascii="Calibri" w:hAnsi="Calibri"/>
          <w:lang w:val="en-US"/>
        </w:rPr>
      </w:pPr>
      <w:r w:rsidRPr="00ED6CC9">
        <w:rPr>
          <w:rFonts w:ascii="Calibri" w:hAnsi="Calibri"/>
          <w:b/>
          <w:lang w:val="en-US"/>
        </w:rPr>
        <w:t>G</w:t>
      </w:r>
      <w:r w:rsidRPr="00ED6CC9">
        <w:rPr>
          <w:rFonts w:ascii="Calibri" w:hAnsi="Calibri"/>
          <w:b/>
          <w:sz w:val="22"/>
          <w:szCs w:val="22"/>
          <w:lang w:val="en-US"/>
        </w:rPr>
        <w:t>ender</w:t>
      </w:r>
      <w:r>
        <w:rPr>
          <w:rFonts w:ascii="Calibri" w:hAnsi="Calibri"/>
          <w:sz w:val="22"/>
          <w:szCs w:val="22"/>
          <w:lang w:val="en-US"/>
        </w:rPr>
        <w:t xml:space="preserve"> – Key activities for gender are listed here. Ensuring gender-responsive outcomes is an integral component of MAIZE’s strategy for maximizing impact. The MAIZE Phase-II proposal will be informed by gender research achievements from Phase-I, which includes strategic and integrative gender research on small-scale mechanization (Eerdewijk and Danielsen, 2015), improved post-harvest storage technologies, conservation agriculture (Farnworth et al 2015), participatory varietal selection (PVS), and seed sector development. Similarly</w:t>
      </w:r>
      <w:r w:rsidR="003B7F00">
        <w:rPr>
          <w:rFonts w:ascii="Calibri" w:hAnsi="Calibri"/>
          <w:sz w:val="22"/>
          <w:szCs w:val="22"/>
          <w:lang w:val="en-US"/>
        </w:rPr>
        <w:t>,</w:t>
      </w:r>
      <w:r>
        <w:rPr>
          <w:rFonts w:ascii="Calibri" w:hAnsi="Calibri"/>
          <w:sz w:val="22"/>
          <w:szCs w:val="22"/>
          <w:lang w:val="en-US"/>
        </w:rPr>
        <w:t xml:space="preserve"> progress has been achieved in relation to documenting gender aspects of technology adoption and impact assessments, e.g. Teklewold et al 2013a; Gitonga et al 2013; Rodney et al 2013; Fisher and Kandiwa 2014; Ndiritu et al 2014; Farnworth et al 2015; Mutenje et al. 2016; Manda et al. 2016).  Selected ongoing projects (e.g. SIMLESA, D/STMA, WEMA, FACASI, CSISA) include integrative gender research, e.g. gender responsive technology development and testing in SSA; for instance integration of gender considerations in value-chain R4D and capacity building; gender responsive service provision and information diffusion in South Asia; assessing the life histories of women’s and men’s cultivated plots and how they have evolved over time in SSA; and action-oriented pilot projects in SSA to motivate and engage young adults in a range of improved crops, post-harvest processing and agribusiness opportunities, and to take agriculture as a viable business.</w:t>
      </w:r>
    </w:p>
    <w:p w14:paraId="54CB6A8A" w14:textId="77777777" w:rsidR="00EA69F2" w:rsidRPr="00EA69F2" w:rsidRDefault="00EA69F2" w:rsidP="00EA69F2">
      <w:pPr>
        <w:pStyle w:val="directions"/>
        <w:spacing w:before="0" w:beforeAutospacing="0" w:after="0" w:afterAutospacing="0"/>
        <w:jc w:val="both"/>
        <w:rPr>
          <w:rFonts w:ascii="Calibri" w:hAnsi="Calibri"/>
          <w:b/>
          <w:sz w:val="16"/>
          <w:szCs w:val="22"/>
          <w:lang w:val="en-US"/>
        </w:rPr>
      </w:pPr>
    </w:p>
    <w:p w14:paraId="1AC31C1B" w14:textId="77777777" w:rsidR="006A6D9A" w:rsidRPr="00CD155A" w:rsidRDefault="00262AD1" w:rsidP="00EA69F2">
      <w:pPr>
        <w:pStyle w:val="directions"/>
        <w:spacing w:before="0" w:beforeAutospacing="0" w:after="0" w:afterAutospacing="0"/>
        <w:jc w:val="both"/>
        <w:rPr>
          <w:rFonts w:ascii="Calibri" w:hAnsi="Calibri"/>
          <w:lang w:val="en-US"/>
        </w:rPr>
      </w:pPr>
      <w:r w:rsidRPr="00ED6CC9">
        <w:rPr>
          <w:rFonts w:ascii="Calibri" w:hAnsi="Calibri"/>
          <w:b/>
          <w:sz w:val="22"/>
          <w:szCs w:val="22"/>
          <w:lang w:val="en-US"/>
        </w:rPr>
        <w:t>Youth</w:t>
      </w:r>
      <w:r w:rsidR="00ED6CC9">
        <w:rPr>
          <w:rFonts w:ascii="Calibri" w:hAnsi="Calibri"/>
          <w:sz w:val="22"/>
          <w:szCs w:val="22"/>
          <w:lang w:val="en-US"/>
        </w:rPr>
        <w:t xml:space="preserve"> </w:t>
      </w:r>
      <w:r>
        <w:rPr>
          <w:rFonts w:ascii="Calibri" w:hAnsi="Calibri"/>
          <w:sz w:val="22"/>
          <w:szCs w:val="22"/>
          <w:lang w:val="en-US"/>
        </w:rPr>
        <w:t>- </w:t>
      </w:r>
      <w:r w:rsidR="006A6D9A">
        <w:rPr>
          <w:rFonts w:ascii="Calibri" w:hAnsi="Calibri"/>
          <w:sz w:val="22"/>
          <w:szCs w:val="22"/>
          <w:lang w:val="en-US"/>
        </w:rPr>
        <w:t xml:space="preserve">MAIZE’s overall approach to youth focuses on understanding and harnessing rural opportunity structures. Limited research has been conducted specifically on the roles of young women and men in agriculture (Farnworth and Sillah 2013; Proctor and Lucchesi 2012; Paroda et al. 2014) including maize-based systems, and statistics are rarely disaggregated by age (FAO 2014, p. xvii). Integrating a perspective on youth in the MAIZE phase-II agenda therefore has to begin with strengthening the evidence base and </w:t>
      </w:r>
      <w:r w:rsidR="006A6D9A">
        <w:rPr>
          <w:rFonts w:ascii="Calibri" w:hAnsi="Calibri"/>
          <w:sz w:val="22"/>
          <w:szCs w:val="22"/>
          <w:lang w:val="en-US"/>
        </w:rPr>
        <w:lastRenderedPageBreak/>
        <w:t>the establishment of a research agenda. Borrowing from Sumberg et al. (2012), key research questions include:</w:t>
      </w:r>
    </w:p>
    <w:p w14:paraId="4A1A07D5" w14:textId="77777777" w:rsidR="006A6D9A" w:rsidRPr="00CD155A" w:rsidRDefault="006A6D9A" w:rsidP="00EA69F2">
      <w:pPr>
        <w:pStyle w:val="directions"/>
        <w:spacing w:before="0" w:beforeAutospacing="0" w:after="0" w:afterAutospacing="0"/>
        <w:ind w:left="720" w:hanging="360"/>
        <w:jc w:val="both"/>
        <w:rPr>
          <w:rFonts w:ascii="Calibri" w:hAnsi="Calibri"/>
          <w:lang w:val="en-US"/>
        </w:rPr>
      </w:pPr>
      <w:r>
        <w:rPr>
          <w:rFonts w:ascii="Symbol" w:hAnsi="Symbol"/>
          <w:sz w:val="22"/>
          <w:szCs w:val="22"/>
          <w:lang w:val="en-US"/>
        </w:rPr>
        <w:t></w:t>
      </w:r>
      <w:r>
        <w:rPr>
          <w:sz w:val="14"/>
          <w:szCs w:val="14"/>
          <w:lang w:val="en-US"/>
        </w:rPr>
        <w:t>      </w:t>
      </w:r>
      <w:r>
        <w:rPr>
          <w:rFonts w:ascii="Calibri" w:hAnsi="Calibri"/>
          <w:sz w:val="22"/>
          <w:szCs w:val="22"/>
          <w:lang w:val="en-US"/>
        </w:rPr>
        <w:t>How are opportunities for engagement with maize farming and maize agri-food system development more broadly structured for young women and men in different places?</w:t>
      </w:r>
    </w:p>
    <w:p w14:paraId="63AB4FEB" w14:textId="77777777" w:rsidR="006A6D9A" w:rsidRPr="00CD155A" w:rsidRDefault="006A6D9A" w:rsidP="00EA69F2">
      <w:pPr>
        <w:pStyle w:val="directions"/>
        <w:spacing w:before="0" w:beforeAutospacing="0" w:after="0" w:afterAutospacing="0"/>
        <w:ind w:left="720" w:hanging="360"/>
        <w:jc w:val="both"/>
        <w:rPr>
          <w:rFonts w:ascii="Calibri" w:hAnsi="Calibri"/>
          <w:lang w:val="en-US"/>
        </w:rPr>
      </w:pPr>
      <w:r>
        <w:rPr>
          <w:rFonts w:ascii="Symbol" w:hAnsi="Symbol"/>
          <w:sz w:val="22"/>
          <w:szCs w:val="22"/>
          <w:lang w:val="en-US"/>
        </w:rPr>
        <w:t></w:t>
      </w:r>
      <w:r>
        <w:rPr>
          <w:sz w:val="14"/>
          <w:szCs w:val="14"/>
          <w:lang w:val="en-US"/>
        </w:rPr>
        <w:t>      </w:t>
      </w:r>
      <w:r>
        <w:rPr>
          <w:rFonts w:ascii="Calibri" w:hAnsi="Calibri"/>
          <w:sz w:val="22"/>
          <w:szCs w:val="22"/>
          <w:lang w:val="en-US"/>
        </w:rPr>
        <w:t>What are the implications of this structuring for consequent patterns of young women and men’s engagement with maize farming and maize agri-food systems, as well as for livelihood, poverty, social justice and sustainability outcomes?</w:t>
      </w:r>
    </w:p>
    <w:p w14:paraId="3E25C689" w14:textId="77777777" w:rsidR="006A6D9A" w:rsidRPr="00CD155A" w:rsidRDefault="006A6D9A" w:rsidP="00EA69F2">
      <w:pPr>
        <w:pStyle w:val="directions"/>
        <w:spacing w:before="0" w:beforeAutospacing="0" w:after="0" w:afterAutospacing="0"/>
        <w:ind w:left="720" w:hanging="360"/>
        <w:jc w:val="both"/>
        <w:rPr>
          <w:rFonts w:ascii="Calibri" w:hAnsi="Calibri"/>
          <w:lang w:val="en-US"/>
        </w:rPr>
      </w:pPr>
      <w:r>
        <w:rPr>
          <w:rFonts w:ascii="Symbol" w:hAnsi="Symbol"/>
          <w:sz w:val="22"/>
          <w:szCs w:val="22"/>
          <w:lang w:val="en-US"/>
        </w:rPr>
        <w:t></w:t>
      </w:r>
      <w:r>
        <w:rPr>
          <w:sz w:val="14"/>
          <w:szCs w:val="14"/>
          <w:lang w:val="en-US"/>
        </w:rPr>
        <w:t>      </w:t>
      </w:r>
      <w:r>
        <w:rPr>
          <w:rFonts w:ascii="Calibri" w:hAnsi="Calibri"/>
          <w:sz w:val="22"/>
          <w:szCs w:val="22"/>
          <w:lang w:val="en-US"/>
        </w:rPr>
        <w:t>How might particular policy options affect or modify these outcomes?</w:t>
      </w:r>
    </w:p>
    <w:p w14:paraId="4A3E3948" w14:textId="77777777" w:rsidR="006A6D9A" w:rsidRPr="00CD155A" w:rsidRDefault="006A6D9A" w:rsidP="00EA69F2">
      <w:pPr>
        <w:pStyle w:val="directions"/>
        <w:spacing w:before="0" w:beforeAutospacing="0" w:after="0" w:afterAutospacing="0"/>
        <w:ind w:left="720" w:hanging="360"/>
        <w:jc w:val="both"/>
        <w:rPr>
          <w:rFonts w:ascii="Calibri" w:hAnsi="Calibri"/>
          <w:lang w:val="en-US"/>
        </w:rPr>
      </w:pPr>
      <w:r>
        <w:rPr>
          <w:rFonts w:ascii="Symbol" w:hAnsi="Symbol"/>
          <w:sz w:val="22"/>
          <w:szCs w:val="22"/>
          <w:lang w:val="en-US"/>
        </w:rPr>
        <w:t></w:t>
      </w:r>
      <w:r>
        <w:rPr>
          <w:sz w:val="14"/>
          <w:szCs w:val="14"/>
          <w:lang w:val="en-US"/>
        </w:rPr>
        <w:t>      </w:t>
      </w:r>
      <w:r>
        <w:rPr>
          <w:rFonts w:ascii="Calibri" w:hAnsi="Calibri"/>
          <w:sz w:val="22"/>
          <w:szCs w:val="22"/>
          <w:lang w:val="en-US"/>
        </w:rPr>
        <w:t>What are the politics around these policy options and associated processes?</w:t>
      </w:r>
    </w:p>
    <w:p w14:paraId="50284BE2" w14:textId="77777777" w:rsidR="00EA69F2" w:rsidRPr="00EA69F2" w:rsidRDefault="00EA69F2" w:rsidP="00EA69F2">
      <w:pPr>
        <w:pStyle w:val="directions"/>
        <w:spacing w:before="0" w:beforeAutospacing="0" w:after="0" w:afterAutospacing="0"/>
        <w:jc w:val="both"/>
        <w:rPr>
          <w:rFonts w:ascii="Calibri" w:hAnsi="Calibri"/>
          <w:b/>
          <w:sz w:val="16"/>
          <w:szCs w:val="22"/>
          <w:lang w:val="en-US"/>
        </w:rPr>
      </w:pPr>
    </w:p>
    <w:p w14:paraId="34F3F6F1" w14:textId="77777777" w:rsidR="006B72BF" w:rsidRDefault="006A6D9A" w:rsidP="00EA69F2">
      <w:pPr>
        <w:pStyle w:val="directions"/>
        <w:spacing w:before="0" w:beforeAutospacing="0" w:after="0" w:afterAutospacing="0"/>
        <w:jc w:val="both"/>
        <w:rPr>
          <w:rFonts w:ascii="Calibri" w:hAnsi="Calibri"/>
          <w:sz w:val="22"/>
          <w:szCs w:val="22"/>
          <w:lang w:val="en-US"/>
        </w:rPr>
      </w:pPr>
      <w:r w:rsidRPr="00ED6CC9">
        <w:rPr>
          <w:rFonts w:ascii="Calibri" w:hAnsi="Calibri"/>
          <w:b/>
          <w:sz w:val="22"/>
          <w:szCs w:val="22"/>
          <w:lang w:val="en-US"/>
        </w:rPr>
        <w:t xml:space="preserve">Capacity development </w:t>
      </w:r>
      <w:r>
        <w:rPr>
          <w:rFonts w:ascii="Calibri" w:hAnsi="Calibri"/>
          <w:sz w:val="22"/>
          <w:szCs w:val="22"/>
          <w:lang w:val="en-US"/>
        </w:rPr>
        <w:t>- MAIZE seeks to ensure that technologies and approaches for sustainable and profitable intensification of maize-based framing systems are targeted towards smallholders and adopted by them. The MAIZE CRP Capacity Development strategy comprises four objectives for: (i) Enhancing MAIZE science capacity through the development of highly competent maize research workforce. This will be implemented mainly through a graduate and short-term skills and competencies development program. This will involve training courses in key areas in collaboration with leading universities, NARES, private sector, and advanced research institutes, and internships, etc. Capacity will be strengthened in understanding impacts of maize innovations through foresight, targeting, adoption and impact pathways; (ii) Enhancing gender in research design and impact pathways. In particular, the capacity of young women and men to participate in decision-making and to facilitating their access to markets and value chain opportunities and job opportunities; (iii) Improving research-based management, governance, learning and knowledge sharing to increase organizational and institutional capacity through the establishment of a sustainable culture of learning and collaboration by primarily focusing on people, partners and processes. Capacity will be enhanced to use action learning to solve organizational problems and spread innovation through improving the harvesting of research findings, best practices and insightful lessons from seminars, learning events and research projects into knowledge and learning resources and to make these accessible via the MAIZE platform and other delivery modes. Capability will also be enhanced in data and information management, learning and knowledge sharing in all research areas in order to accelerate research feedback, and to comply with CGIAR policies on open‐ data access, as well as in the development of tools, protocols and support materials to support the development of competency based approaches and collaboration; and (iv) Strengthening capacity in technology dissemination and upscaling of technologies to support sustainable intensification through the establishment and strengthening of innovation platforms, support of extension services, private sector, famer organizations and NGOs.</w:t>
      </w:r>
    </w:p>
    <w:p w14:paraId="0E554D3A" w14:textId="77777777" w:rsidR="00EA69F2" w:rsidRPr="00CD155A" w:rsidRDefault="00EA69F2" w:rsidP="00EA69F2">
      <w:pPr>
        <w:pStyle w:val="directions"/>
        <w:spacing w:before="0" w:beforeAutospacing="0" w:after="0" w:afterAutospacing="0"/>
        <w:jc w:val="both"/>
        <w:rPr>
          <w:rFonts w:ascii="Calibri" w:hAnsi="Calibri"/>
          <w:b/>
          <w:sz w:val="16"/>
          <w:lang w:val="en-US"/>
        </w:rPr>
      </w:pPr>
    </w:p>
    <w:p w14:paraId="79805D18" w14:textId="77777777" w:rsidR="006A6D9A" w:rsidRPr="006B72BF" w:rsidRDefault="006A6D9A" w:rsidP="00EA69F2">
      <w:pPr>
        <w:pStyle w:val="directions"/>
        <w:spacing w:before="0" w:beforeAutospacing="0" w:after="0" w:afterAutospacing="0"/>
        <w:jc w:val="both"/>
        <w:rPr>
          <w:rFonts w:ascii="Calibri" w:hAnsi="Calibri"/>
          <w:sz w:val="22"/>
          <w:szCs w:val="22"/>
          <w:lang w:val="en-US"/>
        </w:rPr>
      </w:pPr>
      <w:r w:rsidRPr="00CD155A">
        <w:rPr>
          <w:rFonts w:ascii="Calibri" w:hAnsi="Calibri"/>
          <w:b/>
          <w:sz w:val="22"/>
          <w:lang w:val="en-US"/>
        </w:rPr>
        <w:t>Impact assessment</w:t>
      </w:r>
      <w:r w:rsidRPr="00CD155A">
        <w:rPr>
          <w:rFonts w:ascii="Calibri" w:hAnsi="Calibri"/>
          <w:sz w:val="22"/>
          <w:lang w:val="en-US"/>
        </w:rPr>
        <w:t xml:space="preserve"> – Approximately 40% of the FP1 budget is allocated to impact assessment. In CoA 1.1, approximately 10% is allocated to ex-ante analysis. In CoA 1.2, approximately 30% is allocated to ex-post assessments such adoption and impact studies.  In addition, USD$300,000 per year (uplift budget) is allocated under CRP management for Center Commissioned External Evaluations and other special impact pathway studies.</w:t>
      </w:r>
    </w:p>
    <w:p w14:paraId="4C80564F" w14:textId="77777777" w:rsidR="00EA69F2" w:rsidRPr="00EA69F2" w:rsidRDefault="00EA69F2" w:rsidP="00EA69F2">
      <w:pPr>
        <w:pStyle w:val="directions"/>
        <w:spacing w:before="0" w:beforeAutospacing="0" w:after="0" w:afterAutospacing="0"/>
        <w:jc w:val="both"/>
        <w:rPr>
          <w:rFonts w:ascii="Calibri" w:hAnsi="Calibri"/>
          <w:b/>
          <w:sz w:val="16"/>
          <w:szCs w:val="22"/>
          <w:lang w:val="en-US"/>
        </w:rPr>
      </w:pPr>
    </w:p>
    <w:p w14:paraId="727BE073" w14:textId="77777777" w:rsidR="006A6D9A" w:rsidRPr="00CD155A" w:rsidRDefault="006A6D9A" w:rsidP="00EA69F2">
      <w:pPr>
        <w:pStyle w:val="directions"/>
        <w:spacing w:before="0" w:beforeAutospacing="0" w:after="0" w:afterAutospacing="0"/>
        <w:jc w:val="both"/>
        <w:rPr>
          <w:rFonts w:ascii="Calibri" w:hAnsi="Calibri"/>
          <w:lang w:val="en-US"/>
        </w:rPr>
      </w:pPr>
      <w:r w:rsidRPr="00ED6CC9">
        <w:rPr>
          <w:rFonts w:ascii="Calibri" w:hAnsi="Calibri"/>
          <w:b/>
          <w:sz w:val="22"/>
          <w:szCs w:val="22"/>
          <w:lang w:val="en-US"/>
        </w:rPr>
        <w:t>Intellectual asset management</w:t>
      </w:r>
      <w:r>
        <w:rPr>
          <w:rFonts w:ascii="Calibri" w:hAnsi="Calibri"/>
          <w:sz w:val="22"/>
          <w:szCs w:val="22"/>
          <w:lang w:val="en-US"/>
        </w:rPr>
        <w:t xml:space="preserve"> - MAIZE is committed to the effective and efficient management of intellectual assets at every stage of the CRP life cycle, to effectively disseminate research outputs and maximize impact. MAIZE research outputs will be managed in line with the CGIAR Principles on the Management of Intellectual Assets and their Implementation Guidelines in a manner that fosters less rural poverty, enhances food security, provides for better nutrition and health, and increases sustainably managed natural resources. Key dissemination pathways for maximizing global impact include; open access repositories, adapted information channels to specific target groups, partnership approaches and </w:t>
      </w:r>
      <w:r>
        <w:rPr>
          <w:rFonts w:ascii="Calibri" w:hAnsi="Calibri"/>
          <w:sz w:val="22"/>
          <w:szCs w:val="22"/>
          <w:lang w:val="en-US"/>
        </w:rPr>
        <w:lastRenderedPageBreak/>
        <w:t>capacity development, management as International Public Goods, partnerships (with NARs, PPPs, etc.), scaling-up/-out, networks, on-farm management and participatory research.</w:t>
      </w:r>
    </w:p>
    <w:p w14:paraId="155E8E1F" w14:textId="77777777" w:rsidR="00EA69F2" w:rsidRPr="00EA69F2" w:rsidRDefault="00EA69F2" w:rsidP="00EA69F2">
      <w:pPr>
        <w:pStyle w:val="directions"/>
        <w:spacing w:before="0" w:beforeAutospacing="0" w:after="0" w:afterAutospacing="0"/>
        <w:jc w:val="both"/>
        <w:rPr>
          <w:rFonts w:ascii="Calibri" w:hAnsi="Calibri"/>
          <w:b/>
          <w:sz w:val="16"/>
          <w:lang w:val="en-US"/>
        </w:rPr>
      </w:pPr>
    </w:p>
    <w:p w14:paraId="677EF5EE" w14:textId="77777777" w:rsidR="006A6D9A" w:rsidRPr="00CD155A" w:rsidRDefault="00ED6CC9" w:rsidP="00EA69F2">
      <w:pPr>
        <w:pStyle w:val="directions"/>
        <w:spacing w:before="0" w:beforeAutospacing="0" w:after="0" w:afterAutospacing="0"/>
        <w:jc w:val="both"/>
        <w:rPr>
          <w:rFonts w:ascii="Calibri" w:hAnsi="Calibri"/>
          <w:lang w:val="en-US"/>
        </w:rPr>
      </w:pPr>
      <w:r w:rsidRPr="00ED6CC9">
        <w:rPr>
          <w:rFonts w:ascii="Calibri" w:hAnsi="Calibri"/>
          <w:b/>
          <w:lang w:val="en-US"/>
        </w:rPr>
        <w:t>O</w:t>
      </w:r>
      <w:r w:rsidR="006A6D9A" w:rsidRPr="00ED6CC9">
        <w:rPr>
          <w:rFonts w:ascii="Calibri" w:hAnsi="Calibri"/>
          <w:b/>
          <w:sz w:val="22"/>
          <w:szCs w:val="22"/>
          <w:lang w:val="en-US"/>
        </w:rPr>
        <w:t>pen access and data management</w:t>
      </w:r>
      <w:r w:rsidR="006A6D9A">
        <w:rPr>
          <w:rFonts w:ascii="Calibri" w:hAnsi="Calibri"/>
          <w:sz w:val="22"/>
          <w:szCs w:val="22"/>
          <w:lang w:val="en-US"/>
        </w:rPr>
        <w:t xml:space="preserve"> -</w:t>
      </w:r>
      <w:r w:rsidR="006A6D9A">
        <w:rPr>
          <w:rFonts w:ascii="Calibri" w:hAnsi="Calibri"/>
          <w:lang w:val="en-US"/>
        </w:rPr>
        <w:t> </w:t>
      </w:r>
      <w:r w:rsidR="006A6D9A">
        <w:rPr>
          <w:rFonts w:ascii="Calibri" w:hAnsi="Calibri"/>
          <w:sz w:val="22"/>
          <w:szCs w:val="22"/>
          <w:lang w:val="en-US"/>
        </w:rPr>
        <w:t>MAIZE will continue to (co)-fund and, through its researchers, participate in further development of Open Access and Open Data-related standards, methods and tools (e.g. CGIAR Open Access &amp; Open Data Support Pack), not only within the CGIAR (including in collaboration with the two Platforms) but also focusing on international efforts related to interoperability, dissemination pathways and other topics aimed at increased uptake of CRP data and information products.</w:t>
      </w:r>
    </w:p>
    <w:p w14:paraId="0CAD8DEC" w14:textId="77777777" w:rsidR="00EA69F2" w:rsidRPr="00EA69F2" w:rsidRDefault="00EA69F2" w:rsidP="00EA69F2">
      <w:pPr>
        <w:pStyle w:val="NormalWeb"/>
        <w:spacing w:before="0" w:beforeAutospacing="0" w:after="0" w:afterAutospacing="0"/>
        <w:jc w:val="both"/>
        <w:rPr>
          <w:rFonts w:ascii="Calibri" w:hAnsi="Calibri"/>
          <w:b/>
          <w:sz w:val="16"/>
          <w:szCs w:val="22"/>
        </w:rPr>
      </w:pPr>
    </w:p>
    <w:p w14:paraId="792A3DC5" w14:textId="77777777" w:rsidR="006A6D9A" w:rsidRDefault="006A6D9A" w:rsidP="00EA69F2">
      <w:pPr>
        <w:pStyle w:val="NormalWeb"/>
        <w:spacing w:before="0" w:beforeAutospacing="0" w:after="0" w:afterAutospacing="0"/>
        <w:jc w:val="both"/>
        <w:rPr>
          <w:rFonts w:ascii="Calibri" w:hAnsi="Calibri"/>
        </w:rPr>
      </w:pPr>
      <w:r w:rsidRPr="00ED6CC9">
        <w:rPr>
          <w:rFonts w:ascii="Calibri" w:hAnsi="Calibri"/>
          <w:b/>
          <w:sz w:val="22"/>
          <w:szCs w:val="22"/>
        </w:rPr>
        <w:t>Communication</w:t>
      </w:r>
      <w:r w:rsidR="00ED6CC9" w:rsidRPr="00ED6CC9">
        <w:rPr>
          <w:rFonts w:ascii="Calibri" w:hAnsi="Calibri"/>
          <w:b/>
          <w:sz w:val="22"/>
          <w:szCs w:val="22"/>
        </w:rPr>
        <w:t>s</w:t>
      </w:r>
      <w:r>
        <w:rPr>
          <w:rFonts w:ascii="Calibri" w:hAnsi="Calibri"/>
          <w:sz w:val="22"/>
          <w:szCs w:val="22"/>
        </w:rPr>
        <w:t xml:space="preserve"> – MAIZE communication will focus on three key areas of activity: 1) Communication about the program, the science, the results, and progress towards achievement of the SRF 2022 targets throughout the CRP life cycle; 2) Promotion of learning and sharing of information to improve communications and collaboration with CRP oversight, CGIAR, partners, and within and across CRPs, and; 3) Engaging with actors on the ground to scale out technologies and practices.</w:t>
      </w:r>
    </w:p>
    <w:p w14:paraId="6490A0C1" w14:textId="77777777" w:rsidR="006A6D9A" w:rsidRPr="006A6D9A" w:rsidRDefault="006A6D9A" w:rsidP="006A6D9A"/>
    <w:p w14:paraId="1B74056D" w14:textId="77777777" w:rsidR="00BB226E" w:rsidRPr="00BB226E" w:rsidRDefault="00BB226E" w:rsidP="00BB226E"/>
    <w:p w14:paraId="4D00DCFF" w14:textId="77777777" w:rsidR="00D76323" w:rsidRDefault="00D76323">
      <w:pPr>
        <w:spacing w:after="200" w:line="276" w:lineRule="auto"/>
        <w:rPr>
          <w:rFonts w:asciiTheme="majorHAnsi" w:eastAsiaTheme="majorEastAsia" w:hAnsiTheme="majorHAnsi" w:cstheme="majorBidi"/>
          <w:b/>
          <w:color w:val="365F91" w:themeColor="accent1" w:themeShade="BF"/>
          <w:sz w:val="32"/>
          <w:szCs w:val="32"/>
        </w:rPr>
      </w:pPr>
      <w:r>
        <w:br w:type="page"/>
      </w:r>
    </w:p>
    <w:p w14:paraId="352AF788" w14:textId="77777777" w:rsidR="00375065" w:rsidRPr="00692DB0" w:rsidRDefault="00D76323" w:rsidP="00692DB0">
      <w:pPr>
        <w:pStyle w:val="Heading1"/>
      </w:pPr>
      <w:bookmarkStart w:id="108" w:name="_Toc457563616"/>
      <w:r>
        <w:lastRenderedPageBreak/>
        <w:t xml:space="preserve">2. </w:t>
      </w:r>
      <w:r w:rsidR="00375065" w:rsidRPr="00692DB0">
        <w:t>Flagship Pro</w:t>
      </w:r>
      <w:r w:rsidR="00FB0FB1">
        <w:t>jects</w:t>
      </w:r>
      <w:bookmarkEnd w:id="4"/>
      <w:bookmarkEnd w:id="108"/>
    </w:p>
    <w:p w14:paraId="4C66EE87" w14:textId="77777777" w:rsidR="007F5826" w:rsidRDefault="007F5826" w:rsidP="00E96590">
      <w:pPr>
        <w:pStyle w:val="Heading2"/>
      </w:pPr>
      <w:bookmarkStart w:id="109" w:name="_Toc427163228"/>
      <w:bookmarkStart w:id="110" w:name="_Toc427509911"/>
      <w:bookmarkStart w:id="111" w:name="_Toc443665680"/>
    </w:p>
    <w:p w14:paraId="23D98DE2" w14:textId="77777777" w:rsidR="00375065" w:rsidRPr="00E96590" w:rsidRDefault="00D76323" w:rsidP="00E96590">
      <w:pPr>
        <w:pStyle w:val="Heading2"/>
      </w:pPr>
      <w:bookmarkStart w:id="112" w:name="_Toc457563617"/>
      <w:r w:rsidRPr="00E96590">
        <w:t xml:space="preserve">2.1 </w:t>
      </w:r>
      <w:r w:rsidR="00375065" w:rsidRPr="00E96590">
        <w:t xml:space="preserve">FP1: </w:t>
      </w:r>
      <w:bookmarkEnd w:id="109"/>
      <w:bookmarkEnd w:id="110"/>
      <w:r w:rsidR="00A52E70" w:rsidRPr="00E96590">
        <w:t>Enhancing MAIZE’s R4D Strategy for Impact</w:t>
      </w:r>
      <w:bookmarkEnd w:id="111"/>
      <w:bookmarkEnd w:id="112"/>
    </w:p>
    <w:p w14:paraId="6C24CC99" w14:textId="77777777" w:rsidR="007F5826" w:rsidRPr="005F246D" w:rsidRDefault="007F5826" w:rsidP="00D76323">
      <w:pPr>
        <w:pStyle w:val="Heading3"/>
        <w:rPr>
          <w:sz w:val="8"/>
        </w:rPr>
      </w:pPr>
    </w:p>
    <w:p w14:paraId="5AC9FDF2" w14:textId="77777777" w:rsidR="00E444FE" w:rsidRPr="007F5826" w:rsidRDefault="00D76323" w:rsidP="00D76323">
      <w:pPr>
        <w:pStyle w:val="Heading3"/>
        <w:rPr>
          <w:b/>
        </w:rPr>
      </w:pPr>
      <w:bookmarkStart w:id="113" w:name="_Toc457563618"/>
      <w:r w:rsidRPr="007F5826">
        <w:rPr>
          <w:b/>
        </w:rPr>
        <w:t>2.1.1 Flagship Project Narrative</w:t>
      </w:r>
      <w:bookmarkEnd w:id="113"/>
    </w:p>
    <w:p w14:paraId="12200A34" w14:textId="77777777" w:rsidR="00375065" w:rsidRPr="00E96590" w:rsidRDefault="00375065" w:rsidP="00E96590">
      <w:pPr>
        <w:pStyle w:val="Heading4"/>
      </w:pPr>
      <w:bookmarkStart w:id="114" w:name="_Toc443665681"/>
      <w:r w:rsidRPr="00E96590">
        <w:t>2</w:t>
      </w:r>
      <w:r w:rsidR="00D76323" w:rsidRPr="00E96590">
        <w:t>.1.</w:t>
      </w:r>
      <w:r w:rsidRPr="00E96590">
        <w:t>1</w:t>
      </w:r>
      <w:r w:rsidR="00D76323" w:rsidRPr="00E96590">
        <w:t>.1</w:t>
      </w:r>
      <w:r w:rsidRPr="00E96590">
        <w:t xml:space="preserve"> Rationale, scope</w:t>
      </w:r>
      <w:bookmarkEnd w:id="114"/>
      <w:r w:rsidR="00D76323" w:rsidRPr="00E96590">
        <w:t xml:space="preserve"> </w:t>
      </w:r>
    </w:p>
    <w:p w14:paraId="723425D5" w14:textId="77777777" w:rsidR="00282E7B" w:rsidRPr="007F5826" w:rsidRDefault="00282E7B" w:rsidP="00CD5870">
      <w:pPr>
        <w:spacing w:after="0"/>
        <w:rPr>
          <w:sz w:val="8"/>
        </w:rPr>
      </w:pPr>
    </w:p>
    <w:p w14:paraId="559C5E61" w14:textId="77777777" w:rsidR="00DE6717" w:rsidRDefault="00DE6717" w:rsidP="00DE6717">
      <w:pPr>
        <w:pStyle w:val="NoSpacing"/>
        <w:jc w:val="both"/>
      </w:pPr>
      <w:r w:rsidRPr="00282E7B">
        <w:t>Maize is one of the three leading global cereals that feed the world (Shiferaw</w:t>
      </w:r>
      <w:r w:rsidRPr="00282E7B" w:rsidDel="00CC7EBE">
        <w:rPr>
          <w:vertAlign w:val="superscript"/>
        </w:rPr>
        <w:t xml:space="preserve"> </w:t>
      </w:r>
      <w:r w:rsidRPr="00282E7B">
        <w:t>et al., 2011) and a staple food for hundreds of millions of people in the developing world. However, it also has multiple other uses, providing feed to billions of livestock (especially poultry) and increasing industrial and biofuel uses. This makes maize the world’s most multi-purpose crop. It also makes maize agri-food systems inherently complex, diverse and dynamic.</w:t>
      </w:r>
    </w:p>
    <w:p w14:paraId="6ADD8EC5" w14:textId="77777777" w:rsidR="00DE6717" w:rsidRPr="005F246D" w:rsidRDefault="00DE6717" w:rsidP="00DE6717">
      <w:pPr>
        <w:pStyle w:val="NoSpacing"/>
        <w:jc w:val="both"/>
        <w:rPr>
          <w:sz w:val="16"/>
        </w:rPr>
      </w:pPr>
    </w:p>
    <w:p w14:paraId="50BB0C1C" w14:textId="77777777" w:rsidR="00DE6717" w:rsidRDefault="00DE6717" w:rsidP="00DE6717">
      <w:pPr>
        <w:pStyle w:val="NoSpacing"/>
        <w:jc w:val="both"/>
      </w:pPr>
      <w:r w:rsidRPr="00282E7B">
        <w:t>An agri-food system (AFS) considers both the agricultural and agro-industrial sectors and how both “interact closely with other production and service sectors. This broadens the vision of agriculture and recognizes the importance of economic and production activities that take place outside the primary production process, as well as highlighting the impact of the political, environmental and social environment on these activities” (Santacoloma et al., 2009). MAIZE Flagship Project 1 (FP1) provides a coherent horizontal guiding platform to help MAIZE embrace an integrated AFS approach in general, and grasp the implications for its international research-for-development (R4D) in particular.</w:t>
      </w:r>
    </w:p>
    <w:p w14:paraId="32CC616B" w14:textId="77777777" w:rsidR="00DE6717" w:rsidRPr="005F246D" w:rsidRDefault="00DE6717" w:rsidP="00DE6717">
      <w:pPr>
        <w:pStyle w:val="NoSpacing"/>
        <w:jc w:val="both"/>
        <w:rPr>
          <w:sz w:val="16"/>
        </w:rPr>
      </w:pPr>
    </w:p>
    <w:p w14:paraId="65C21824" w14:textId="77777777" w:rsidR="00DE6717" w:rsidRDefault="00DE6717" w:rsidP="00DE6717">
      <w:pPr>
        <w:pStyle w:val="NoSpacing"/>
        <w:jc w:val="both"/>
      </w:pPr>
      <w:r w:rsidRPr="00282E7B">
        <w:t>Realizing the potential of agricultural development for poverty alleviation and food security is challenging (IBRD, 2007; Christiansen</w:t>
      </w:r>
      <w:r w:rsidRPr="00282E7B">
        <w:rPr>
          <w:vertAlign w:val="superscript"/>
        </w:rPr>
        <w:t xml:space="preserve"> </w:t>
      </w:r>
      <w:r w:rsidRPr="00282E7B">
        <w:t>et al., 2011). An AFS approach broadens the perspective beyond the traditional and narrow focus on the farm and the farmer, including the enabling environment and the forward and backward linkages along the value chain, all the way from input supply through processing and value-addition to the final consumer. At the same time, the maize AFS provides valuable focus and an entry point for R4D.</w:t>
      </w:r>
    </w:p>
    <w:p w14:paraId="622507D9" w14:textId="77777777" w:rsidR="00DE6717" w:rsidRPr="005F246D" w:rsidRDefault="00DE6717" w:rsidP="00DE6717">
      <w:pPr>
        <w:pStyle w:val="NoSpacing"/>
        <w:jc w:val="both"/>
        <w:rPr>
          <w:sz w:val="16"/>
        </w:rPr>
      </w:pPr>
    </w:p>
    <w:p w14:paraId="41AB09D1" w14:textId="77777777" w:rsidR="00DE6717" w:rsidRDefault="00DE6717" w:rsidP="00DE6717">
      <w:pPr>
        <w:pStyle w:val="NoSpacing"/>
        <w:jc w:val="both"/>
      </w:pPr>
      <w:r w:rsidRPr="00282E7B">
        <w:t>AFS inherently emphasizes on the supply-demand nexus. Subsistence autarkic maize-based systems that produce maize solely/primarily for household self-sufficiency in isolation are increasingly scarce. They also provide limited prospects for economic development and poverty alleviation. Instead, the burgeoning and diverse maize demand still offers huge developmental dividends for smallholder producers able to produce surplus maize across the developing world. Maize may be generically categorized as a staple food crop – but for millions of resource poor farmers it is seen as a cash crop, inherently scalable, accessible and viable. Indeed, agricultural development of maize producers hinges on market access for both innovation supply/access and as economically viable outlets for surplus production (Frelat et al., 2016). Economic viability hinges on producing maize that meets the demand for maize in terms of maize products (food, feed, fuel) at a competitive price and quality.</w:t>
      </w:r>
    </w:p>
    <w:p w14:paraId="59A465AD" w14:textId="77777777" w:rsidR="00DE6717" w:rsidRPr="005F246D" w:rsidRDefault="00DE6717" w:rsidP="00DE6717">
      <w:pPr>
        <w:pStyle w:val="NoSpacing"/>
        <w:jc w:val="both"/>
        <w:rPr>
          <w:sz w:val="16"/>
        </w:rPr>
      </w:pPr>
    </w:p>
    <w:p w14:paraId="12DD7405" w14:textId="77777777" w:rsidR="00DE6717" w:rsidRDefault="00DE6717" w:rsidP="00DE6717">
      <w:pPr>
        <w:pStyle w:val="NoSpacing"/>
        <w:jc w:val="both"/>
      </w:pPr>
      <w:r w:rsidRPr="00282E7B">
        <w:t>MAIZE has a large area of influence. Maize is the major cereal crop in SSA and LA, where many countries still have land available for some degree of area expansion, i.e., land extensification along with sustainable intensification (see FP 4). Maize continues to rapidly expand in importance in Asia. A relatively recent FAO study (Alexandratos and Bruinsma, 2012) foresees growth in global maize production to 2050 of 1.43% p.a. (including 0.83% yield improvement and 0.59% land expansion), driven mostly by the increasing need for animal products and the evolving food and feed industries in Africa and Asia. Maize is also well placed to help feed Africa, the only continent that has seen an increase in</w:t>
      </w:r>
      <w:r w:rsidR="00282E7B" w:rsidRPr="00282E7B">
        <w:t xml:space="preserve"> </w:t>
      </w:r>
      <w:r w:rsidRPr="00282E7B">
        <w:t xml:space="preserve">the number of undernourished people </w:t>
      </w:r>
      <w:r w:rsidRPr="00282E7B">
        <w:lastRenderedPageBreak/>
        <w:t>over the last decades and that will have an additional billion mouths to feed by 2050 – double the current population.</w:t>
      </w:r>
    </w:p>
    <w:p w14:paraId="54B892F2" w14:textId="77777777" w:rsidR="00DE6717" w:rsidRPr="005F246D" w:rsidRDefault="00DE6717" w:rsidP="00DE6717">
      <w:pPr>
        <w:pStyle w:val="NoSpacing"/>
        <w:jc w:val="both"/>
        <w:rPr>
          <w:sz w:val="16"/>
        </w:rPr>
      </w:pPr>
    </w:p>
    <w:p w14:paraId="47EA316B" w14:textId="77777777" w:rsidR="00DE6717" w:rsidRDefault="00DE6717" w:rsidP="00DE6717">
      <w:pPr>
        <w:pStyle w:val="NoSpacing"/>
        <w:jc w:val="both"/>
      </w:pPr>
      <w:r w:rsidRPr="00282E7B">
        <w:t>MAIZE has a diverse area of influence. The scope for further maize AFS development in the developing world remains great, but implications differ given maize AFS specifics (different uses, different dynamics, different stakeholders and different public-private complementarities). AFS actors operate in diverse contexts shaped by agro-ecological circumstances, market access and development, population pressure and institutional arrangement and governance structures. This calls for a better understanding of the supply-demand nexus of maize AFS and associated agricultural innovations, and its temporal, spatial and social dimensions. In other words, further research and understanding of the R4D implications and nuances of maize AFS are needed, as well as close integration and strategic alignment with national and regional priorities and complementarities with the private and public sectors based on comparative advantage.</w:t>
      </w:r>
    </w:p>
    <w:p w14:paraId="7E76B819" w14:textId="77777777" w:rsidR="00DE6717" w:rsidRPr="005F246D" w:rsidRDefault="00DE6717" w:rsidP="00DE6717">
      <w:pPr>
        <w:pStyle w:val="NoSpacing"/>
        <w:jc w:val="both"/>
        <w:rPr>
          <w:sz w:val="16"/>
        </w:rPr>
      </w:pPr>
    </w:p>
    <w:p w14:paraId="2B819C4E" w14:textId="77777777" w:rsidR="00DE6717" w:rsidRDefault="00DE6717" w:rsidP="00DE6717">
      <w:pPr>
        <w:pStyle w:val="NoSpacing"/>
        <w:jc w:val="both"/>
      </w:pPr>
      <w:r w:rsidRPr="00282E7B">
        <w:t>The context in which MAIZE operates is evolving. Both future needs of our beneficiaries as well as the context in which they will operate are shaped by a number of factors: megatrends (global drivers of change), pressures and events that are forcing women and men of different age groups, civil societies and countries to reassess priorities and interventions. Drivers of change include changes in agro-ecological production potential and the comparative advantage of different crops in different locations; changes in diets; changes in the socioeconomic and political/institutional environment that influence innovation, research supply (private sector, ARIs, NARS) and social inclusiveness (women, youth); and changes in maize as an input into the bio-based economy (biofuels, biochemicals). The evolving context therefore calls for systematically re-assessing R4D priorities and implications, including market opportunities and comparative advantages within maize AFS.</w:t>
      </w:r>
    </w:p>
    <w:p w14:paraId="265634AE" w14:textId="77777777" w:rsidR="00DE6717" w:rsidRPr="005F246D" w:rsidRDefault="00DE6717" w:rsidP="00DE6717">
      <w:pPr>
        <w:pStyle w:val="NoSpacing"/>
        <w:jc w:val="both"/>
        <w:rPr>
          <w:sz w:val="16"/>
        </w:rPr>
      </w:pPr>
    </w:p>
    <w:p w14:paraId="542FB09B" w14:textId="77777777" w:rsidR="00282E7B" w:rsidRDefault="00DE6717" w:rsidP="00DE6717">
      <w:pPr>
        <w:pStyle w:val="NoSpacing"/>
        <w:jc w:val="both"/>
      </w:pPr>
      <w:r w:rsidRPr="00282E7B">
        <w:t>M</w:t>
      </w:r>
      <w:r w:rsidR="005F246D">
        <w:t xml:space="preserve">AIZE </w:t>
      </w:r>
      <w:r w:rsidRPr="00282E7B">
        <w:t xml:space="preserve">AFS and many of the grand challenges are directly interlinked. FP1 enhances MAIZE R4D strategy for impact by enhancing our understanding and thus directly assesses the implications of various Grand Challenges (see </w:t>
      </w:r>
      <w:r w:rsidRPr="00282E7B">
        <w:rPr>
          <w:b/>
        </w:rPr>
        <w:fldChar w:fldCharType="begin"/>
      </w:r>
      <w:r w:rsidRPr="00282E7B">
        <w:rPr>
          <w:b/>
        </w:rPr>
        <w:instrText xml:space="preserve"> REF _Ref442880029 \h  \* MERGEFORMAT </w:instrText>
      </w:r>
      <w:r w:rsidRPr="00282E7B">
        <w:rPr>
          <w:b/>
        </w:rPr>
      </w:r>
      <w:r w:rsidRPr="00282E7B">
        <w:rPr>
          <w:b/>
        </w:rPr>
        <w:fldChar w:fldCharType="separate"/>
      </w:r>
      <w:r w:rsidR="00B740E3">
        <w:rPr>
          <w:b/>
        </w:rPr>
        <w:t>Table FP1.</w:t>
      </w:r>
      <w:r w:rsidR="00262AD1" w:rsidRPr="00262AD1">
        <w:rPr>
          <w:b/>
        </w:rPr>
        <w:t>1</w:t>
      </w:r>
      <w:r w:rsidR="00262AD1" w:rsidRPr="008F040C">
        <w:rPr>
          <w:b/>
          <w:bCs/>
        </w:rPr>
        <w:t>:</w:t>
      </w:r>
      <w:r w:rsidRPr="00282E7B">
        <w:rPr>
          <w:b/>
        </w:rPr>
        <w:fldChar w:fldCharType="end"/>
      </w:r>
      <w:r w:rsidRPr="00282E7B">
        <w:t xml:space="preserve"> below).</w:t>
      </w:r>
    </w:p>
    <w:p w14:paraId="44970965" w14:textId="77777777" w:rsidR="00CD5870" w:rsidRPr="00282E7B" w:rsidRDefault="00CD5870" w:rsidP="00CD5870">
      <w:pPr>
        <w:pStyle w:val="NoSpacing"/>
        <w:jc w:val="both"/>
      </w:pPr>
    </w:p>
    <w:p w14:paraId="71502E6C" w14:textId="77777777" w:rsidR="00282E7B" w:rsidRPr="00282E7B" w:rsidRDefault="00282E7B" w:rsidP="00282E7B">
      <w:pPr>
        <w:spacing w:after="200" w:line="240" w:lineRule="auto"/>
        <w:rPr>
          <w:b/>
          <w:bCs/>
          <w:color w:val="4F81BD" w:themeColor="accent1"/>
          <w:szCs w:val="18"/>
        </w:rPr>
      </w:pPr>
      <w:r w:rsidRPr="00282E7B">
        <w:rPr>
          <w:b/>
          <w:bCs/>
          <w:szCs w:val="18"/>
        </w:rPr>
        <w:t xml:space="preserve">Table FP1.1: </w:t>
      </w:r>
      <w:r w:rsidRPr="00282E7B">
        <w:rPr>
          <w:bCs/>
          <w:szCs w:val="18"/>
        </w:rPr>
        <w:t>MAIZE FP1 and the societal grand challenges</w:t>
      </w:r>
      <w:r w:rsidRPr="00282E7B">
        <w:rPr>
          <w:b/>
          <w:bCs/>
          <w:color w:val="4F81BD" w:themeColor="accent1"/>
          <w:szCs w:val="18"/>
        </w:rPr>
        <w:t xml:space="preserve"> </w:t>
      </w:r>
    </w:p>
    <w:tbl>
      <w:tblPr>
        <w:tblStyle w:val="TableGrid"/>
        <w:tblW w:w="5000" w:type="pct"/>
        <w:tblInd w:w="-5" w:type="dxa"/>
        <w:tblLook w:val="04A0" w:firstRow="1" w:lastRow="0" w:firstColumn="1" w:lastColumn="0" w:noHBand="0" w:noVBand="1"/>
      </w:tblPr>
      <w:tblGrid>
        <w:gridCol w:w="2132"/>
        <w:gridCol w:w="7218"/>
      </w:tblGrid>
      <w:tr w:rsidR="00282E7B" w:rsidRPr="00CD5870" w14:paraId="5A07BF6C" w14:textId="77777777" w:rsidTr="00282E7B">
        <w:tc>
          <w:tcPr>
            <w:tcW w:w="1140" w:type="pct"/>
            <w:tcBorders>
              <w:top w:val="single" w:sz="4" w:space="0" w:color="auto"/>
              <w:left w:val="single" w:sz="4" w:space="0" w:color="auto"/>
              <w:bottom w:val="single" w:sz="4" w:space="0" w:color="auto"/>
              <w:right w:val="single" w:sz="4" w:space="0" w:color="auto"/>
            </w:tcBorders>
            <w:hideMark/>
          </w:tcPr>
          <w:p w14:paraId="2C11D10F" w14:textId="77777777" w:rsidR="00282E7B" w:rsidRPr="00CD5870" w:rsidRDefault="00282E7B" w:rsidP="00282E7B">
            <w:pPr>
              <w:spacing w:after="0" w:line="240" w:lineRule="auto"/>
              <w:rPr>
                <w:rFonts w:asciiTheme="minorHAnsi" w:hAnsiTheme="minorHAnsi"/>
                <w:b/>
                <w:sz w:val="22"/>
                <w:szCs w:val="20"/>
              </w:rPr>
            </w:pPr>
            <w:r w:rsidRPr="00CD5870">
              <w:rPr>
                <w:rFonts w:asciiTheme="minorHAnsi" w:hAnsiTheme="minorHAnsi"/>
                <w:b/>
                <w:sz w:val="22"/>
                <w:szCs w:val="20"/>
              </w:rPr>
              <w:t>Grand challenge</w:t>
            </w:r>
            <w:r w:rsidRPr="00CD5870">
              <w:rPr>
                <w:rFonts w:asciiTheme="minorHAnsi" w:hAnsiTheme="minorHAnsi"/>
                <w:sz w:val="22"/>
                <w:szCs w:val="20"/>
                <w:vertAlign w:val="superscript"/>
              </w:rPr>
              <w:t>1</w:t>
            </w:r>
          </w:p>
        </w:tc>
        <w:tc>
          <w:tcPr>
            <w:tcW w:w="3860" w:type="pct"/>
            <w:tcBorders>
              <w:top w:val="single" w:sz="4" w:space="0" w:color="auto"/>
              <w:left w:val="single" w:sz="4" w:space="0" w:color="auto"/>
              <w:bottom w:val="single" w:sz="4" w:space="0" w:color="auto"/>
              <w:right w:val="single" w:sz="4" w:space="0" w:color="auto"/>
            </w:tcBorders>
            <w:hideMark/>
          </w:tcPr>
          <w:p w14:paraId="428DEE9C" w14:textId="77777777" w:rsidR="00282E7B" w:rsidRPr="00CD5870" w:rsidRDefault="00282E7B" w:rsidP="00282E7B">
            <w:pPr>
              <w:tabs>
                <w:tab w:val="left" w:pos="507"/>
              </w:tabs>
              <w:spacing w:after="0" w:line="240" w:lineRule="auto"/>
              <w:rPr>
                <w:rFonts w:asciiTheme="minorHAnsi" w:hAnsiTheme="minorHAnsi"/>
                <w:b/>
                <w:sz w:val="22"/>
                <w:szCs w:val="20"/>
              </w:rPr>
            </w:pPr>
            <w:r w:rsidRPr="00CD5870">
              <w:rPr>
                <w:rFonts w:asciiTheme="minorHAnsi" w:hAnsiTheme="minorHAnsi"/>
                <w:b/>
                <w:sz w:val="22"/>
                <w:szCs w:val="20"/>
              </w:rPr>
              <w:t>MAIZE FP1 contributions</w:t>
            </w:r>
          </w:p>
        </w:tc>
      </w:tr>
      <w:tr w:rsidR="00282E7B" w:rsidRPr="00CD5870" w14:paraId="4A855E82" w14:textId="77777777" w:rsidTr="00282E7B">
        <w:tc>
          <w:tcPr>
            <w:tcW w:w="1140" w:type="pct"/>
            <w:tcBorders>
              <w:top w:val="single" w:sz="4" w:space="0" w:color="auto"/>
              <w:left w:val="single" w:sz="4" w:space="0" w:color="auto"/>
              <w:bottom w:val="single" w:sz="4" w:space="0" w:color="auto"/>
              <w:right w:val="single" w:sz="4" w:space="0" w:color="auto"/>
            </w:tcBorders>
            <w:hideMark/>
          </w:tcPr>
          <w:p w14:paraId="76476986" w14:textId="77777777" w:rsidR="00282E7B" w:rsidRPr="00CD5870" w:rsidRDefault="00282E7B" w:rsidP="00282E7B">
            <w:pPr>
              <w:spacing w:after="0" w:line="240" w:lineRule="auto"/>
              <w:rPr>
                <w:rFonts w:asciiTheme="minorHAnsi" w:hAnsiTheme="minorHAnsi"/>
                <w:sz w:val="22"/>
                <w:szCs w:val="20"/>
              </w:rPr>
            </w:pPr>
            <w:r w:rsidRPr="00CD5870">
              <w:rPr>
                <w:rFonts w:asciiTheme="minorHAnsi" w:hAnsiTheme="minorHAnsi"/>
                <w:sz w:val="22"/>
                <w:szCs w:val="20"/>
              </w:rPr>
              <w:t>GC1 - Competition for land from multiple sources</w:t>
            </w:r>
          </w:p>
        </w:tc>
        <w:tc>
          <w:tcPr>
            <w:tcW w:w="3860" w:type="pct"/>
            <w:tcBorders>
              <w:top w:val="single" w:sz="4" w:space="0" w:color="auto"/>
              <w:left w:val="single" w:sz="4" w:space="0" w:color="auto"/>
              <w:bottom w:val="single" w:sz="4" w:space="0" w:color="auto"/>
              <w:right w:val="single" w:sz="4" w:space="0" w:color="auto"/>
            </w:tcBorders>
            <w:hideMark/>
          </w:tcPr>
          <w:p w14:paraId="2CA82AF9" w14:textId="77777777" w:rsidR="00282E7B" w:rsidRPr="00CD5870" w:rsidRDefault="00282E7B" w:rsidP="00282E7B">
            <w:pPr>
              <w:spacing w:after="0" w:line="240" w:lineRule="auto"/>
              <w:rPr>
                <w:rFonts w:asciiTheme="minorHAnsi" w:hAnsiTheme="minorHAnsi"/>
                <w:sz w:val="22"/>
                <w:szCs w:val="20"/>
              </w:rPr>
            </w:pPr>
            <w:r w:rsidRPr="00CD5870">
              <w:rPr>
                <w:rFonts w:asciiTheme="minorHAnsi" w:hAnsiTheme="minorHAnsi"/>
                <w:sz w:val="22"/>
                <w:szCs w:val="20"/>
              </w:rPr>
              <w:t>Maize plays a pivotal role as a multipurpose crop and crop with great intensification potential. FP1 helps understand the R4D and targeting implications. Integral to the foresight work are migration and urbanization and how they transform agriculture and rural landscapes.</w:t>
            </w:r>
          </w:p>
        </w:tc>
      </w:tr>
      <w:tr w:rsidR="00282E7B" w:rsidRPr="00CD5870" w14:paraId="7B2E13D9" w14:textId="77777777" w:rsidTr="00282E7B">
        <w:tc>
          <w:tcPr>
            <w:tcW w:w="1140" w:type="pct"/>
            <w:tcBorders>
              <w:top w:val="single" w:sz="4" w:space="0" w:color="auto"/>
              <w:left w:val="single" w:sz="4" w:space="0" w:color="auto"/>
              <w:bottom w:val="single" w:sz="4" w:space="0" w:color="auto"/>
              <w:right w:val="single" w:sz="4" w:space="0" w:color="auto"/>
            </w:tcBorders>
            <w:hideMark/>
          </w:tcPr>
          <w:p w14:paraId="79878913" w14:textId="77777777" w:rsidR="00282E7B" w:rsidRPr="00CD5870" w:rsidRDefault="00282E7B" w:rsidP="00282E7B">
            <w:pPr>
              <w:spacing w:after="0" w:line="240" w:lineRule="auto"/>
              <w:rPr>
                <w:rFonts w:asciiTheme="minorHAnsi" w:hAnsiTheme="minorHAnsi"/>
                <w:sz w:val="22"/>
                <w:szCs w:val="20"/>
              </w:rPr>
            </w:pPr>
            <w:r w:rsidRPr="00CD5870">
              <w:rPr>
                <w:rFonts w:asciiTheme="minorHAnsi" w:hAnsiTheme="minorHAnsi"/>
                <w:sz w:val="22"/>
                <w:szCs w:val="20"/>
              </w:rPr>
              <w:t>GC2 - Soil degradation</w:t>
            </w:r>
          </w:p>
        </w:tc>
        <w:tc>
          <w:tcPr>
            <w:tcW w:w="3860" w:type="pct"/>
            <w:tcBorders>
              <w:top w:val="single" w:sz="4" w:space="0" w:color="auto"/>
              <w:left w:val="single" w:sz="4" w:space="0" w:color="auto"/>
              <w:bottom w:val="single" w:sz="4" w:space="0" w:color="auto"/>
              <w:right w:val="single" w:sz="4" w:space="0" w:color="auto"/>
            </w:tcBorders>
            <w:hideMark/>
          </w:tcPr>
          <w:p w14:paraId="5FA294A9" w14:textId="77777777" w:rsidR="00282E7B" w:rsidRPr="00CD5870" w:rsidRDefault="00282E7B" w:rsidP="00282E7B">
            <w:pPr>
              <w:spacing w:after="0" w:line="240" w:lineRule="auto"/>
              <w:rPr>
                <w:rFonts w:asciiTheme="minorHAnsi" w:hAnsiTheme="minorHAnsi"/>
                <w:sz w:val="22"/>
                <w:szCs w:val="20"/>
              </w:rPr>
            </w:pPr>
            <w:r w:rsidRPr="00CD5870">
              <w:rPr>
                <w:rFonts w:asciiTheme="minorHAnsi" w:hAnsiTheme="minorHAnsi"/>
                <w:sz w:val="22"/>
                <w:szCs w:val="20"/>
              </w:rPr>
              <w:t>Understanding barriers to and enabling conditions for adoption of sustainable intensification (SI) practices and communicating these with relevant stakeholders will enhance adoption and help to curb land degradation. Targeting work addresses spatial dimensions of soil and water degradation in maize AFS.</w:t>
            </w:r>
          </w:p>
        </w:tc>
      </w:tr>
      <w:tr w:rsidR="00282E7B" w:rsidRPr="00CD5870" w14:paraId="3AB68F73" w14:textId="77777777" w:rsidTr="00282E7B">
        <w:tc>
          <w:tcPr>
            <w:tcW w:w="1140" w:type="pct"/>
            <w:tcBorders>
              <w:top w:val="single" w:sz="4" w:space="0" w:color="auto"/>
              <w:left w:val="single" w:sz="4" w:space="0" w:color="auto"/>
              <w:bottom w:val="single" w:sz="4" w:space="0" w:color="auto"/>
              <w:right w:val="single" w:sz="4" w:space="0" w:color="auto"/>
            </w:tcBorders>
            <w:hideMark/>
          </w:tcPr>
          <w:p w14:paraId="31BC60B9" w14:textId="77777777" w:rsidR="00282E7B" w:rsidRPr="00CD5870" w:rsidRDefault="00282E7B" w:rsidP="00282E7B">
            <w:pPr>
              <w:spacing w:after="0" w:line="240" w:lineRule="auto"/>
              <w:rPr>
                <w:rFonts w:asciiTheme="minorHAnsi" w:hAnsiTheme="minorHAnsi"/>
                <w:sz w:val="22"/>
                <w:szCs w:val="20"/>
              </w:rPr>
            </w:pPr>
            <w:r w:rsidRPr="00CD5870">
              <w:rPr>
                <w:rFonts w:asciiTheme="minorHAnsi" w:hAnsiTheme="minorHAnsi"/>
                <w:sz w:val="22"/>
                <w:szCs w:val="20"/>
              </w:rPr>
              <w:t>GC5 - Climate change and agriculture</w:t>
            </w:r>
          </w:p>
        </w:tc>
        <w:tc>
          <w:tcPr>
            <w:tcW w:w="3860" w:type="pct"/>
            <w:tcBorders>
              <w:top w:val="single" w:sz="4" w:space="0" w:color="auto"/>
              <w:left w:val="single" w:sz="4" w:space="0" w:color="auto"/>
              <w:bottom w:val="single" w:sz="4" w:space="0" w:color="auto"/>
              <w:right w:val="single" w:sz="4" w:space="0" w:color="auto"/>
            </w:tcBorders>
            <w:hideMark/>
          </w:tcPr>
          <w:p w14:paraId="22D75A79" w14:textId="77777777" w:rsidR="00282E7B" w:rsidRPr="00CD5870" w:rsidRDefault="00282E7B" w:rsidP="00282E7B">
            <w:pPr>
              <w:spacing w:after="0" w:line="240" w:lineRule="auto"/>
              <w:rPr>
                <w:rFonts w:asciiTheme="minorHAnsi" w:hAnsiTheme="minorHAnsi"/>
                <w:sz w:val="22"/>
                <w:szCs w:val="20"/>
              </w:rPr>
            </w:pPr>
            <w:r w:rsidRPr="00CD5870">
              <w:rPr>
                <w:rFonts w:asciiTheme="minorHAnsi" w:hAnsiTheme="minorHAnsi"/>
                <w:sz w:val="22"/>
                <w:szCs w:val="20"/>
              </w:rPr>
              <w:t>Assessing how climate change could transform maize AFS. Assessing SI practices, improved maize germplasm (drought, heat and waterlogging tolerant), hermetic storage and other climate-smart agricultural practices will reduce production risk; sharing such results with decision makers and development partners will create awareness about climate change adaptation prospects in maize AFS.</w:t>
            </w:r>
          </w:p>
        </w:tc>
      </w:tr>
      <w:tr w:rsidR="00282E7B" w:rsidRPr="00CD5870" w14:paraId="4AEF1E77" w14:textId="77777777" w:rsidTr="00282E7B">
        <w:tc>
          <w:tcPr>
            <w:tcW w:w="1140" w:type="pct"/>
            <w:tcBorders>
              <w:top w:val="single" w:sz="4" w:space="0" w:color="auto"/>
              <w:left w:val="single" w:sz="4" w:space="0" w:color="auto"/>
              <w:bottom w:val="single" w:sz="4" w:space="0" w:color="auto"/>
              <w:right w:val="single" w:sz="4" w:space="0" w:color="auto"/>
            </w:tcBorders>
            <w:hideMark/>
          </w:tcPr>
          <w:p w14:paraId="08AA1129" w14:textId="77777777" w:rsidR="00282E7B" w:rsidRPr="00CD5870" w:rsidRDefault="00282E7B" w:rsidP="00282E7B">
            <w:pPr>
              <w:spacing w:after="0" w:line="240" w:lineRule="auto"/>
              <w:rPr>
                <w:rFonts w:asciiTheme="minorHAnsi" w:hAnsiTheme="minorHAnsi"/>
                <w:sz w:val="22"/>
                <w:szCs w:val="20"/>
              </w:rPr>
            </w:pPr>
            <w:r w:rsidRPr="00CD5870">
              <w:rPr>
                <w:rFonts w:asciiTheme="minorHAnsi" w:hAnsiTheme="minorHAnsi"/>
                <w:sz w:val="22"/>
                <w:szCs w:val="20"/>
              </w:rPr>
              <w:lastRenderedPageBreak/>
              <w:t>GC7 - Nutritious and diverse agri-food systems and diets</w:t>
            </w:r>
          </w:p>
        </w:tc>
        <w:tc>
          <w:tcPr>
            <w:tcW w:w="3860" w:type="pct"/>
            <w:tcBorders>
              <w:top w:val="single" w:sz="4" w:space="0" w:color="auto"/>
              <w:left w:val="single" w:sz="4" w:space="0" w:color="auto"/>
              <w:bottom w:val="single" w:sz="4" w:space="0" w:color="auto"/>
              <w:right w:val="single" w:sz="4" w:space="0" w:color="auto"/>
            </w:tcBorders>
            <w:hideMark/>
          </w:tcPr>
          <w:p w14:paraId="7F611853" w14:textId="77777777" w:rsidR="00282E7B" w:rsidRPr="00CD5870" w:rsidRDefault="00282E7B" w:rsidP="00282E7B">
            <w:pPr>
              <w:spacing w:after="0" w:line="240" w:lineRule="auto"/>
              <w:rPr>
                <w:rFonts w:asciiTheme="minorHAnsi" w:hAnsiTheme="minorHAnsi"/>
                <w:sz w:val="22"/>
                <w:szCs w:val="20"/>
              </w:rPr>
            </w:pPr>
            <w:r w:rsidRPr="00CD5870">
              <w:rPr>
                <w:rFonts w:asciiTheme="minorHAnsi" w:hAnsiTheme="minorHAnsi"/>
                <w:sz w:val="22"/>
                <w:szCs w:val="20"/>
              </w:rPr>
              <w:t>CoA 1.2 provides empirical evidence of the role of SI practices, germplasm, biofortification and improved storage in enhancing farmers' nutrition and health security and diet diversity, which encourages farmers to adopt SI practices and policymakers and development partners to promote them.</w:t>
            </w:r>
          </w:p>
        </w:tc>
      </w:tr>
      <w:tr w:rsidR="00282E7B" w:rsidRPr="00CD5870" w14:paraId="664E2C80" w14:textId="77777777" w:rsidTr="00282E7B">
        <w:tc>
          <w:tcPr>
            <w:tcW w:w="1140" w:type="pct"/>
            <w:tcBorders>
              <w:top w:val="single" w:sz="4" w:space="0" w:color="auto"/>
              <w:left w:val="single" w:sz="4" w:space="0" w:color="auto"/>
              <w:bottom w:val="single" w:sz="4" w:space="0" w:color="auto"/>
              <w:right w:val="single" w:sz="4" w:space="0" w:color="auto"/>
            </w:tcBorders>
            <w:hideMark/>
          </w:tcPr>
          <w:p w14:paraId="52708DE0" w14:textId="77777777" w:rsidR="00282E7B" w:rsidRPr="00CD5870" w:rsidRDefault="00282E7B" w:rsidP="00282E7B">
            <w:pPr>
              <w:spacing w:after="0" w:line="240" w:lineRule="auto"/>
              <w:rPr>
                <w:rFonts w:asciiTheme="minorHAnsi" w:hAnsiTheme="minorHAnsi"/>
                <w:sz w:val="22"/>
                <w:szCs w:val="20"/>
              </w:rPr>
            </w:pPr>
            <w:r w:rsidRPr="00CD5870">
              <w:rPr>
                <w:rFonts w:asciiTheme="minorHAnsi" w:hAnsiTheme="minorHAnsi"/>
                <w:sz w:val="22"/>
                <w:szCs w:val="20"/>
              </w:rPr>
              <w:t>GC8 - Postharvest losses</w:t>
            </w:r>
          </w:p>
        </w:tc>
        <w:tc>
          <w:tcPr>
            <w:tcW w:w="3860" w:type="pct"/>
            <w:tcBorders>
              <w:top w:val="single" w:sz="4" w:space="0" w:color="auto"/>
              <w:left w:val="single" w:sz="4" w:space="0" w:color="auto"/>
              <w:bottom w:val="single" w:sz="4" w:space="0" w:color="auto"/>
              <w:right w:val="single" w:sz="4" w:space="0" w:color="auto"/>
            </w:tcBorders>
            <w:hideMark/>
          </w:tcPr>
          <w:p w14:paraId="42FFB1A0" w14:textId="77777777" w:rsidR="00282E7B" w:rsidRPr="00CD5870" w:rsidRDefault="00282E7B" w:rsidP="00282E7B">
            <w:pPr>
              <w:spacing w:after="0" w:line="240" w:lineRule="auto"/>
              <w:rPr>
                <w:rFonts w:asciiTheme="minorHAnsi" w:hAnsiTheme="minorHAnsi"/>
                <w:sz w:val="22"/>
                <w:szCs w:val="20"/>
              </w:rPr>
            </w:pPr>
            <w:r w:rsidRPr="00CD5870">
              <w:rPr>
                <w:rFonts w:asciiTheme="minorHAnsi" w:hAnsiTheme="minorHAnsi"/>
                <w:sz w:val="22"/>
                <w:szCs w:val="20"/>
              </w:rPr>
              <w:t>Identifying working and cost-effective pre- and postharvest technologies, understanding enabling conditions and showing impact of these technologies will enable policymakers and development partners to promote such technologies to reduce production losses. Value chain work identifies options to address postharvest losses and enhance food safety.</w:t>
            </w:r>
          </w:p>
        </w:tc>
      </w:tr>
      <w:tr w:rsidR="00282E7B" w:rsidRPr="00CD5870" w14:paraId="1AF217A7" w14:textId="77777777" w:rsidTr="00282E7B">
        <w:tc>
          <w:tcPr>
            <w:tcW w:w="1140" w:type="pct"/>
            <w:tcBorders>
              <w:top w:val="single" w:sz="4" w:space="0" w:color="auto"/>
              <w:left w:val="single" w:sz="4" w:space="0" w:color="auto"/>
              <w:bottom w:val="single" w:sz="4" w:space="0" w:color="auto"/>
              <w:right w:val="single" w:sz="4" w:space="0" w:color="auto"/>
            </w:tcBorders>
            <w:hideMark/>
          </w:tcPr>
          <w:p w14:paraId="600E217C" w14:textId="77777777" w:rsidR="00282E7B" w:rsidRPr="00CD5870" w:rsidRDefault="00282E7B" w:rsidP="00282E7B">
            <w:pPr>
              <w:spacing w:after="0" w:line="240" w:lineRule="auto"/>
              <w:rPr>
                <w:rFonts w:asciiTheme="minorHAnsi" w:hAnsiTheme="minorHAnsi"/>
                <w:sz w:val="22"/>
                <w:szCs w:val="20"/>
              </w:rPr>
            </w:pPr>
            <w:r w:rsidRPr="00CD5870">
              <w:rPr>
                <w:rFonts w:asciiTheme="minorHAnsi" w:hAnsiTheme="minorHAnsi"/>
                <w:sz w:val="22"/>
                <w:szCs w:val="20"/>
              </w:rPr>
              <w:t>GC9 - Employment and income opportunities created for men, women and youth</w:t>
            </w:r>
          </w:p>
        </w:tc>
        <w:tc>
          <w:tcPr>
            <w:tcW w:w="3860" w:type="pct"/>
            <w:tcBorders>
              <w:top w:val="single" w:sz="4" w:space="0" w:color="auto"/>
              <w:left w:val="single" w:sz="4" w:space="0" w:color="auto"/>
              <w:bottom w:val="single" w:sz="4" w:space="0" w:color="auto"/>
              <w:right w:val="single" w:sz="4" w:space="0" w:color="auto"/>
            </w:tcBorders>
            <w:hideMark/>
          </w:tcPr>
          <w:p w14:paraId="19277CF9" w14:textId="77777777" w:rsidR="00282E7B" w:rsidRPr="00CD5870" w:rsidRDefault="00282E7B" w:rsidP="00282E7B">
            <w:pPr>
              <w:spacing w:after="0" w:line="240" w:lineRule="auto"/>
              <w:rPr>
                <w:rFonts w:asciiTheme="minorHAnsi" w:hAnsiTheme="minorHAnsi"/>
                <w:sz w:val="22"/>
                <w:szCs w:val="20"/>
              </w:rPr>
            </w:pPr>
            <w:r w:rsidRPr="00CD5870">
              <w:rPr>
                <w:rFonts w:asciiTheme="minorHAnsi" w:hAnsiTheme="minorHAnsi"/>
                <w:sz w:val="22"/>
                <w:szCs w:val="20"/>
              </w:rPr>
              <w:t>Value chain work identifies new entrepreneurial and job opportunities. Increased socially-inclusive adoption facilitated through understanding of major barriers. Enabling factors will increase demand for technologies and increase surpluses; this in turn increases employment and income opportunities in maize AFS, including for input supply, production and processing.</w:t>
            </w:r>
          </w:p>
        </w:tc>
      </w:tr>
    </w:tbl>
    <w:p w14:paraId="5482282D" w14:textId="77777777" w:rsidR="00282E7B" w:rsidRDefault="00282E7B" w:rsidP="00282E7B">
      <w:pPr>
        <w:spacing w:after="120" w:line="240" w:lineRule="auto"/>
        <w:jc w:val="both"/>
      </w:pPr>
      <w:r w:rsidRPr="00282E7B">
        <w:rPr>
          <w:sz w:val="20"/>
          <w:vertAlign w:val="superscript"/>
        </w:rPr>
        <w:t>1</w:t>
      </w:r>
      <w:r w:rsidRPr="00282E7B">
        <w:rPr>
          <w:sz w:val="20"/>
        </w:rPr>
        <w:t xml:space="preserve"> Summary title of grand challenges listed in CGIAR Strategy &amp; Results Framework 2016–30 (SRF, 2015).</w:t>
      </w:r>
    </w:p>
    <w:p w14:paraId="204C1D44" w14:textId="77777777" w:rsidR="00CD5870" w:rsidRPr="00EA69F2" w:rsidRDefault="00CD5870" w:rsidP="00CD5870">
      <w:pPr>
        <w:pStyle w:val="NoSpacing"/>
        <w:rPr>
          <w:sz w:val="6"/>
        </w:rPr>
      </w:pPr>
      <w:bookmarkStart w:id="115" w:name="_Toc443665682"/>
    </w:p>
    <w:p w14:paraId="230B8828" w14:textId="77777777" w:rsidR="00375065" w:rsidRPr="00692DB0" w:rsidRDefault="00375065" w:rsidP="00206CC0">
      <w:pPr>
        <w:pStyle w:val="Heading4"/>
      </w:pPr>
      <w:r w:rsidRPr="00692DB0">
        <w:t>2</w:t>
      </w:r>
      <w:r w:rsidR="00206CC0">
        <w:t>.1.1.</w:t>
      </w:r>
      <w:r w:rsidRPr="00692DB0">
        <w:t>2 Objectives and targets</w:t>
      </w:r>
      <w:bookmarkEnd w:id="115"/>
    </w:p>
    <w:p w14:paraId="0C7320D4" w14:textId="77777777" w:rsidR="00287CB6" w:rsidRPr="005F246D" w:rsidRDefault="00287CB6" w:rsidP="00CD5870">
      <w:pPr>
        <w:spacing w:after="0" w:line="240" w:lineRule="auto"/>
        <w:jc w:val="both"/>
        <w:rPr>
          <w:sz w:val="16"/>
        </w:rPr>
      </w:pPr>
    </w:p>
    <w:p w14:paraId="37BF24A1" w14:textId="77777777" w:rsidR="00DE6717" w:rsidRDefault="00DE6717" w:rsidP="00DE6717">
      <w:pPr>
        <w:pStyle w:val="NoSpacing"/>
        <w:jc w:val="both"/>
      </w:pPr>
      <w:r w:rsidRPr="00282E7B">
        <w:t xml:space="preserve">MAIZE is a strategic, international approach that includes a public-private partnership for maize research-for-development (R4D) to sustainably strengthen resource-poor women and men farmers </w:t>
      </w:r>
      <w:r w:rsidRPr="00282E7B">
        <w:rPr>
          <w:rFonts w:eastAsiaTheme="minorEastAsia"/>
        </w:rPr>
        <w:t xml:space="preserve">of different age groups </w:t>
      </w:r>
      <w:r w:rsidRPr="00282E7B">
        <w:t xml:space="preserve">and poor consumers in </w:t>
      </w:r>
      <w:r>
        <w:t>MAIZE</w:t>
      </w:r>
      <w:r w:rsidRPr="00282E7B">
        <w:t xml:space="preserve"> AFS. MAIZE’s strategy for impact should be based on a solid understanding of its potential impact and comparative advantage and consequent priorities in the target areas. Ex-ante analysis should make future potential impacts explicit and help in thinking through the implications and impact pathways. Ex-post analysis should make actual achieved impacts explicit – including unintended consequences. Both ex-ante and ex-post analysis will help illustrate MAIZE’s value for money to the international community, refine priorities, and guide the learning agenda and future interventions. Its strategy for impact should be cognizant of social inclusiveness throughout by thinking through the implications to ensure intended resource-poor beneficiaries of different age groups are reached and documenting and learning from its achievements in the context of social inclusiveness. Its strategy for impact should assess changes in context to identify new opportunities and changes in comparative advantage and refine priorities accordingly. MAIZE’s strategy for impact should hinge on its comparative advantage with strategic consideration of the dynamics of the demand and use of maize products (food, feed, fuel) and research supply (private sector, ARIs, NARS) to establish and refine priorities in its target areas.</w:t>
      </w:r>
    </w:p>
    <w:p w14:paraId="3AED167F" w14:textId="77777777" w:rsidR="00DE6717" w:rsidRPr="005F246D" w:rsidRDefault="00DE6717" w:rsidP="00DE6717">
      <w:pPr>
        <w:pStyle w:val="NoSpacing"/>
        <w:jc w:val="both"/>
        <w:rPr>
          <w:sz w:val="16"/>
        </w:rPr>
      </w:pPr>
    </w:p>
    <w:p w14:paraId="3484D018" w14:textId="77777777" w:rsidR="00DE6717" w:rsidRDefault="00DE6717" w:rsidP="00DE6717">
      <w:pPr>
        <w:pStyle w:val="NoSpacing"/>
        <w:jc w:val="both"/>
      </w:pPr>
      <w:r w:rsidRPr="00282E7B">
        <w:t xml:space="preserve">Flagship Project 1 (FP1) strategizes R4D to enhance impact in </w:t>
      </w:r>
      <w:r>
        <w:t>MAIZE</w:t>
      </w:r>
      <w:r w:rsidRPr="00282E7B">
        <w:t xml:space="preserve"> AFS. FP1 aims to do this by better understanding the supply-demand nexus of agricultural innovations in maize AFS within its temporal, spatial and social dimensions. FP1 inherently recognizes and researches the complexity of maize AFS, their interconnections with environmental, institutional and socioeconomic factors and the consequences of globalization. FP1 will enhance MAIZE’s understanding of the big picture </w:t>
      </w:r>
      <w:r w:rsidRPr="00282E7B">
        <w:rPr>
          <w:u w:val="single"/>
        </w:rPr>
        <w:t>and</w:t>
      </w:r>
      <w:r w:rsidRPr="00282E7B">
        <w:t xml:space="preserve"> household-level implications in maize AFS, while keeping an eye on strategic priorities of the AFS to avoid mission drift, in accordance with regional and national priorities.</w:t>
      </w:r>
    </w:p>
    <w:p w14:paraId="662FE6E8" w14:textId="77777777" w:rsidR="00DE6717" w:rsidRPr="005F246D" w:rsidRDefault="00DE6717" w:rsidP="00DE6717">
      <w:pPr>
        <w:pStyle w:val="NoSpacing"/>
        <w:jc w:val="both"/>
        <w:rPr>
          <w:sz w:val="16"/>
        </w:rPr>
      </w:pPr>
    </w:p>
    <w:p w14:paraId="56BA4957" w14:textId="77777777" w:rsidR="00282E7B" w:rsidRDefault="00DE6717" w:rsidP="00DE6717">
      <w:pPr>
        <w:pStyle w:val="NoSpacing"/>
        <w:jc w:val="both"/>
      </w:pPr>
      <w:r w:rsidRPr="00282E7B">
        <w:t xml:space="preserve">FP1 enhances MAIZE’s R4D across all the Flagships, informing strategies for impact through foresight and targeting, learning from adoption and impacts, strategic and transformative gender research, and identifying value chain opportunities. This FP will utilize and expand MAIZE’s rich understanding of livelihoods, AFS, markets, agro-ecology, nutrition, social inclusiveness, institutional and other </w:t>
      </w:r>
      <w:r w:rsidRPr="00282E7B">
        <w:lastRenderedPageBreak/>
        <w:t>socioeconomic phenomena to help MAIZE prioritize and adjust based on the new evidence. FP1 revolves around multi-disciplinary research to prioritize, target, understand and enhance maize interventions for greatest impact within an AFS perspective. It thereby integrates socioeconomic research with germplasm improvement, system intensification, agronomy and value addition. This Flagship links analyses of completed technology diffusion with current technology pipelines at all development stages and informs the technology development process of its key findings to enhance impact.</w:t>
      </w:r>
    </w:p>
    <w:p w14:paraId="439C807F" w14:textId="77777777" w:rsidR="00CD5870" w:rsidRPr="005F246D" w:rsidRDefault="00CD5870" w:rsidP="00CD5870">
      <w:pPr>
        <w:pStyle w:val="NoSpacing"/>
        <w:jc w:val="both"/>
        <w:rPr>
          <w:sz w:val="16"/>
        </w:rPr>
      </w:pPr>
    </w:p>
    <w:p w14:paraId="65FA6592" w14:textId="77777777" w:rsidR="00282E7B" w:rsidRDefault="00282E7B" w:rsidP="00CD5870">
      <w:pPr>
        <w:pStyle w:val="NoSpacing"/>
        <w:jc w:val="both"/>
      </w:pPr>
      <w:r w:rsidRPr="00282E7B">
        <w:t>FP1 maximizes the value-for-money for MAIZE as a whole by providing horizontal guidance to MAIZE and supporting the internal coherence of all FPs through four specific objectives, each of which is the basis for a Cluster of Activities (CoAs):</w:t>
      </w:r>
    </w:p>
    <w:p w14:paraId="52177F49" w14:textId="77777777" w:rsidR="00CD5870" w:rsidRPr="005F246D" w:rsidRDefault="00CD5870" w:rsidP="00CD5870">
      <w:pPr>
        <w:pStyle w:val="NoSpacing"/>
        <w:jc w:val="both"/>
        <w:rPr>
          <w:sz w:val="6"/>
        </w:rPr>
      </w:pPr>
    </w:p>
    <w:p w14:paraId="6A7AE6EA" w14:textId="77777777" w:rsidR="00282E7B" w:rsidRPr="00282E7B" w:rsidRDefault="00282E7B" w:rsidP="00CA759B">
      <w:pPr>
        <w:numPr>
          <w:ilvl w:val="0"/>
          <w:numId w:val="56"/>
        </w:numPr>
        <w:spacing w:after="200" w:line="240" w:lineRule="auto"/>
        <w:contextualSpacing/>
      </w:pPr>
      <w:r w:rsidRPr="00282E7B">
        <w:t>To inform MAIZE’s R4D strategy through foresight and targeting.</w:t>
      </w:r>
    </w:p>
    <w:p w14:paraId="07F97F38" w14:textId="77777777" w:rsidR="00282E7B" w:rsidRPr="00282E7B" w:rsidRDefault="00282E7B" w:rsidP="00CA759B">
      <w:pPr>
        <w:numPr>
          <w:ilvl w:val="0"/>
          <w:numId w:val="56"/>
        </w:numPr>
        <w:spacing w:after="200" w:line="240" w:lineRule="auto"/>
        <w:contextualSpacing/>
      </w:pPr>
      <w:r w:rsidRPr="00282E7B">
        <w:t>To learn from MAIZE’s interventions through their adoption and impacts.</w:t>
      </w:r>
    </w:p>
    <w:p w14:paraId="09924384" w14:textId="77777777" w:rsidR="00282E7B" w:rsidRPr="00282E7B" w:rsidRDefault="00282E7B" w:rsidP="00CA759B">
      <w:pPr>
        <w:numPr>
          <w:ilvl w:val="0"/>
          <w:numId w:val="56"/>
        </w:numPr>
        <w:spacing w:after="200" w:line="240" w:lineRule="auto"/>
        <w:contextualSpacing/>
      </w:pPr>
      <w:r w:rsidRPr="00282E7B">
        <w:t>To enhance MAIZE’s gender and social inclusiveness.</w:t>
      </w:r>
    </w:p>
    <w:p w14:paraId="4B34CCF5" w14:textId="77777777" w:rsidR="00282E7B" w:rsidRPr="00282E7B" w:rsidRDefault="00282E7B" w:rsidP="00CA759B">
      <w:pPr>
        <w:numPr>
          <w:ilvl w:val="0"/>
          <w:numId w:val="56"/>
        </w:numPr>
        <w:spacing w:after="200" w:line="276" w:lineRule="auto"/>
        <w:contextualSpacing/>
      </w:pPr>
      <w:r w:rsidRPr="00282E7B">
        <w:t>To identify maize value chain opportunities for enhanced livelihoods.</w:t>
      </w:r>
    </w:p>
    <w:p w14:paraId="43A7C113" w14:textId="77777777" w:rsidR="00282E7B" w:rsidRPr="005F246D" w:rsidRDefault="00282E7B" w:rsidP="00282E7B">
      <w:pPr>
        <w:spacing w:after="0" w:line="240" w:lineRule="auto"/>
        <w:jc w:val="both"/>
        <w:rPr>
          <w:sz w:val="16"/>
        </w:rPr>
      </w:pPr>
    </w:p>
    <w:p w14:paraId="15A6C93A" w14:textId="77777777" w:rsidR="00282E7B" w:rsidRPr="00CD5870" w:rsidRDefault="00282E7B" w:rsidP="00CD5870">
      <w:pPr>
        <w:pStyle w:val="NoSpacing"/>
        <w:jc w:val="both"/>
      </w:pPr>
      <w:r w:rsidRPr="00CD5870">
        <w:t>The investment made in FP1 will generate multiple outcomes and contributions to sub-IDOs. By providing horizontal guidance to MAIZE and its outcomes-to-impact, FP1 also contributes to the full range of MAIZE outcomes generated by the other FPs. FP1 documents and enhances MAIZE’s contributions to CGIAR 2022 (and 2030) targets as specified in the CGIAR SRF, through ex-ante and ex-post impact assessment activities, with particular focus on: (i) number of farm households adopting improved maize varieties and/or improved crop management practices; (ii) number of people assisted to exit poverty (by gender); (iii) the rate of yield increase for maize; (iv) number of seed companies distributing MAIZE cultivars (e.g., hybrids with one or more inbred parents from MAIZE or containing a significant proportion of MAIZE germplasm); (v) number of people who meet minimum dietary energy requirements (by gender); (vi) the increase in water and nutrient (inorganic, biological) use efficiency in agro-ecosystems, including through recycling and reuse; and (vii) the forest area saved from deforestation.</w:t>
      </w:r>
    </w:p>
    <w:p w14:paraId="3A8268F3" w14:textId="77777777" w:rsidR="00282E7B" w:rsidRPr="005F246D" w:rsidRDefault="00282E7B" w:rsidP="00CD5870">
      <w:pPr>
        <w:pStyle w:val="NoSpacing"/>
        <w:jc w:val="both"/>
        <w:rPr>
          <w:sz w:val="16"/>
        </w:rPr>
      </w:pPr>
    </w:p>
    <w:p w14:paraId="3800F291" w14:textId="77777777" w:rsidR="00282E7B" w:rsidRPr="00CD5870" w:rsidRDefault="00282E7B" w:rsidP="00CD5870">
      <w:pPr>
        <w:pStyle w:val="NoSpacing"/>
        <w:jc w:val="both"/>
      </w:pPr>
      <w:r w:rsidRPr="00CD5870">
        <w:t>FP1 plays a critical cross-cutting role in reinforcing many of the SRF guiding principles in MAIZE, including, inter alia, representing and demonstrating its value for money, increasing its operational efficiency, generating public goods with multiple benefits, providing attractive investment opportunities and accelerating impact at scale with a particular focus on women and youth. Its support will improve the use of scarce research resources, accelerate the uptake of innovations and enhance benefits and social inclusiveness for resource-poor producers and consumers in maize AFS in Africa, Asia and Latin America. The geographic focus of FP1 follows MAIZE’s target geographies with a prevalence of maize AFS and international development potential (focal countries include Ethiopia, Kenya, Malawi, Nigeria, Tanzania, Uganda, Zambia, Zimbabwe, India, Bangladesh, Pakistan, Nepal and Mexico).</w:t>
      </w:r>
    </w:p>
    <w:p w14:paraId="176678AC" w14:textId="77777777" w:rsidR="009B3656" w:rsidRPr="00EA69F2" w:rsidRDefault="009B3656" w:rsidP="00CD5870">
      <w:pPr>
        <w:pStyle w:val="NoSpacing"/>
        <w:rPr>
          <w:sz w:val="10"/>
        </w:rPr>
      </w:pPr>
    </w:p>
    <w:p w14:paraId="513029B6" w14:textId="77777777" w:rsidR="00375065" w:rsidRPr="00351E99" w:rsidRDefault="00375065" w:rsidP="00206CC0">
      <w:pPr>
        <w:pStyle w:val="Heading4"/>
      </w:pPr>
      <w:bookmarkStart w:id="116" w:name="_Toc443665683"/>
      <w:r w:rsidRPr="00351E99">
        <w:t>2.</w:t>
      </w:r>
      <w:r w:rsidR="00206CC0">
        <w:t>1.1.</w:t>
      </w:r>
      <w:r w:rsidRPr="00351E99">
        <w:t>3 Impact pathway and theory of</w:t>
      </w:r>
      <w:r w:rsidR="001B6A7E" w:rsidRPr="00351E99">
        <w:t xml:space="preserve"> change</w:t>
      </w:r>
      <w:bookmarkEnd w:id="116"/>
    </w:p>
    <w:p w14:paraId="3FBD130B" w14:textId="77777777" w:rsidR="00CD5870" w:rsidRPr="005F246D" w:rsidRDefault="00CD5870" w:rsidP="00CD5870">
      <w:pPr>
        <w:spacing w:after="0" w:line="240" w:lineRule="auto"/>
        <w:jc w:val="both"/>
        <w:rPr>
          <w:sz w:val="16"/>
        </w:rPr>
      </w:pPr>
    </w:p>
    <w:p w14:paraId="5390645D" w14:textId="77777777" w:rsidR="00DE6717" w:rsidRDefault="00DE6717" w:rsidP="00DE6717">
      <w:pPr>
        <w:pStyle w:val="NoSpacing"/>
        <w:jc w:val="both"/>
        <w:rPr>
          <w:lang w:val="en-CA"/>
        </w:rPr>
      </w:pPr>
      <w:r w:rsidRPr="00282E7B">
        <w:rPr>
          <w:lang w:val="en-CA"/>
        </w:rPr>
        <w:t>The FP1 theory of change was developed during a workshop with the Flagship Program team. A participatory approach was used to capture all views, experiences and known evidence into the theory of change. Workshop participants increased their understanding of the CGIAR SRF and awareness of results-based management concepts. The workshop was also structured to encourage sharing and learning on a variety of topics.</w:t>
      </w:r>
    </w:p>
    <w:p w14:paraId="656715AE" w14:textId="77777777" w:rsidR="00DE6717" w:rsidRPr="00282E7B" w:rsidRDefault="00DE6717" w:rsidP="00DE6717">
      <w:pPr>
        <w:pStyle w:val="NoSpacing"/>
        <w:jc w:val="both"/>
        <w:rPr>
          <w:lang w:val="en-CA"/>
        </w:rPr>
      </w:pPr>
    </w:p>
    <w:p w14:paraId="3EB7A281" w14:textId="77777777" w:rsidR="00282E7B" w:rsidRDefault="00DE6717" w:rsidP="00DE6717">
      <w:pPr>
        <w:pStyle w:val="NoSpacing"/>
        <w:jc w:val="both"/>
        <w:rPr>
          <w:lang w:val="en-CA"/>
        </w:rPr>
      </w:pPr>
      <w:r w:rsidRPr="00282E7B">
        <w:rPr>
          <w:lang w:val="en-CA"/>
        </w:rPr>
        <w:t>Using the CGIAR SRF’s sub-intermediate development outcomes (sub-IDOs), the team agreed to focus on all sub-IDOs and cross-cutting sub-IDOs chosen by MAIZE’s other FPs, given that FP1 supports and contributes to all of them. These include the following eleven sub-IDOs and six cross-cutting sub-IDOs:</w:t>
      </w:r>
      <w:r w:rsidR="00282E7B" w:rsidRPr="00282E7B">
        <w:rPr>
          <w:lang w:val="en-CA"/>
        </w:rPr>
        <w:t xml:space="preserve">: </w:t>
      </w:r>
    </w:p>
    <w:p w14:paraId="25E21717"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lastRenderedPageBreak/>
        <w:t>1.1.2 Reduced production risk;</w:t>
      </w:r>
    </w:p>
    <w:p w14:paraId="6D9C9A3B"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1.3.1 Diversified enterprise opportunities;</w:t>
      </w:r>
    </w:p>
    <w:p w14:paraId="2BD5B136"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1.3.2 Increased livelihood opportunities;</w:t>
      </w:r>
    </w:p>
    <w:p w14:paraId="3FFC2E1F"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1.3.3 Increased value capture by producers;</w:t>
      </w:r>
    </w:p>
    <w:p w14:paraId="48823C5E"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1.3.4 More efficient use of inputs;</w:t>
      </w:r>
    </w:p>
    <w:p w14:paraId="4752CB93"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1.4.1 Reduced pre- and postharvest losses, including those caused by climate change;</w:t>
      </w:r>
    </w:p>
    <w:p w14:paraId="4E588FAF"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1.4.2 Closed yield gaps;</w:t>
      </w:r>
    </w:p>
    <w:p w14:paraId="368CF8C7"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1.4.3 Enhanced genetic gain;</w:t>
      </w:r>
    </w:p>
    <w:p w14:paraId="5930B9B7"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1.4.4 Increased conservation and use of genetic resources;</w:t>
      </w:r>
    </w:p>
    <w:p w14:paraId="3D519000"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2.1.1 Increased availability of diverse nutrient-rich foods;</w:t>
      </w:r>
    </w:p>
    <w:p w14:paraId="7D0E26C3"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3.2.2 Agricultural systems diversified and intensified in ways that protect soil and water;</w:t>
      </w:r>
    </w:p>
    <w:p w14:paraId="22F21415"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A.1.4 Enhanced capacity to deal with climatic risks and extremes;</w:t>
      </w:r>
    </w:p>
    <w:p w14:paraId="3BF92C3E" w14:textId="77777777" w:rsidR="00282E7B" w:rsidRPr="00282E7B" w:rsidRDefault="00282E7B" w:rsidP="00CA759B">
      <w:pPr>
        <w:numPr>
          <w:ilvl w:val="0"/>
          <w:numId w:val="48"/>
        </w:numPr>
        <w:spacing w:after="0" w:line="240" w:lineRule="auto"/>
        <w:contextualSpacing/>
        <w:rPr>
          <w:lang w:val="en-CA"/>
        </w:rPr>
      </w:pPr>
      <w:r w:rsidRPr="00282E7B">
        <w:rPr>
          <w:lang w:val="en-CA"/>
        </w:rPr>
        <w:t>B.1.2 Technologies that reduce women’s labor and energy expenditure developed and disseminated;</w:t>
      </w:r>
    </w:p>
    <w:p w14:paraId="61230C5B"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B.1.3 Improved decision-making capacity of women and young people;</w:t>
      </w:r>
    </w:p>
    <w:p w14:paraId="189DE3FD"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C.1.1 increased capacity of beneficiaries to adopt research outputs;</w:t>
      </w:r>
    </w:p>
    <w:p w14:paraId="7C402E15"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D.1.1. Enhanced institutional capacity of partner research organizations; and</w:t>
      </w:r>
    </w:p>
    <w:p w14:paraId="4534DF47" w14:textId="77777777" w:rsidR="00282E7B" w:rsidRPr="00282E7B" w:rsidRDefault="00282E7B" w:rsidP="00CA759B">
      <w:pPr>
        <w:numPr>
          <w:ilvl w:val="0"/>
          <w:numId w:val="48"/>
        </w:numPr>
        <w:spacing w:after="0" w:line="240" w:lineRule="auto"/>
        <w:contextualSpacing/>
        <w:jc w:val="both"/>
        <w:rPr>
          <w:lang w:val="en-CA"/>
        </w:rPr>
      </w:pPr>
      <w:r w:rsidRPr="00282E7B">
        <w:rPr>
          <w:lang w:val="en-CA"/>
        </w:rPr>
        <w:t>D.1.3 Increased capacity for innovation in partner research organizations.</w:t>
      </w:r>
    </w:p>
    <w:p w14:paraId="1866862E" w14:textId="77777777" w:rsidR="00282E7B" w:rsidRPr="005F246D" w:rsidRDefault="00282E7B" w:rsidP="00282E7B">
      <w:pPr>
        <w:spacing w:after="0"/>
        <w:rPr>
          <w:sz w:val="16"/>
        </w:rPr>
      </w:pPr>
    </w:p>
    <w:p w14:paraId="30364EF4" w14:textId="77777777" w:rsidR="00DE6717" w:rsidRPr="00282E7B" w:rsidRDefault="00DE6717" w:rsidP="00DE6717">
      <w:pPr>
        <w:pStyle w:val="NoSpacing"/>
        <w:jc w:val="both"/>
        <w:rPr>
          <w:lang w:val="en-CA"/>
        </w:rPr>
      </w:pPr>
      <w:r w:rsidRPr="00282E7B">
        <w:t xml:space="preserve">The four sub-IDOs at the core of the FP are: (a) increased value capture by producers; (b) increased capacity of partner organizations; (c) improved capacity of women and young people to participate in decision-making; and (d) increased capacity of beneficiaries to adopt research outputs. </w:t>
      </w:r>
      <w:r w:rsidRPr="00282E7B">
        <w:rPr>
          <w:lang w:val="en-CA"/>
        </w:rPr>
        <w:t>Other sub-IDOs were noted by the team as important to programming given that they overlap with the above sub-IDOs. Based on these areas of focus, the team agreed that this Flagship Program contributes to reducing poverty (SLO 1), improving food and nutrition security for health (SLO 2), and improving natural resource systems and ecosystem services (SLO 3) by increasing resilience of the poor to climate change and other shocks (IDO 1.1), increasing income and employment (IDO 1.3), increasing productivity (IDO 1.4), improving diets for poor and vulnerable people (IDO 2.1), enhancing benefits from ecosystem goods and services (IDO 3.2), and enhancing the cross-cutting issues of climate change (A), gender and youth (B), policies and institutions (C) and capacity development (D).</w:t>
      </w:r>
    </w:p>
    <w:p w14:paraId="2E7FC1FB" w14:textId="77777777" w:rsidR="00DE6717" w:rsidRPr="005F246D" w:rsidRDefault="00DE6717" w:rsidP="00DE6717">
      <w:pPr>
        <w:pStyle w:val="NoSpacing"/>
        <w:jc w:val="both"/>
        <w:rPr>
          <w:sz w:val="16"/>
          <w:lang w:val="en-CA"/>
        </w:rPr>
      </w:pPr>
    </w:p>
    <w:p w14:paraId="76417DC4" w14:textId="77777777" w:rsidR="00282E7B" w:rsidRDefault="00DE6717" w:rsidP="00DE6717">
      <w:pPr>
        <w:pStyle w:val="NoSpacing"/>
        <w:jc w:val="both"/>
      </w:pPr>
      <w:r w:rsidRPr="00282E7B">
        <w:rPr>
          <w:lang w:val="en-CA"/>
        </w:rPr>
        <w:t xml:space="preserve">A number of research and development outcomes were identified and a pathway of change was created demonstrating the causal relationship between outcomes and sub-IDOs. During this process, partners involved in the pathway of change were identified. </w:t>
      </w:r>
      <w:r w:rsidRPr="00282E7B">
        <w:t xml:space="preserve">The theory of change identified the CRP team and management, NARS researchers, policymakers, donors, private sector and other last mile providers (e.g., extension agents, rural development NGOs, traders) as first users. The ultimate beneficiaries are resource-poor producers and consumers, with a strong focus on finding avenues that ensure majority benefits to women and youth. </w:t>
      </w:r>
      <w:r w:rsidRPr="00282E7B">
        <w:rPr>
          <w:lang w:val="en-CA"/>
        </w:rPr>
        <w:t xml:space="preserve">Current and proposed interventions and associated outputs to support the achievement of the outcomes were mapped. Assumptions describing the </w:t>
      </w:r>
      <w:r w:rsidRPr="00282E7B">
        <w:t>contextual underpinnings of the theory, as well as the risks that may have the potential to undermine success, were documented</w:t>
      </w:r>
      <w:r>
        <w:t>.</w:t>
      </w:r>
      <w:r w:rsidR="00282E7B" w:rsidRPr="00282E7B">
        <w:t xml:space="preserve"> </w:t>
      </w:r>
    </w:p>
    <w:p w14:paraId="4982C243" w14:textId="77777777" w:rsidR="008D398B" w:rsidRPr="005F246D" w:rsidRDefault="008D398B" w:rsidP="008D398B">
      <w:pPr>
        <w:pStyle w:val="NoSpacing"/>
        <w:jc w:val="both"/>
        <w:rPr>
          <w:sz w:val="16"/>
        </w:rPr>
      </w:pPr>
    </w:p>
    <w:p w14:paraId="38635A22" w14:textId="77777777" w:rsidR="00DE6717" w:rsidRDefault="00DE6717" w:rsidP="00DE6717">
      <w:pPr>
        <w:pStyle w:val="NoSpacing"/>
        <w:jc w:val="both"/>
      </w:pPr>
      <w:r w:rsidRPr="00282E7B">
        <w:t xml:space="preserve">The theory of change identified 10 interlinked R&amp;D outcomes for FP1. Central to the FP1 mandate, a first outcome would be a MAIZE CRP team that better prioritizes research based on evidence and increases collaboration and participation in feedback loops. This would foster better informed decisions by the institutional management of the lead centers. In addition, FP1 would help to enhance the alignment and coordination of the CGIAR CRP portfolio to ensure efficient and effective performance, including docking with integrating CRPs and complementarities with other AFS CRPs. Research and teaching programs of advanced research institutions would also be better aligned to complement the FP’s agenda. Taken </w:t>
      </w:r>
      <w:r w:rsidRPr="00282E7B">
        <w:lastRenderedPageBreak/>
        <w:t>together, the foregoing outcomes would enhance NARS capacity and knowledge to create awareness and develop improved technologies. The private sector would also stimulate technology demand and enhance alignment between supply and demand. On the other hand, FP1 is expected to enhance donor alignment with MAIZE priorities and R4D investments. This in turn would result in improved national and regional policy-making and increased investment based on evidence. Taken together, the preceding outcomes would increase the access and promotion of technologies to farmers through last-mile providers and, as a final outcome, farmers would have greater awareness of and access to improved technologies, and would increasingly adopt and adapt them.</w:t>
      </w:r>
    </w:p>
    <w:p w14:paraId="5685A35E" w14:textId="77777777" w:rsidR="00DE6717" w:rsidRPr="005F246D" w:rsidRDefault="00DE6717" w:rsidP="00DE6717">
      <w:pPr>
        <w:pStyle w:val="NoSpacing"/>
        <w:jc w:val="both"/>
        <w:rPr>
          <w:sz w:val="16"/>
        </w:rPr>
      </w:pPr>
    </w:p>
    <w:p w14:paraId="5FD91EE5" w14:textId="77777777" w:rsidR="00282E7B" w:rsidRPr="00282E7B" w:rsidRDefault="00DE6717" w:rsidP="00DE6717">
      <w:pPr>
        <w:pStyle w:val="NoSpacing"/>
        <w:jc w:val="both"/>
      </w:pPr>
      <w:r w:rsidRPr="00282E7B">
        <w:t>This theory of change will be the foundation of the monitoring, evaluation and learning plan. The monitoring plan will consist of a continuous process of data collection and analysis based on a set of indicators directly related to the performance of the CRP at the output and outcome levels; the key assumptions of the theories of change; and the critical risks. The theory of change will also be the basis for evaluating the Flagship Program as well as reflecting on lessons and program improvements. Finally, the impact pathways are an integral part of MAIZE’s impact assessment strategy, which sets clear priorities for focusing such assessments (in CoA 1.2), provides an analytical framework and elaborates on their use in planning and documenting scaling up of results and impact.</w:t>
      </w:r>
    </w:p>
    <w:p w14:paraId="2783178D" w14:textId="77777777" w:rsidR="008D398B" w:rsidRDefault="008D398B">
      <w:pPr>
        <w:spacing w:after="200" w:line="276" w:lineRule="auto"/>
        <w:rPr>
          <w:b/>
          <w:color w:val="000000"/>
          <w:sz w:val="24"/>
          <w:szCs w:val="28"/>
        </w:rPr>
      </w:pPr>
      <w:r>
        <w:rPr>
          <w:b/>
          <w:color w:val="000000"/>
          <w:sz w:val="24"/>
          <w:szCs w:val="28"/>
        </w:rPr>
        <w:br w:type="page"/>
      </w:r>
    </w:p>
    <w:p w14:paraId="6B2B4653" w14:textId="77777777" w:rsidR="00282E7B" w:rsidRDefault="00282E7B" w:rsidP="00282E7B">
      <w:pPr>
        <w:spacing w:after="200" w:line="276" w:lineRule="auto"/>
        <w:jc w:val="center"/>
        <w:rPr>
          <w:b/>
          <w:color w:val="000000"/>
          <w:sz w:val="24"/>
          <w:szCs w:val="28"/>
        </w:rPr>
      </w:pPr>
      <w:r w:rsidRPr="00282E7B">
        <w:rPr>
          <w:b/>
          <w:color w:val="000000"/>
          <w:sz w:val="24"/>
          <w:szCs w:val="28"/>
        </w:rPr>
        <w:lastRenderedPageBreak/>
        <w:t>Figure 2.1: Theory of Change for MAIZE FP1: Enhancing MAIZE’s R4D Impacts</w:t>
      </w:r>
    </w:p>
    <w:p w14:paraId="7635D0A4" w14:textId="77777777" w:rsidR="00DE6717" w:rsidRPr="00282E7B" w:rsidRDefault="00DE6717" w:rsidP="00282E7B">
      <w:pPr>
        <w:spacing w:after="200" w:line="276" w:lineRule="auto"/>
        <w:jc w:val="center"/>
        <w:rPr>
          <w:b/>
          <w:color w:val="000000"/>
          <w:sz w:val="24"/>
          <w:szCs w:val="28"/>
        </w:rPr>
      </w:pPr>
      <w:r>
        <w:rPr>
          <w:noProof/>
        </w:rPr>
        <w:drawing>
          <wp:inline distT="0" distB="0" distL="0" distR="0" wp14:anchorId="19ADAB74" wp14:editId="36973990">
            <wp:extent cx="5566180" cy="786363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atson\AppData\Local\Microsoft\Windows\Temporary Internet Files\Content.Word\ToC FP1 Enhancing Impacts MAIZE June 2016 - Page-1.jpeg"/>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5566180" cy="7863635"/>
                    </a:xfrm>
                    <a:prstGeom prst="rect">
                      <a:avLst/>
                    </a:prstGeom>
                    <a:noFill/>
                    <a:ln>
                      <a:noFill/>
                    </a:ln>
                    <a:extLst>
                      <a:ext uri="{53640926-AAD7-44D8-BBD7-CCE9431645EC}">
                        <a14:shadowObscured xmlns:a14="http://schemas.microsoft.com/office/drawing/2010/main"/>
                      </a:ext>
                    </a:extLst>
                  </pic:spPr>
                </pic:pic>
              </a:graphicData>
            </a:graphic>
          </wp:inline>
        </w:drawing>
      </w:r>
    </w:p>
    <w:p w14:paraId="09921267" w14:textId="77777777" w:rsidR="00282E7B" w:rsidRDefault="00282E7B" w:rsidP="00282E7B">
      <w:pPr>
        <w:spacing w:after="200" w:line="276" w:lineRule="auto"/>
        <w:jc w:val="center"/>
        <w:rPr>
          <w:b/>
          <w:color w:val="000000"/>
          <w:sz w:val="28"/>
          <w:szCs w:val="28"/>
        </w:rPr>
      </w:pPr>
    </w:p>
    <w:p w14:paraId="43D89F68" w14:textId="77777777" w:rsidR="005F246D" w:rsidRDefault="005F246D" w:rsidP="00282E7B">
      <w:pPr>
        <w:spacing w:after="200" w:line="276" w:lineRule="auto"/>
        <w:jc w:val="center"/>
        <w:rPr>
          <w:b/>
          <w:color w:val="000000"/>
          <w:sz w:val="28"/>
          <w:szCs w:val="28"/>
        </w:rPr>
      </w:pPr>
    </w:p>
    <w:tbl>
      <w:tblPr>
        <w:tblStyle w:val="TableGrid"/>
        <w:tblW w:w="0" w:type="auto"/>
        <w:tblLook w:val="04A0" w:firstRow="1" w:lastRow="0" w:firstColumn="1" w:lastColumn="0" w:noHBand="0" w:noVBand="1"/>
      </w:tblPr>
      <w:tblGrid>
        <w:gridCol w:w="4765"/>
        <w:gridCol w:w="4585"/>
      </w:tblGrid>
      <w:tr w:rsidR="00282E7B" w:rsidRPr="008D398B" w14:paraId="5B921F93" w14:textId="77777777" w:rsidTr="00282E7B">
        <w:trPr>
          <w:tblHeader/>
        </w:trPr>
        <w:tc>
          <w:tcPr>
            <w:tcW w:w="4886" w:type="dxa"/>
            <w:shd w:val="clear" w:color="auto" w:fill="8DB3E2" w:themeFill="text2" w:themeFillTint="66"/>
          </w:tcPr>
          <w:p w14:paraId="68683624" w14:textId="77777777" w:rsidR="00282E7B" w:rsidRPr="008D398B" w:rsidRDefault="00282E7B" w:rsidP="00282E7B">
            <w:pPr>
              <w:rPr>
                <w:rFonts w:asciiTheme="minorHAnsi" w:hAnsiTheme="minorHAnsi"/>
                <w:b/>
                <w:sz w:val="22"/>
                <w:szCs w:val="22"/>
                <w:lang w:val="en-CA"/>
              </w:rPr>
            </w:pPr>
            <w:r w:rsidRPr="008D398B">
              <w:rPr>
                <w:rFonts w:asciiTheme="minorHAnsi" w:hAnsiTheme="minorHAnsi"/>
                <w:b/>
                <w:sz w:val="22"/>
                <w:szCs w:val="22"/>
                <w:lang w:val="en-CA"/>
              </w:rPr>
              <w:t>Assumptions and Risks</w:t>
            </w:r>
          </w:p>
        </w:tc>
        <w:tc>
          <w:tcPr>
            <w:tcW w:w="4690" w:type="dxa"/>
            <w:shd w:val="clear" w:color="auto" w:fill="8DB3E2" w:themeFill="text2" w:themeFillTint="66"/>
          </w:tcPr>
          <w:p w14:paraId="00F1E95C" w14:textId="77777777" w:rsidR="00282E7B" w:rsidRPr="008D398B" w:rsidRDefault="00282E7B" w:rsidP="00282E7B">
            <w:pPr>
              <w:rPr>
                <w:rFonts w:asciiTheme="minorHAnsi" w:hAnsiTheme="minorHAnsi"/>
                <w:b/>
                <w:sz w:val="22"/>
                <w:szCs w:val="22"/>
                <w:lang w:val="en-CA"/>
              </w:rPr>
            </w:pPr>
            <w:r w:rsidRPr="008D398B">
              <w:rPr>
                <w:rFonts w:asciiTheme="minorHAnsi" w:hAnsiTheme="minorHAnsi"/>
                <w:b/>
                <w:sz w:val="22"/>
                <w:szCs w:val="22"/>
                <w:lang w:val="en-CA"/>
              </w:rPr>
              <w:t>Interventions and Outputs</w:t>
            </w:r>
          </w:p>
        </w:tc>
      </w:tr>
      <w:tr w:rsidR="00282E7B" w:rsidRPr="008D398B" w14:paraId="65A0430A" w14:textId="77777777" w:rsidTr="00282E7B">
        <w:trPr>
          <w:trHeight w:val="1772"/>
        </w:trPr>
        <w:tc>
          <w:tcPr>
            <w:tcW w:w="4886" w:type="dxa"/>
          </w:tcPr>
          <w:p w14:paraId="0FD22A3D" w14:textId="77777777" w:rsidR="00282E7B" w:rsidRPr="008D398B" w:rsidRDefault="00282E7B" w:rsidP="00282E7B">
            <w:pPr>
              <w:numPr>
                <w:ilvl w:val="0"/>
                <w:numId w:val="8"/>
              </w:numPr>
              <w:spacing w:after="0" w:line="240" w:lineRule="auto"/>
              <w:rPr>
                <w:rFonts w:asciiTheme="minorHAnsi" w:hAnsiTheme="minorHAnsi"/>
                <w:b/>
                <w:sz w:val="22"/>
                <w:szCs w:val="22"/>
                <w:lang w:val="en-CA"/>
              </w:rPr>
            </w:pPr>
            <w:r w:rsidRPr="008D398B">
              <w:rPr>
                <w:b/>
                <w:noProof/>
              </w:rPr>
              <mc:AlternateContent>
                <mc:Choice Requires="wps">
                  <w:drawing>
                    <wp:anchor distT="0" distB="0" distL="114300" distR="114300" simplePos="0" relativeHeight="251612160" behindDoc="0" locked="0" layoutInCell="1" allowOverlap="1" wp14:anchorId="62881A88" wp14:editId="1A6ECFB7">
                      <wp:simplePos x="0" y="0"/>
                      <wp:positionH relativeFrom="column">
                        <wp:posOffset>-62865</wp:posOffset>
                      </wp:positionH>
                      <wp:positionV relativeFrom="paragraph">
                        <wp:posOffset>5242</wp:posOffset>
                      </wp:positionV>
                      <wp:extent cx="265430" cy="275590"/>
                      <wp:effectExtent l="0" t="0" r="20320" b="10160"/>
                      <wp:wrapNone/>
                      <wp:docPr id="679" name="Oval 679"/>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727F0C71" w14:textId="77777777" w:rsidR="003008A2" w:rsidRPr="00381964" w:rsidRDefault="003008A2" w:rsidP="00282E7B">
                                  <w:pPr>
                                    <w:jc w:val="center"/>
                                    <w:rPr>
                                      <w:b/>
                                      <w:color w:val="000000" w:themeColor="text1"/>
                                      <w:sz w:val="24"/>
                                      <w:szCs w:val="24"/>
                                    </w:rPr>
                                  </w:pPr>
                                  <w:r w:rsidRPr="00381964">
                                    <w:rPr>
                                      <w:b/>
                                      <w:color w:val="000000" w:themeColor="text1"/>
                                      <w:sz w:val="24"/>
                                      <w:szCs w:val="24"/>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81A88" id="Oval 679" o:spid="_x0000_s1030" style="position:absolute;left:0;text-align:left;margin-left:-4.95pt;margin-top:.4pt;width:20.9pt;height:21.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" fillcolor="window" strokecolor="windowText" strokeweight="2pt">
                      <v:textbox inset="0,0,0,0">
                        <w:txbxContent>
                          <w:p w14:paraId="727F0C71" w14:textId="77777777" w:rsidR="003008A2" w:rsidRPr="00381964" w:rsidRDefault="003008A2" w:rsidP="00282E7B">
                            <w:pPr>
                              <w:jc w:val="center"/>
                              <w:rPr>
                                <w:b/>
                                <w:color w:val="000000" w:themeColor="text1"/>
                                <w:sz w:val="24"/>
                                <w:szCs w:val="24"/>
                              </w:rPr>
                            </w:pPr>
                            <w:r w:rsidRPr="00381964">
                              <w:rPr>
                                <w:b/>
                                <w:color w:val="000000" w:themeColor="text1"/>
                                <w:sz w:val="24"/>
                                <w:szCs w:val="24"/>
                              </w:rPr>
                              <w:t>A</w:t>
                            </w:r>
                          </w:p>
                        </w:txbxContent>
                      </v:textbox>
                    </v:oval>
                  </w:pict>
                </mc:Fallback>
              </mc:AlternateContent>
            </w:r>
            <w:r w:rsidRPr="008D398B">
              <w:rPr>
                <w:rFonts w:asciiTheme="minorHAnsi" w:hAnsiTheme="minorHAnsi"/>
                <w:sz w:val="22"/>
                <w:szCs w:val="22"/>
                <w:lang w:val="en-CA"/>
              </w:rPr>
              <w:t>Farmers are aware</w:t>
            </w:r>
            <w:r w:rsidR="008D398B">
              <w:rPr>
                <w:rFonts w:asciiTheme="minorHAnsi" w:hAnsiTheme="minorHAnsi"/>
                <w:sz w:val="22"/>
                <w:szCs w:val="22"/>
                <w:lang w:val="en-CA"/>
              </w:rPr>
              <w:t xml:space="preserve"> of</w:t>
            </w:r>
            <w:r w:rsidRPr="008D398B">
              <w:rPr>
                <w:rFonts w:asciiTheme="minorHAnsi" w:hAnsiTheme="minorHAnsi"/>
                <w:sz w:val="22"/>
                <w:szCs w:val="22"/>
                <w:lang w:val="en-CA"/>
              </w:rPr>
              <w:t xml:space="preserve"> and have access to improved technologies</w:t>
            </w:r>
          </w:p>
          <w:p w14:paraId="0CAB3151" w14:textId="77777777" w:rsidR="00282E7B" w:rsidRPr="008D398B" w:rsidRDefault="00282E7B" w:rsidP="00282E7B">
            <w:pPr>
              <w:numPr>
                <w:ilvl w:val="0"/>
                <w:numId w:val="8"/>
              </w:numPr>
              <w:spacing w:after="0" w:line="240" w:lineRule="auto"/>
              <w:rPr>
                <w:rFonts w:asciiTheme="minorHAnsi" w:hAnsiTheme="minorHAnsi"/>
                <w:b/>
                <w:sz w:val="22"/>
                <w:szCs w:val="22"/>
                <w:lang w:val="en-CA"/>
              </w:rPr>
            </w:pPr>
            <w:r w:rsidRPr="008D398B">
              <w:rPr>
                <w:rFonts w:asciiTheme="minorHAnsi" w:hAnsiTheme="minorHAnsi"/>
                <w:sz w:val="22"/>
                <w:szCs w:val="22"/>
                <w:lang w:val="en-CA"/>
              </w:rPr>
              <w:t>Farmers see value in improved technologies</w:t>
            </w:r>
          </w:p>
          <w:p w14:paraId="1E8FAB06" w14:textId="77777777" w:rsidR="00282E7B" w:rsidRPr="008D398B" w:rsidRDefault="00282E7B" w:rsidP="00282E7B">
            <w:pPr>
              <w:numPr>
                <w:ilvl w:val="0"/>
                <w:numId w:val="8"/>
              </w:numPr>
              <w:spacing w:after="0" w:line="240" w:lineRule="auto"/>
              <w:rPr>
                <w:rFonts w:asciiTheme="minorHAnsi" w:hAnsiTheme="minorHAnsi"/>
                <w:b/>
                <w:sz w:val="22"/>
                <w:szCs w:val="22"/>
                <w:lang w:val="en-CA"/>
              </w:rPr>
            </w:pPr>
            <w:r w:rsidRPr="008D398B">
              <w:rPr>
                <w:rFonts w:asciiTheme="minorHAnsi" w:hAnsiTheme="minorHAnsi"/>
                <w:sz w:val="22"/>
                <w:szCs w:val="22"/>
                <w:lang w:val="en-CA"/>
              </w:rPr>
              <w:t>Improved technologies are relevant, affordable, profitable and suitable to farmer needs</w:t>
            </w:r>
          </w:p>
          <w:p w14:paraId="08A0BA4F" w14:textId="77777777" w:rsidR="00282E7B" w:rsidRPr="008D398B" w:rsidRDefault="00282E7B" w:rsidP="00282E7B">
            <w:pPr>
              <w:rPr>
                <w:rFonts w:asciiTheme="minorHAnsi" w:hAnsiTheme="minorHAnsi"/>
                <w:b/>
                <w:sz w:val="22"/>
                <w:szCs w:val="22"/>
                <w:lang w:val="en-CA"/>
              </w:rPr>
            </w:pPr>
            <w:r w:rsidRPr="008D398B">
              <w:rPr>
                <w:b/>
                <w:noProof/>
              </w:rPr>
              <mc:AlternateContent>
                <mc:Choice Requires="wps">
                  <w:drawing>
                    <wp:anchor distT="0" distB="0" distL="114300" distR="114300" simplePos="0" relativeHeight="251613184" behindDoc="0" locked="0" layoutInCell="1" allowOverlap="1" wp14:anchorId="28236012" wp14:editId="70295C0B">
                      <wp:simplePos x="0" y="0"/>
                      <wp:positionH relativeFrom="column">
                        <wp:posOffset>-57785</wp:posOffset>
                      </wp:positionH>
                      <wp:positionV relativeFrom="paragraph">
                        <wp:posOffset>220345</wp:posOffset>
                      </wp:positionV>
                      <wp:extent cx="265430" cy="275590"/>
                      <wp:effectExtent l="0" t="0" r="20320" b="10160"/>
                      <wp:wrapNone/>
                      <wp:docPr id="680" name="Oval 680"/>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0C26AD20" w14:textId="77777777" w:rsidR="003008A2" w:rsidRPr="00381964" w:rsidRDefault="003008A2" w:rsidP="00282E7B">
                                  <w:pPr>
                                    <w:jc w:val="center"/>
                                    <w:rPr>
                                      <w:b/>
                                      <w:color w:val="000000" w:themeColor="text1"/>
                                      <w:sz w:val="24"/>
                                      <w:szCs w:val="24"/>
                                    </w:rPr>
                                  </w:pPr>
                                  <w:r>
                                    <w:rPr>
                                      <w:b/>
                                      <w:color w:val="000000" w:themeColor="text1"/>
                                      <w:sz w:val="24"/>
                                      <w:szCs w:val="24"/>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36012" id="Oval 680" o:spid="_x0000_s1031" style="position:absolute;margin-left:-4.55pt;margin-top:17.35pt;width:20.9pt;height:21.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" fillcolor="window" strokecolor="windowText" strokeweight="2pt">
                      <v:textbox inset="0,0,0,0">
                        <w:txbxContent>
                          <w:p w14:paraId="0C26AD20" w14:textId="77777777" w:rsidR="003008A2" w:rsidRPr="00381964" w:rsidRDefault="003008A2" w:rsidP="00282E7B">
                            <w:pPr>
                              <w:jc w:val="center"/>
                              <w:rPr>
                                <w:b/>
                                <w:color w:val="000000" w:themeColor="text1"/>
                                <w:sz w:val="24"/>
                                <w:szCs w:val="24"/>
                              </w:rPr>
                            </w:pPr>
                            <w:r>
                              <w:rPr>
                                <w:b/>
                                <w:color w:val="000000" w:themeColor="text1"/>
                                <w:sz w:val="24"/>
                                <w:szCs w:val="24"/>
                              </w:rPr>
                              <w:t>B</w:t>
                            </w:r>
                          </w:p>
                        </w:txbxContent>
                      </v:textbox>
                    </v:oval>
                  </w:pict>
                </mc:Fallback>
              </mc:AlternateContent>
            </w:r>
          </w:p>
          <w:p w14:paraId="191813DC"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Partners have capacity, infrastructure and are willing to scale out technologies</w:t>
            </w:r>
          </w:p>
          <w:p w14:paraId="4BBEAA60"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Risks:</w:t>
            </w:r>
          </w:p>
          <w:p w14:paraId="6C9AFB57"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Lack of an enabling environment for scaling out</w:t>
            </w:r>
          </w:p>
          <w:p w14:paraId="10A929FA"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 xml:space="preserve">Lack of and changes in funding and political support </w:t>
            </w:r>
          </w:p>
          <w:p w14:paraId="44BC088D" w14:textId="77777777" w:rsidR="00282E7B" w:rsidRPr="008D398B" w:rsidRDefault="00282E7B" w:rsidP="00282E7B">
            <w:pPr>
              <w:rPr>
                <w:rFonts w:asciiTheme="minorHAnsi" w:hAnsiTheme="minorHAnsi"/>
                <w:b/>
                <w:sz w:val="22"/>
                <w:szCs w:val="22"/>
                <w:lang w:val="en-CA"/>
              </w:rPr>
            </w:pPr>
            <w:r w:rsidRPr="008D398B">
              <w:rPr>
                <w:b/>
                <w:noProof/>
              </w:rPr>
              <mc:AlternateContent>
                <mc:Choice Requires="wps">
                  <w:drawing>
                    <wp:anchor distT="0" distB="0" distL="114300" distR="114300" simplePos="0" relativeHeight="251614208" behindDoc="0" locked="0" layoutInCell="1" allowOverlap="1" wp14:anchorId="7DBCF31A" wp14:editId="54C715DE">
                      <wp:simplePos x="0" y="0"/>
                      <wp:positionH relativeFrom="column">
                        <wp:posOffset>-61595</wp:posOffset>
                      </wp:positionH>
                      <wp:positionV relativeFrom="paragraph">
                        <wp:posOffset>226060</wp:posOffset>
                      </wp:positionV>
                      <wp:extent cx="265430" cy="275590"/>
                      <wp:effectExtent l="0" t="0" r="20320" b="10160"/>
                      <wp:wrapNone/>
                      <wp:docPr id="681" name="Oval 681"/>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347C4DB2" w14:textId="77777777" w:rsidR="003008A2" w:rsidRPr="00381964" w:rsidRDefault="003008A2" w:rsidP="00282E7B">
                                  <w:pPr>
                                    <w:jc w:val="center"/>
                                    <w:rPr>
                                      <w:b/>
                                      <w:color w:val="000000" w:themeColor="text1"/>
                                      <w:sz w:val="24"/>
                                      <w:szCs w:val="24"/>
                                    </w:rPr>
                                  </w:pPr>
                                  <w:r>
                                    <w:rPr>
                                      <w:b/>
                                      <w:color w:val="000000" w:themeColor="text1"/>
                                      <w:sz w:val="24"/>
                                      <w:szCs w:val="24"/>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BCF31A" id="Oval 681" o:spid="_x0000_s1032" style="position:absolute;margin-left:-4.85pt;margin-top:17.8pt;width:20.9pt;height:21.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" fillcolor="window" strokecolor="windowText" strokeweight="2pt">
                      <v:textbox inset="0,0,0,0">
                        <w:txbxContent>
                          <w:p w14:paraId="347C4DB2" w14:textId="77777777" w:rsidR="003008A2" w:rsidRPr="00381964" w:rsidRDefault="003008A2" w:rsidP="00282E7B">
                            <w:pPr>
                              <w:jc w:val="center"/>
                              <w:rPr>
                                <w:b/>
                                <w:color w:val="000000" w:themeColor="text1"/>
                                <w:sz w:val="24"/>
                                <w:szCs w:val="24"/>
                              </w:rPr>
                            </w:pPr>
                            <w:r>
                              <w:rPr>
                                <w:b/>
                                <w:color w:val="000000" w:themeColor="text1"/>
                                <w:sz w:val="24"/>
                                <w:szCs w:val="24"/>
                              </w:rPr>
                              <w:t>C</w:t>
                            </w:r>
                          </w:p>
                        </w:txbxContent>
                      </v:textbox>
                    </v:oval>
                  </w:pict>
                </mc:Fallback>
              </mc:AlternateContent>
            </w:r>
          </w:p>
          <w:p w14:paraId="7CA0F3EB"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Existence of enabling policy environment and government support to make policies based on evidence</w:t>
            </w:r>
          </w:p>
          <w:p w14:paraId="45BA7163"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Policymakers are receptive to research information and use it</w:t>
            </w:r>
          </w:p>
          <w:p w14:paraId="1C9CB5EA"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Risk: Frequent conflicting and competing priorities</w:t>
            </w:r>
          </w:p>
          <w:p w14:paraId="42FB8868" w14:textId="77777777" w:rsidR="00282E7B" w:rsidRPr="008D398B" w:rsidRDefault="00282E7B" w:rsidP="00282E7B">
            <w:pPr>
              <w:rPr>
                <w:rFonts w:asciiTheme="minorHAnsi" w:hAnsiTheme="minorHAnsi"/>
                <w:sz w:val="22"/>
                <w:szCs w:val="22"/>
                <w:lang w:val="en-CA"/>
              </w:rPr>
            </w:pPr>
            <w:r w:rsidRPr="008D398B">
              <w:rPr>
                <w:b/>
                <w:noProof/>
              </w:rPr>
              <mc:AlternateContent>
                <mc:Choice Requires="wps">
                  <w:drawing>
                    <wp:anchor distT="0" distB="0" distL="114300" distR="114300" simplePos="0" relativeHeight="251615232" behindDoc="0" locked="0" layoutInCell="1" allowOverlap="1" wp14:anchorId="749ED55D" wp14:editId="0C6C4A53">
                      <wp:simplePos x="0" y="0"/>
                      <wp:positionH relativeFrom="column">
                        <wp:posOffset>-66040</wp:posOffset>
                      </wp:positionH>
                      <wp:positionV relativeFrom="paragraph">
                        <wp:posOffset>232410</wp:posOffset>
                      </wp:positionV>
                      <wp:extent cx="265430" cy="275590"/>
                      <wp:effectExtent l="0" t="0" r="20320" b="10160"/>
                      <wp:wrapNone/>
                      <wp:docPr id="682" name="Oval 682"/>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2B4B657" w14:textId="77777777" w:rsidR="003008A2" w:rsidRPr="00381964" w:rsidRDefault="003008A2" w:rsidP="00282E7B">
                                  <w:pPr>
                                    <w:jc w:val="center"/>
                                    <w:rPr>
                                      <w:b/>
                                      <w:color w:val="000000" w:themeColor="text1"/>
                                      <w:sz w:val="24"/>
                                      <w:szCs w:val="24"/>
                                    </w:rPr>
                                  </w:pPr>
                                  <w:r>
                                    <w:rPr>
                                      <w:b/>
                                      <w:color w:val="000000" w:themeColor="text1"/>
                                      <w:sz w:val="24"/>
                                      <w:szCs w:val="24"/>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ED55D" id="Oval 682" o:spid="_x0000_s1033" style="position:absolute;margin-left:-5.2pt;margin-top:18.3pt;width:20.9pt;height:21.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" fillcolor="window" strokecolor="windowText" strokeweight="2pt">
                      <v:textbox inset="0,0,0,0">
                        <w:txbxContent>
                          <w:p w14:paraId="42B4B657" w14:textId="77777777" w:rsidR="003008A2" w:rsidRPr="00381964" w:rsidRDefault="003008A2" w:rsidP="00282E7B">
                            <w:pPr>
                              <w:jc w:val="center"/>
                              <w:rPr>
                                <w:b/>
                                <w:color w:val="000000" w:themeColor="text1"/>
                                <w:sz w:val="24"/>
                                <w:szCs w:val="24"/>
                              </w:rPr>
                            </w:pPr>
                            <w:r>
                              <w:rPr>
                                <w:b/>
                                <w:color w:val="000000" w:themeColor="text1"/>
                                <w:sz w:val="24"/>
                                <w:szCs w:val="24"/>
                              </w:rPr>
                              <w:t>D</w:t>
                            </w:r>
                          </w:p>
                        </w:txbxContent>
                      </v:textbox>
                    </v:oval>
                  </w:pict>
                </mc:Fallback>
              </mc:AlternateContent>
            </w:r>
          </w:p>
          <w:p w14:paraId="46ACD2AD"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Donors share our priorities and vision, and are willing to collaborate and share knowledge</w:t>
            </w:r>
          </w:p>
          <w:p w14:paraId="6F1B08F7"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Donors have the capacity to collaborate</w:t>
            </w:r>
          </w:p>
          <w:p w14:paraId="7B33EEED"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Benefits of collaboration outweigh transaction costs</w:t>
            </w:r>
          </w:p>
          <w:p w14:paraId="1261FC67"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 xml:space="preserve">Risks: </w:t>
            </w:r>
          </w:p>
          <w:p w14:paraId="541CAA19"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Priority changes away from agricultural research for development</w:t>
            </w:r>
          </w:p>
          <w:p w14:paraId="6AB66123"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CGIAR and CRP mission drifts away from mission, values, capacity, priorities</w:t>
            </w:r>
          </w:p>
          <w:p w14:paraId="71B976AB" w14:textId="77777777" w:rsidR="00282E7B" w:rsidRPr="008D398B" w:rsidRDefault="00282E7B" w:rsidP="00282E7B">
            <w:pPr>
              <w:rPr>
                <w:rFonts w:asciiTheme="minorHAnsi" w:hAnsiTheme="minorHAnsi"/>
                <w:sz w:val="22"/>
                <w:szCs w:val="22"/>
                <w:lang w:val="en-CA"/>
              </w:rPr>
            </w:pPr>
          </w:p>
          <w:p w14:paraId="730A8118" w14:textId="77777777" w:rsidR="00282E7B" w:rsidRPr="008D398B" w:rsidRDefault="00CD5870" w:rsidP="00282E7B">
            <w:pPr>
              <w:numPr>
                <w:ilvl w:val="0"/>
                <w:numId w:val="8"/>
              </w:numPr>
              <w:spacing w:after="0" w:line="240" w:lineRule="auto"/>
              <w:rPr>
                <w:rFonts w:asciiTheme="minorHAnsi" w:hAnsiTheme="minorHAnsi"/>
                <w:sz w:val="22"/>
                <w:szCs w:val="22"/>
                <w:lang w:val="en-CA"/>
              </w:rPr>
            </w:pPr>
            <w:r w:rsidRPr="008D398B">
              <w:rPr>
                <w:b/>
                <w:noProof/>
              </w:rPr>
              <w:lastRenderedPageBreak/>
              <mc:AlternateContent>
                <mc:Choice Requires="wps">
                  <w:drawing>
                    <wp:anchor distT="0" distB="0" distL="114300" distR="114300" simplePos="0" relativeHeight="251616256" behindDoc="0" locked="0" layoutInCell="1" allowOverlap="1" wp14:anchorId="316BF73E" wp14:editId="15F8DBFE">
                      <wp:simplePos x="0" y="0"/>
                      <wp:positionH relativeFrom="column">
                        <wp:posOffset>-67310</wp:posOffset>
                      </wp:positionH>
                      <wp:positionV relativeFrom="paragraph">
                        <wp:posOffset>-50165</wp:posOffset>
                      </wp:positionV>
                      <wp:extent cx="265430" cy="275590"/>
                      <wp:effectExtent l="0" t="0" r="20320" b="10160"/>
                      <wp:wrapNone/>
                      <wp:docPr id="683" name="Oval 683"/>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5D4D7D0B" w14:textId="77777777" w:rsidR="003008A2" w:rsidRPr="00381964" w:rsidRDefault="003008A2" w:rsidP="00282E7B">
                                  <w:pPr>
                                    <w:jc w:val="center"/>
                                    <w:rPr>
                                      <w:b/>
                                      <w:color w:val="000000" w:themeColor="text1"/>
                                      <w:sz w:val="24"/>
                                      <w:szCs w:val="24"/>
                                    </w:rPr>
                                  </w:pPr>
                                  <w:r>
                                    <w:rPr>
                                      <w:b/>
                                      <w:color w:val="000000" w:themeColor="text1"/>
                                      <w:sz w:val="24"/>
                                      <w:szCs w:val="24"/>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BF73E" id="Oval 683" o:spid="_x0000_s1034" style="position:absolute;left:0;text-align:left;margin-left:-5.3pt;margin-top:-3.95pt;width:20.9pt;height:21.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" fillcolor="window" strokecolor="windowText" strokeweight="2pt">
                      <v:textbox inset="0,0,0,0">
                        <w:txbxContent>
                          <w:p w14:paraId="5D4D7D0B" w14:textId="77777777" w:rsidR="003008A2" w:rsidRPr="00381964" w:rsidRDefault="003008A2" w:rsidP="00282E7B">
                            <w:pPr>
                              <w:jc w:val="center"/>
                              <w:rPr>
                                <w:b/>
                                <w:color w:val="000000" w:themeColor="text1"/>
                                <w:sz w:val="24"/>
                                <w:szCs w:val="24"/>
                              </w:rPr>
                            </w:pPr>
                            <w:r>
                              <w:rPr>
                                <w:b/>
                                <w:color w:val="000000" w:themeColor="text1"/>
                                <w:sz w:val="24"/>
                                <w:szCs w:val="24"/>
                              </w:rPr>
                              <w:t>E</w:t>
                            </w:r>
                          </w:p>
                        </w:txbxContent>
                      </v:textbox>
                    </v:oval>
                  </w:pict>
                </mc:Fallback>
              </mc:AlternateContent>
            </w:r>
            <w:r w:rsidR="00282E7B" w:rsidRPr="008D398B">
              <w:rPr>
                <w:rFonts w:asciiTheme="minorHAnsi" w:hAnsiTheme="minorHAnsi"/>
                <w:sz w:val="22"/>
                <w:szCs w:val="22"/>
                <w:lang w:val="en-CA"/>
              </w:rPr>
              <w:t xml:space="preserve">Partners see value and are willing to collaborate </w:t>
            </w:r>
          </w:p>
          <w:p w14:paraId="75076309"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Existence of an enabling environment and government support</w:t>
            </w:r>
          </w:p>
          <w:p w14:paraId="376F5112"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 xml:space="preserve">Risks: </w:t>
            </w:r>
          </w:p>
          <w:p w14:paraId="448602AB"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 xml:space="preserve">NARS lack financial and human capacity </w:t>
            </w:r>
          </w:p>
          <w:p w14:paraId="64213FDF"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Conflict of interests</w:t>
            </w:r>
          </w:p>
          <w:p w14:paraId="6A9C4179"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Over-commitment or lack of commitment</w:t>
            </w:r>
          </w:p>
          <w:p w14:paraId="0788BBA4"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Staff turnover</w:t>
            </w:r>
          </w:p>
          <w:p w14:paraId="23933FA6" w14:textId="77777777" w:rsidR="00282E7B" w:rsidRPr="008D398B" w:rsidRDefault="00282E7B" w:rsidP="00282E7B">
            <w:pPr>
              <w:rPr>
                <w:rFonts w:asciiTheme="minorHAnsi" w:hAnsiTheme="minorHAnsi"/>
                <w:b/>
                <w:sz w:val="22"/>
                <w:szCs w:val="22"/>
                <w:lang w:val="en-CA"/>
              </w:rPr>
            </w:pPr>
            <w:r w:rsidRPr="008D398B">
              <w:rPr>
                <w:b/>
                <w:noProof/>
              </w:rPr>
              <mc:AlternateContent>
                <mc:Choice Requires="wps">
                  <w:drawing>
                    <wp:anchor distT="0" distB="0" distL="114300" distR="114300" simplePos="0" relativeHeight="251617280" behindDoc="0" locked="0" layoutInCell="1" allowOverlap="1" wp14:anchorId="071C6A48" wp14:editId="6825F8D0">
                      <wp:simplePos x="0" y="0"/>
                      <wp:positionH relativeFrom="column">
                        <wp:posOffset>-66675</wp:posOffset>
                      </wp:positionH>
                      <wp:positionV relativeFrom="paragraph">
                        <wp:posOffset>227965</wp:posOffset>
                      </wp:positionV>
                      <wp:extent cx="265430" cy="275590"/>
                      <wp:effectExtent l="0" t="0" r="20320" b="10160"/>
                      <wp:wrapNone/>
                      <wp:docPr id="684" name="Oval 684"/>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548FDBB1" w14:textId="77777777" w:rsidR="003008A2" w:rsidRPr="00381964" w:rsidRDefault="003008A2" w:rsidP="00282E7B">
                                  <w:pPr>
                                    <w:jc w:val="center"/>
                                    <w:rPr>
                                      <w:b/>
                                      <w:color w:val="000000" w:themeColor="text1"/>
                                      <w:sz w:val="24"/>
                                      <w:szCs w:val="24"/>
                                    </w:rPr>
                                  </w:pPr>
                                  <w:r>
                                    <w:rPr>
                                      <w:b/>
                                      <w:color w:val="000000" w:themeColor="text1"/>
                                      <w:sz w:val="24"/>
                                      <w:szCs w:val="24"/>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C6A48" id="Oval 684" o:spid="_x0000_s1035" style="position:absolute;margin-left:-5.25pt;margin-top:17.95pt;width:20.9pt;height:21.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" fillcolor="window" strokecolor="windowText" strokeweight="2pt">
                      <v:textbox inset="0,0,0,0">
                        <w:txbxContent>
                          <w:p w14:paraId="548FDBB1" w14:textId="77777777" w:rsidR="003008A2" w:rsidRPr="00381964" w:rsidRDefault="003008A2" w:rsidP="00282E7B">
                            <w:pPr>
                              <w:jc w:val="center"/>
                              <w:rPr>
                                <w:b/>
                                <w:color w:val="000000" w:themeColor="text1"/>
                                <w:sz w:val="24"/>
                                <w:szCs w:val="24"/>
                              </w:rPr>
                            </w:pPr>
                            <w:r>
                              <w:rPr>
                                <w:b/>
                                <w:color w:val="000000" w:themeColor="text1"/>
                                <w:sz w:val="24"/>
                                <w:szCs w:val="24"/>
                              </w:rPr>
                              <w:t>F</w:t>
                            </w:r>
                          </w:p>
                        </w:txbxContent>
                      </v:textbox>
                    </v:oval>
                  </w:pict>
                </mc:Fallback>
              </mc:AlternateContent>
            </w:r>
          </w:p>
          <w:p w14:paraId="62FD7834"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Existence of an enabling environment for private sector involvement</w:t>
            </w:r>
          </w:p>
          <w:p w14:paraId="30F945DF"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Private sector is willing to collaborate and share knowledge</w:t>
            </w:r>
          </w:p>
          <w:p w14:paraId="65FA53D3" w14:textId="77777777" w:rsidR="00282E7B" w:rsidRPr="008D398B" w:rsidRDefault="00282E7B" w:rsidP="00282E7B">
            <w:pPr>
              <w:numPr>
                <w:ilvl w:val="0"/>
                <w:numId w:val="8"/>
              </w:numPr>
              <w:spacing w:after="0" w:line="240" w:lineRule="auto"/>
              <w:rPr>
                <w:rFonts w:asciiTheme="minorHAnsi" w:hAnsiTheme="minorHAnsi"/>
                <w:b/>
                <w:sz w:val="22"/>
                <w:szCs w:val="22"/>
                <w:lang w:val="en-CA"/>
              </w:rPr>
            </w:pPr>
            <w:r w:rsidRPr="008D398B">
              <w:rPr>
                <w:rFonts w:asciiTheme="minorHAnsi" w:hAnsiTheme="minorHAnsi"/>
                <w:sz w:val="22"/>
                <w:szCs w:val="22"/>
                <w:lang w:val="en-CA"/>
              </w:rPr>
              <w:t>Private sector has the capacity to collaborate</w:t>
            </w:r>
          </w:p>
          <w:p w14:paraId="4F6EC15C"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Benefits of collaboration outweigh transaction costs</w:t>
            </w:r>
          </w:p>
          <w:p w14:paraId="66FCBBFD"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 xml:space="preserve">Risks: </w:t>
            </w:r>
          </w:p>
          <w:p w14:paraId="08C4C363"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Fails to see opportunities for diverse groups / interests</w:t>
            </w:r>
          </w:p>
          <w:p w14:paraId="7F8864B5"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Potential for emergence of ethical issues</w:t>
            </w:r>
          </w:p>
          <w:p w14:paraId="2E8C795A" w14:textId="77777777" w:rsidR="00282E7B" w:rsidRPr="008D398B" w:rsidRDefault="00CD5870" w:rsidP="00282E7B">
            <w:pPr>
              <w:rPr>
                <w:rFonts w:asciiTheme="minorHAnsi" w:hAnsiTheme="minorHAnsi"/>
                <w:b/>
                <w:sz w:val="22"/>
                <w:szCs w:val="22"/>
                <w:lang w:val="en-CA"/>
              </w:rPr>
            </w:pPr>
            <w:r w:rsidRPr="008D398B">
              <w:rPr>
                <w:b/>
                <w:noProof/>
              </w:rPr>
              <mc:AlternateContent>
                <mc:Choice Requires="wps">
                  <w:drawing>
                    <wp:anchor distT="0" distB="0" distL="114300" distR="114300" simplePos="0" relativeHeight="251618304" behindDoc="0" locked="0" layoutInCell="1" allowOverlap="1" wp14:anchorId="13C7274C" wp14:editId="5A3B3904">
                      <wp:simplePos x="0" y="0"/>
                      <wp:positionH relativeFrom="column">
                        <wp:posOffset>-79375</wp:posOffset>
                      </wp:positionH>
                      <wp:positionV relativeFrom="paragraph">
                        <wp:posOffset>224790</wp:posOffset>
                      </wp:positionV>
                      <wp:extent cx="265430" cy="275590"/>
                      <wp:effectExtent l="0" t="0" r="20320" b="10160"/>
                      <wp:wrapNone/>
                      <wp:docPr id="685" name="Oval 685"/>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51449E10" w14:textId="77777777" w:rsidR="003008A2" w:rsidRPr="00381964" w:rsidRDefault="003008A2" w:rsidP="00282E7B">
                                  <w:pPr>
                                    <w:jc w:val="center"/>
                                    <w:rPr>
                                      <w:b/>
                                      <w:color w:val="000000" w:themeColor="text1"/>
                                      <w:sz w:val="24"/>
                                      <w:szCs w:val="24"/>
                                    </w:rPr>
                                  </w:pPr>
                                  <w:r>
                                    <w:rPr>
                                      <w:b/>
                                      <w:color w:val="000000" w:themeColor="text1"/>
                                      <w:sz w:val="24"/>
                                      <w:szCs w:val="24"/>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7274C" id="Oval 685" o:spid="_x0000_s1036" style="position:absolute;margin-left:-6.25pt;margin-top:17.7pt;width:20.9pt;height:21.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" fillcolor="window" strokecolor="windowText" strokeweight="2pt">
                      <v:textbox inset="0,0,0,0">
                        <w:txbxContent>
                          <w:p w14:paraId="51449E10" w14:textId="77777777" w:rsidR="003008A2" w:rsidRPr="00381964" w:rsidRDefault="003008A2" w:rsidP="00282E7B">
                            <w:pPr>
                              <w:jc w:val="center"/>
                              <w:rPr>
                                <w:b/>
                                <w:color w:val="000000" w:themeColor="text1"/>
                                <w:sz w:val="24"/>
                                <w:szCs w:val="24"/>
                              </w:rPr>
                            </w:pPr>
                            <w:r>
                              <w:rPr>
                                <w:b/>
                                <w:color w:val="000000" w:themeColor="text1"/>
                                <w:sz w:val="24"/>
                                <w:szCs w:val="24"/>
                              </w:rPr>
                              <w:t>G</w:t>
                            </w:r>
                          </w:p>
                        </w:txbxContent>
                      </v:textbox>
                    </v:oval>
                  </w:pict>
                </mc:Fallback>
              </mc:AlternateContent>
            </w:r>
          </w:p>
          <w:p w14:paraId="5E184670"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CPRs are willing to collaborate and share knowledge</w:t>
            </w:r>
          </w:p>
          <w:p w14:paraId="6453213C" w14:textId="77777777" w:rsidR="00282E7B" w:rsidRPr="008D398B" w:rsidRDefault="00282E7B" w:rsidP="00282E7B">
            <w:pPr>
              <w:numPr>
                <w:ilvl w:val="0"/>
                <w:numId w:val="8"/>
              </w:numPr>
              <w:spacing w:after="0" w:line="240" w:lineRule="auto"/>
              <w:rPr>
                <w:rFonts w:asciiTheme="minorHAnsi" w:hAnsiTheme="minorHAnsi"/>
                <w:b/>
                <w:sz w:val="22"/>
                <w:szCs w:val="22"/>
                <w:lang w:val="en-CA"/>
              </w:rPr>
            </w:pPr>
            <w:r w:rsidRPr="008D398B">
              <w:rPr>
                <w:rFonts w:asciiTheme="minorHAnsi" w:hAnsiTheme="minorHAnsi"/>
                <w:sz w:val="22"/>
                <w:szCs w:val="22"/>
                <w:lang w:val="en-CA"/>
              </w:rPr>
              <w:t>CRPs have the capacity to collaborate</w:t>
            </w:r>
          </w:p>
          <w:p w14:paraId="642EDFE0"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Benefits of collaboration outweigh transaction costs</w:t>
            </w:r>
          </w:p>
          <w:p w14:paraId="754F6F7C"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Risks:</w:t>
            </w:r>
          </w:p>
          <w:p w14:paraId="0374E375"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CGIAR and CRP mission drifts away from mission, values, capacity, priorities</w:t>
            </w:r>
          </w:p>
          <w:p w14:paraId="3646B946"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Limited investment to develop capacity and collaborate</w:t>
            </w:r>
          </w:p>
          <w:p w14:paraId="523E8DFE" w14:textId="77777777" w:rsidR="00282E7B" w:rsidRPr="008D398B" w:rsidRDefault="00282E7B" w:rsidP="00282E7B">
            <w:pPr>
              <w:rPr>
                <w:rFonts w:asciiTheme="minorHAnsi" w:hAnsiTheme="minorHAnsi"/>
                <w:b/>
                <w:sz w:val="22"/>
                <w:szCs w:val="22"/>
                <w:lang w:val="en-CA"/>
              </w:rPr>
            </w:pPr>
            <w:r w:rsidRPr="008D398B">
              <w:rPr>
                <w:b/>
                <w:noProof/>
              </w:rPr>
              <mc:AlternateContent>
                <mc:Choice Requires="wps">
                  <w:drawing>
                    <wp:anchor distT="0" distB="0" distL="114300" distR="114300" simplePos="0" relativeHeight="251619328" behindDoc="0" locked="0" layoutInCell="1" allowOverlap="1" wp14:anchorId="2D074750" wp14:editId="0B47A161">
                      <wp:simplePos x="0" y="0"/>
                      <wp:positionH relativeFrom="column">
                        <wp:posOffset>-65405</wp:posOffset>
                      </wp:positionH>
                      <wp:positionV relativeFrom="paragraph">
                        <wp:posOffset>210185</wp:posOffset>
                      </wp:positionV>
                      <wp:extent cx="265430" cy="275590"/>
                      <wp:effectExtent l="0" t="0" r="20320" b="10160"/>
                      <wp:wrapNone/>
                      <wp:docPr id="686" name="Oval 686"/>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0FBA64E0" w14:textId="77777777" w:rsidR="003008A2" w:rsidRPr="00381964" w:rsidRDefault="003008A2" w:rsidP="00282E7B">
                                  <w:pPr>
                                    <w:jc w:val="center"/>
                                    <w:rPr>
                                      <w:b/>
                                      <w:color w:val="000000" w:themeColor="text1"/>
                                      <w:sz w:val="24"/>
                                      <w:szCs w:val="24"/>
                                    </w:rPr>
                                  </w:pPr>
                                  <w:r>
                                    <w:rPr>
                                      <w:b/>
                                      <w:color w:val="000000" w:themeColor="text1"/>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74750" id="Oval 686" o:spid="_x0000_s1037" style="position:absolute;margin-left:-5.15pt;margin-top:16.55pt;width:20.9pt;height:21.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" fillcolor="window" strokecolor="windowText" strokeweight="2pt">
                      <v:textbox inset="0,0,0,0">
                        <w:txbxContent>
                          <w:p w14:paraId="0FBA64E0" w14:textId="77777777" w:rsidR="003008A2" w:rsidRPr="00381964" w:rsidRDefault="003008A2" w:rsidP="00282E7B">
                            <w:pPr>
                              <w:jc w:val="center"/>
                              <w:rPr>
                                <w:b/>
                                <w:color w:val="000000" w:themeColor="text1"/>
                                <w:sz w:val="24"/>
                                <w:szCs w:val="24"/>
                              </w:rPr>
                            </w:pPr>
                            <w:r>
                              <w:rPr>
                                <w:b/>
                                <w:color w:val="000000" w:themeColor="text1"/>
                                <w:sz w:val="24"/>
                                <w:szCs w:val="24"/>
                              </w:rPr>
                              <w:t>H</w:t>
                            </w:r>
                          </w:p>
                        </w:txbxContent>
                      </v:textbox>
                    </v:oval>
                  </w:pict>
                </mc:Fallback>
              </mc:AlternateContent>
            </w:r>
          </w:p>
          <w:p w14:paraId="44DA21C4"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ARIs are willing to collaborate and share knowledge</w:t>
            </w:r>
          </w:p>
          <w:p w14:paraId="7F4E2388" w14:textId="77777777" w:rsidR="00282E7B" w:rsidRPr="008D398B" w:rsidRDefault="00282E7B" w:rsidP="00282E7B">
            <w:pPr>
              <w:numPr>
                <w:ilvl w:val="0"/>
                <w:numId w:val="8"/>
              </w:numPr>
              <w:spacing w:after="0" w:line="240" w:lineRule="auto"/>
              <w:rPr>
                <w:rFonts w:asciiTheme="minorHAnsi" w:hAnsiTheme="minorHAnsi"/>
                <w:b/>
                <w:sz w:val="22"/>
                <w:szCs w:val="22"/>
                <w:lang w:val="en-CA"/>
              </w:rPr>
            </w:pPr>
            <w:r w:rsidRPr="008D398B">
              <w:rPr>
                <w:rFonts w:asciiTheme="minorHAnsi" w:hAnsiTheme="minorHAnsi"/>
                <w:sz w:val="22"/>
                <w:szCs w:val="22"/>
                <w:lang w:val="en-CA"/>
              </w:rPr>
              <w:t>ARIs have the capacity to collaborate</w:t>
            </w:r>
          </w:p>
          <w:p w14:paraId="73B6159C"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Benefits of collaboration outweigh transaction costs</w:t>
            </w:r>
          </w:p>
          <w:p w14:paraId="2B67EF98" w14:textId="77777777" w:rsidR="00282E7B" w:rsidRPr="008D398B" w:rsidRDefault="00282E7B" w:rsidP="00282E7B">
            <w:pPr>
              <w:rPr>
                <w:rFonts w:asciiTheme="minorHAnsi" w:hAnsiTheme="minorHAnsi"/>
                <w:sz w:val="22"/>
                <w:szCs w:val="22"/>
                <w:lang w:val="en-CA"/>
              </w:rPr>
            </w:pPr>
          </w:p>
          <w:p w14:paraId="4D5F5FAD" w14:textId="77777777" w:rsidR="00282E7B" w:rsidRPr="008D398B" w:rsidRDefault="00BD6F2D" w:rsidP="00282E7B">
            <w:pPr>
              <w:numPr>
                <w:ilvl w:val="0"/>
                <w:numId w:val="8"/>
              </w:numPr>
              <w:spacing w:after="0" w:line="240" w:lineRule="auto"/>
              <w:rPr>
                <w:rFonts w:asciiTheme="minorHAnsi" w:hAnsiTheme="minorHAnsi"/>
                <w:sz w:val="22"/>
                <w:szCs w:val="22"/>
                <w:lang w:val="en-CA"/>
              </w:rPr>
            </w:pPr>
            <w:r w:rsidRPr="008D398B">
              <w:rPr>
                <w:b/>
                <w:noProof/>
              </w:rPr>
              <mc:AlternateContent>
                <mc:Choice Requires="wps">
                  <w:drawing>
                    <wp:anchor distT="0" distB="0" distL="114300" distR="114300" simplePos="0" relativeHeight="251629568" behindDoc="0" locked="0" layoutInCell="1" allowOverlap="1" wp14:anchorId="5606CD7E" wp14:editId="5E065102">
                      <wp:simplePos x="0" y="0"/>
                      <wp:positionH relativeFrom="column">
                        <wp:posOffset>-66675</wp:posOffset>
                      </wp:positionH>
                      <wp:positionV relativeFrom="paragraph">
                        <wp:posOffset>10160</wp:posOffset>
                      </wp:positionV>
                      <wp:extent cx="265430" cy="275590"/>
                      <wp:effectExtent l="0" t="0" r="20320" b="10160"/>
                      <wp:wrapNone/>
                      <wp:docPr id="687" name="Oval 687"/>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6880490A" w14:textId="77777777" w:rsidR="003008A2" w:rsidRPr="00381964" w:rsidRDefault="003008A2" w:rsidP="00282E7B">
                                  <w:pPr>
                                    <w:jc w:val="center"/>
                                    <w:rPr>
                                      <w:b/>
                                      <w:color w:val="000000" w:themeColor="text1"/>
                                      <w:sz w:val="24"/>
                                      <w:szCs w:val="24"/>
                                    </w:rPr>
                                  </w:pPr>
                                  <w:r>
                                    <w:rPr>
                                      <w:b/>
                                      <w:color w:val="000000" w:themeColor="text1"/>
                                      <w:sz w:val="24"/>
                                      <w:szCs w:val="24"/>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6CD7E" id="Oval 687" o:spid="_x0000_s1038" style="position:absolute;left:0;text-align:left;margin-left:-5.25pt;margin-top:.8pt;width:20.9pt;height:2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" fillcolor="window" strokecolor="windowText" strokeweight="2pt">
                      <v:textbox inset="0,0,0,0">
                        <w:txbxContent>
                          <w:p w14:paraId="6880490A" w14:textId="77777777" w:rsidR="003008A2" w:rsidRPr="00381964" w:rsidRDefault="003008A2" w:rsidP="00282E7B">
                            <w:pPr>
                              <w:jc w:val="center"/>
                              <w:rPr>
                                <w:b/>
                                <w:color w:val="000000" w:themeColor="text1"/>
                                <w:sz w:val="24"/>
                                <w:szCs w:val="24"/>
                              </w:rPr>
                            </w:pPr>
                            <w:r>
                              <w:rPr>
                                <w:b/>
                                <w:color w:val="000000" w:themeColor="text1"/>
                                <w:sz w:val="24"/>
                                <w:szCs w:val="24"/>
                              </w:rPr>
                              <w:t>I</w:t>
                            </w:r>
                          </w:p>
                        </w:txbxContent>
                      </v:textbox>
                    </v:oval>
                  </w:pict>
                </mc:Fallback>
              </mc:AlternateContent>
            </w:r>
            <w:r w:rsidR="00282E7B" w:rsidRPr="008D398B">
              <w:rPr>
                <w:rFonts w:asciiTheme="minorHAnsi" w:hAnsiTheme="minorHAnsi"/>
                <w:sz w:val="22"/>
                <w:szCs w:val="22"/>
                <w:lang w:val="en-CA"/>
              </w:rPr>
              <w:t>Existence of an enabling environment for collaborating, networking, communicating, knowledge-sharing, innovation, critical thinking, taking risks and learning from failures where:</w:t>
            </w:r>
          </w:p>
          <w:p w14:paraId="5EE6584C"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Feedback and constructive criticism are encouraged and operationalized across the institutions</w:t>
            </w:r>
          </w:p>
          <w:p w14:paraId="45D63D64"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Time, resources and incentives are available</w:t>
            </w:r>
          </w:p>
          <w:p w14:paraId="46FE00BE"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Management provides active and continuous support, guidance and direction</w:t>
            </w:r>
          </w:p>
          <w:p w14:paraId="196F4394"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 xml:space="preserve">Benefits of collaboration outweigh transaction costs </w:t>
            </w:r>
          </w:p>
          <w:p w14:paraId="5C805457"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Existence of an effective communication approach</w:t>
            </w:r>
          </w:p>
          <w:p w14:paraId="423063B3"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Risks:</w:t>
            </w:r>
          </w:p>
          <w:p w14:paraId="556D988D"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Lack of ability to retain talent and hire the right people</w:t>
            </w:r>
          </w:p>
          <w:p w14:paraId="688240D9"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Lack of effective tools for collaboration</w:t>
            </w:r>
          </w:p>
          <w:p w14:paraId="67FEA6B0"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Internal performance evaluation processes are not adaptable to support collaboration</w:t>
            </w:r>
          </w:p>
          <w:p w14:paraId="2F4D9052" w14:textId="77777777" w:rsidR="00282E7B" w:rsidRPr="008D398B" w:rsidRDefault="00282E7B" w:rsidP="00282E7B">
            <w:pPr>
              <w:rPr>
                <w:rFonts w:asciiTheme="minorHAnsi" w:hAnsiTheme="minorHAnsi"/>
                <w:sz w:val="22"/>
                <w:szCs w:val="22"/>
                <w:lang w:val="en-CA"/>
              </w:rPr>
            </w:pPr>
            <w:r w:rsidRPr="008D398B">
              <w:rPr>
                <w:b/>
                <w:noProof/>
              </w:rPr>
              <mc:AlternateContent>
                <mc:Choice Requires="wps">
                  <w:drawing>
                    <wp:anchor distT="0" distB="0" distL="114300" distR="114300" simplePos="0" relativeHeight="251630592" behindDoc="0" locked="0" layoutInCell="1" allowOverlap="1" wp14:anchorId="335EABB2" wp14:editId="51ED89B4">
                      <wp:simplePos x="0" y="0"/>
                      <wp:positionH relativeFrom="column">
                        <wp:posOffset>-57150</wp:posOffset>
                      </wp:positionH>
                      <wp:positionV relativeFrom="paragraph">
                        <wp:posOffset>238760</wp:posOffset>
                      </wp:positionV>
                      <wp:extent cx="265430" cy="275590"/>
                      <wp:effectExtent l="0" t="0" r="20320" b="10160"/>
                      <wp:wrapNone/>
                      <wp:docPr id="688" name="Oval 688"/>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E7967F8" w14:textId="77777777" w:rsidR="003008A2" w:rsidRPr="00381964" w:rsidRDefault="003008A2" w:rsidP="00282E7B">
                                  <w:pPr>
                                    <w:jc w:val="center"/>
                                    <w:rPr>
                                      <w:b/>
                                      <w:color w:val="000000" w:themeColor="text1"/>
                                      <w:sz w:val="24"/>
                                      <w:szCs w:val="24"/>
                                    </w:rPr>
                                  </w:pPr>
                                  <w:r>
                                    <w:rPr>
                                      <w:b/>
                                      <w:color w:val="000000" w:themeColor="text1"/>
                                      <w:sz w:val="24"/>
                                      <w:szCs w:val="24"/>
                                    </w:rPr>
                                    <w: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EABB2" id="Oval 688" o:spid="_x0000_s1039" style="position:absolute;margin-left:-4.5pt;margin-top:18.8pt;width:20.9pt;height:21.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" fillcolor="window" strokecolor="windowText" strokeweight="2pt">
                      <v:textbox inset="0,0,0,0">
                        <w:txbxContent>
                          <w:p w14:paraId="4E7967F8" w14:textId="77777777" w:rsidR="003008A2" w:rsidRPr="00381964" w:rsidRDefault="003008A2" w:rsidP="00282E7B">
                            <w:pPr>
                              <w:jc w:val="center"/>
                              <w:rPr>
                                <w:b/>
                                <w:color w:val="000000" w:themeColor="text1"/>
                                <w:sz w:val="24"/>
                                <w:szCs w:val="24"/>
                              </w:rPr>
                            </w:pPr>
                            <w:r>
                              <w:rPr>
                                <w:b/>
                                <w:color w:val="000000" w:themeColor="text1"/>
                                <w:sz w:val="24"/>
                                <w:szCs w:val="24"/>
                              </w:rPr>
                              <w:t>J</w:t>
                            </w:r>
                          </w:p>
                        </w:txbxContent>
                      </v:textbox>
                    </v:oval>
                  </w:pict>
                </mc:Fallback>
              </mc:AlternateContent>
            </w:r>
          </w:p>
          <w:p w14:paraId="4DA66039"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Risks:</w:t>
            </w:r>
          </w:p>
          <w:p w14:paraId="02C63AA9"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New emerging pests and diseases</w:t>
            </w:r>
          </w:p>
          <w:p w14:paraId="09C5119B"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Financial, social and political instability</w:t>
            </w:r>
          </w:p>
          <w:p w14:paraId="6841213A"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Climate change</w:t>
            </w:r>
          </w:p>
          <w:p w14:paraId="25A4AE91" w14:textId="77777777" w:rsidR="00282E7B" w:rsidRPr="008D398B" w:rsidRDefault="00282E7B" w:rsidP="00282E7B">
            <w:pPr>
              <w:rPr>
                <w:rFonts w:asciiTheme="minorHAnsi" w:hAnsiTheme="minorHAnsi"/>
                <w:sz w:val="22"/>
                <w:szCs w:val="22"/>
                <w:lang w:val="en-CA"/>
              </w:rPr>
            </w:pPr>
          </w:p>
        </w:tc>
        <w:tc>
          <w:tcPr>
            <w:tcW w:w="4690" w:type="dxa"/>
          </w:tcPr>
          <w:p w14:paraId="39C9A893"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lastRenderedPageBreak/>
              <w:t xml:space="preserve">Within the CRP, </w:t>
            </w:r>
            <w:r w:rsidRPr="008D398B">
              <w:rPr>
                <w:noProof/>
              </w:rPr>
              <mc:AlternateContent>
                <mc:Choice Requires="wps">
                  <w:drawing>
                    <wp:anchor distT="0" distB="0" distL="114300" distR="114300" simplePos="0" relativeHeight="251622400" behindDoc="0" locked="0" layoutInCell="1" allowOverlap="1" wp14:anchorId="20C8A784" wp14:editId="4CCF46B9">
                      <wp:simplePos x="0" y="0"/>
                      <wp:positionH relativeFrom="column">
                        <wp:posOffset>-58420</wp:posOffset>
                      </wp:positionH>
                      <wp:positionV relativeFrom="paragraph">
                        <wp:posOffset>5715</wp:posOffset>
                      </wp:positionV>
                      <wp:extent cx="265430" cy="275590"/>
                      <wp:effectExtent l="0" t="0" r="20320" b="10160"/>
                      <wp:wrapNone/>
                      <wp:docPr id="689" name="Oval 689"/>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7EA969D2" w14:textId="77777777" w:rsidR="003008A2" w:rsidRPr="00381964" w:rsidRDefault="003008A2" w:rsidP="00282E7B">
                                  <w:pPr>
                                    <w:jc w:val="center"/>
                                    <w:rPr>
                                      <w:b/>
                                      <w:color w:val="000000" w:themeColor="text1"/>
                                      <w:sz w:val="24"/>
                                      <w:szCs w:val="24"/>
                                    </w:rPr>
                                  </w:pPr>
                                  <w:r>
                                    <w:rPr>
                                      <w:b/>
                                      <w:color w:val="000000" w:themeColor="text1"/>
                                      <w:sz w:val="24"/>
                                      <w:szCs w:val="24"/>
                                    </w:rPr>
                                    <w:t>1</w:t>
                                  </w:r>
                                  <w:r>
                                    <w:rPr>
                                      <w:b/>
                                      <w:noProof/>
                                      <w:color w:val="000000" w:themeColor="text1"/>
                                      <w:sz w:val="24"/>
                                      <w:szCs w:val="24"/>
                                    </w:rPr>
                                    <w:drawing>
                                      <wp:inline distT="0" distB="0" distL="0" distR="0" wp14:anchorId="1400C10D" wp14:editId="7BFAC49E">
                                        <wp:extent cx="162560" cy="16256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8A784" id="Oval 689" o:spid="_x0000_s1040" style="position:absolute;left:0;text-align:left;margin-left:-4.6pt;margin-top:.45pt;width:20.9pt;height:21.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" fillcolor="window" strokecolor="windowText" strokeweight="2pt">
                      <v:textbox inset="0,0,0,0">
                        <w:txbxContent>
                          <w:p w14:paraId="7EA969D2" w14:textId="77777777" w:rsidR="003008A2" w:rsidRPr="00381964" w:rsidRDefault="003008A2" w:rsidP="00282E7B">
                            <w:pPr>
                              <w:jc w:val="center"/>
                              <w:rPr>
                                <w:b/>
                                <w:color w:val="000000" w:themeColor="text1"/>
                                <w:sz w:val="24"/>
                                <w:szCs w:val="24"/>
                              </w:rPr>
                            </w:pPr>
                            <w:r>
                              <w:rPr>
                                <w:b/>
                                <w:color w:val="000000" w:themeColor="text1"/>
                                <w:sz w:val="24"/>
                                <w:szCs w:val="24"/>
                              </w:rPr>
                              <w:t>1</w:t>
                            </w:r>
                            <w:r>
                              <w:rPr>
                                <w:b/>
                                <w:noProof/>
                                <w:color w:val="000000" w:themeColor="text1"/>
                                <w:sz w:val="24"/>
                                <w:szCs w:val="24"/>
                              </w:rPr>
                              <w:drawing>
                                <wp:inline distT="0" distB="0" distL="0" distR="0" wp14:anchorId="1400C10D" wp14:editId="7BFAC49E">
                                  <wp:extent cx="162560" cy="16256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v:textbox>
                    </v:oval>
                  </w:pict>
                </mc:Fallback>
              </mc:AlternateContent>
            </w:r>
            <w:r w:rsidRPr="008D398B">
              <w:rPr>
                <w:rFonts w:asciiTheme="minorHAnsi" w:hAnsiTheme="minorHAnsi"/>
                <w:sz w:val="22"/>
                <w:szCs w:val="22"/>
                <w:lang w:val="en-CA"/>
              </w:rPr>
              <w:t>identify and share adoption constraints and incentives, and perform costs-benefit analysis of technologies</w:t>
            </w:r>
          </w:p>
          <w:p w14:paraId="0854D637"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Constraints, incentives and cost-benefit information and associated data; dissemination documentation</w:t>
            </w:r>
          </w:p>
          <w:p w14:paraId="39AAA20B"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Evaluate different approaches for awareness creation and dissemination and share best practices within the CRP</w:t>
            </w:r>
          </w:p>
          <w:p w14:paraId="62176453"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Best practices; dissemination documentation</w:t>
            </w:r>
          </w:p>
          <w:p w14:paraId="3670A64F" w14:textId="77777777" w:rsidR="00282E7B" w:rsidRPr="008D398B" w:rsidRDefault="00282E7B" w:rsidP="00282E7B">
            <w:pPr>
              <w:rPr>
                <w:rFonts w:asciiTheme="minorHAnsi" w:hAnsiTheme="minorHAnsi"/>
                <w:sz w:val="22"/>
                <w:szCs w:val="22"/>
                <w:lang w:val="en-CA"/>
              </w:rPr>
            </w:pPr>
            <w:r w:rsidRPr="008D398B">
              <w:rPr>
                <w:noProof/>
              </w:rPr>
              <mc:AlternateContent>
                <mc:Choice Requires="wps">
                  <w:drawing>
                    <wp:anchor distT="0" distB="0" distL="114300" distR="114300" simplePos="0" relativeHeight="251621376" behindDoc="0" locked="0" layoutInCell="1" allowOverlap="1" wp14:anchorId="46D903E5" wp14:editId="0E77361F">
                      <wp:simplePos x="0" y="0"/>
                      <wp:positionH relativeFrom="column">
                        <wp:posOffset>-61595</wp:posOffset>
                      </wp:positionH>
                      <wp:positionV relativeFrom="paragraph">
                        <wp:posOffset>231140</wp:posOffset>
                      </wp:positionV>
                      <wp:extent cx="265430" cy="275590"/>
                      <wp:effectExtent l="0" t="0" r="20320" b="10160"/>
                      <wp:wrapNone/>
                      <wp:docPr id="690" name="Oval 690"/>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72D3232B" w14:textId="77777777" w:rsidR="003008A2" w:rsidRPr="00381964" w:rsidRDefault="003008A2" w:rsidP="00282E7B">
                                  <w:pPr>
                                    <w:jc w:val="center"/>
                                    <w:rPr>
                                      <w:b/>
                                      <w:color w:val="000000" w:themeColor="text1"/>
                                      <w:sz w:val="24"/>
                                      <w:szCs w:val="24"/>
                                    </w:rPr>
                                  </w:pPr>
                                  <w:r>
                                    <w:rPr>
                                      <w:b/>
                                      <w:color w:val="000000" w:themeColor="text1"/>
                                      <w:sz w:val="24"/>
                                      <w:szCs w:val="24"/>
                                    </w:rPr>
                                    <w:t>2</w:t>
                                  </w:r>
                                  <w:r>
                                    <w:rPr>
                                      <w:b/>
                                      <w:noProof/>
                                      <w:color w:val="000000" w:themeColor="text1"/>
                                      <w:sz w:val="24"/>
                                      <w:szCs w:val="24"/>
                                    </w:rPr>
                                    <w:drawing>
                                      <wp:inline distT="0" distB="0" distL="0" distR="0" wp14:anchorId="5E55EABE" wp14:editId="211B52EB">
                                        <wp:extent cx="162560" cy="162560"/>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903E5" id="Oval 690" o:spid="_x0000_s1041" style="position:absolute;margin-left:-4.85pt;margin-top:18.2pt;width:20.9pt;height:21.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" fillcolor="window" strokecolor="windowText" strokeweight="2pt">
                      <v:textbox inset="0,0,0,0">
                        <w:txbxContent>
                          <w:p w14:paraId="72D3232B" w14:textId="77777777" w:rsidR="003008A2" w:rsidRPr="00381964" w:rsidRDefault="003008A2" w:rsidP="00282E7B">
                            <w:pPr>
                              <w:jc w:val="center"/>
                              <w:rPr>
                                <w:b/>
                                <w:color w:val="000000" w:themeColor="text1"/>
                                <w:sz w:val="24"/>
                                <w:szCs w:val="24"/>
                              </w:rPr>
                            </w:pPr>
                            <w:r>
                              <w:rPr>
                                <w:b/>
                                <w:color w:val="000000" w:themeColor="text1"/>
                                <w:sz w:val="24"/>
                                <w:szCs w:val="24"/>
                              </w:rPr>
                              <w:t>2</w:t>
                            </w:r>
                            <w:r>
                              <w:rPr>
                                <w:b/>
                                <w:noProof/>
                                <w:color w:val="000000" w:themeColor="text1"/>
                                <w:sz w:val="24"/>
                                <w:szCs w:val="24"/>
                              </w:rPr>
                              <w:drawing>
                                <wp:inline distT="0" distB="0" distL="0" distR="0" wp14:anchorId="5E55EABE" wp14:editId="211B52EB">
                                  <wp:extent cx="162560" cy="162560"/>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v:textbox>
                    </v:oval>
                  </w:pict>
                </mc:Fallback>
              </mc:AlternateContent>
            </w:r>
          </w:p>
          <w:p w14:paraId="1AA8FC98"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Conduct formalized needs and capacity assessments of partnering last-mile providers, identify gaps and best fits and share findings within the CRP</w:t>
            </w:r>
          </w:p>
          <w:p w14:paraId="5FEF092A"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Needs and capacity of last-mile providers, gaps and best fit organizations; dissemination documentation</w:t>
            </w:r>
          </w:p>
          <w:p w14:paraId="703F8811"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Develop and provide targeting information, targeting capacity building and extension material packages</w:t>
            </w:r>
          </w:p>
          <w:p w14:paraId="5053DF06" w14:textId="77777777" w:rsidR="00282E7B" w:rsidRPr="008D398B"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Information and associated data; training and associated materials; dissemination documentation</w:t>
            </w:r>
          </w:p>
          <w:p w14:paraId="3C9FC3EB" w14:textId="77777777" w:rsidR="00282E7B" w:rsidRPr="008D398B" w:rsidRDefault="00282E7B" w:rsidP="00282E7B">
            <w:pPr>
              <w:numPr>
                <w:ilvl w:val="0"/>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Conduct research on scaling-out pathways to enhance dissemination of adoption</w:t>
            </w:r>
          </w:p>
          <w:p w14:paraId="582BE6EF" w14:textId="77777777" w:rsidR="00282E7B" w:rsidRPr="00BD6F2D" w:rsidRDefault="00282E7B" w:rsidP="00282E7B">
            <w:pPr>
              <w:numPr>
                <w:ilvl w:val="1"/>
                <w:numId w:val="8"/>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Research information and associated data; dissemination documentation</w:t>
            </w:r>
          </w:p>
          <w:p w14:paraId="2747537D" w14:textId="77777777" w:rsidR="00282E7B" w:rsidRPr="008D398B" w:rsidRDefault="00282E7B" w:rsidP="00282E7B">
            <w:pPr>
              <w:rPr>
                <w:rFonts w:asciiTheme="minorHAnsi" w:hAnsiTheme="minorHAnsi"/>
                <w:sz w:val="22"/>
                <w:szCs w:val="22"/>
                <w:lang w:val="en-CA"/>
              </w:rPr>
            </w:pPr>
            <w:r w:rsidRPr="008D398B">
              <w:rPr>
                <w:b/>
                <w:noProof/>
              </w:rPr>
              <mc:AlternateContent>
                <mc:Choice Requires="wps">
                  <w:drawing>
                    <wp:anchor distT="0" distB="0" distL="114300" distR="114300" simplePos="0" relativeHeight="251620352" behindDoc="0" locked="0" layoutInCell="1" allowOverlap="1" wp14:anchorId="0E63F325" wp14:editId="2B73888B">
                      <wp:simplePos x="0" y="0"/>
                      <wp:positionH relativeFrom="column">
                        <wp:posOffset>-61595</wp:posOffset>
                      </wp:positionH>
                      <wp:positionV relativeFrom="paragraph">
                        <wp:posOffset>223520</wp:posOffset>
                      </wp:positionV>
                      <wp:extent cx="265430" cy="275590"/>
                      <wp:effectExtent l="0" t="0" r="20320" b="10160"/>
                      <wp:wrapNone/>
                      <wp:docPr id="691" name="Oval 691"/>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7A4990D7" w14:textId="77777777" w:rsidR="003008A2" w:rsidRPr="00381964" w:rsidRDefault="003008A2" w:rsidP="00282E7B">
                                  <w:pPr>
                                    <w:jc w:val="center"/>
                                    <w:rPr>
                                      <w:b/>
                                      <w:color w:val="000000" w:themeColor="text1"/>
                                      <w:sz w:val="24"/>
                                      <w:szCs w:val="24"/>
                                    </w:rPr>
                                  </w:pPr>
                                  <w:r>
                                    <w:rPr>
                                      <w:b/>
                                      <w:color w:val="000000" w:themeColor="text1"/>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3F325" id="Oval 691" o:spid="_x0000_s1042" style="position:absolute;margin-left:-4.85pt;margin-top:17.6pt;width:20.9pt;height:21.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" fillcolor="window" strokecolor="windowText" strokeweight="2pt">
                      <v:textbox inset="0,0,0,0">
                        <w:txbxContent>
                          <w:p w14:paraId="7A4990D7" w14:textId="77777777" w:rsidR="003008A2" w:rsidRPr="00381964" w:rsidRDefault="003008A2" w:rsidP="00282E7B">
                            <w:pPr>
                              <w:jc w:val="center"/>
                              <w:rPr>
                                <w:b/>
                                <w:color w:val="000000" w:themeColor="text1"/>
                                <w:sz w:val="24"/>
                                <w:szCs w:val="24"/>
                              </w:rPr>
                            </w:pPr>
                            <w:r>
                              <w:rPr>
                                <w:b/>
                                <w:color w:val="000000" w:themeColor="text1"/>
                                <w:sz w:val="24"/>
                                <w:szCs w:val="24"/>
                              </w:rPr>
                              <w:t>3</w:t>
                            </w:r>
                          </w:p>
                        </w:txbxContent>
                      </v:textbox>
                    </v:oval>
                  </w:pict>
                </mc:Fallback>
              </mc:AlternateContent>
            </w:r>
          </w:p>
          <w:p w14:paraId="765AB521"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Identify opportunities for CRP to influence policy-making and share within CRP</w:t>
            </w:r>
          </w:p>
          <w:p w14:paraId="10E3A136"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lastRenderedPageBreak/>
              <w:t>Outputs: Opportunities documented; dissemination documentation</w:t>
            </w:r>
          </w:p>
          <w:p w14:paraId="07AC4F97"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 xml:space="preserve">Develop and provide policy advice to multiple audiences (CRPs, multilateral organizations, donors, local and regional governments) to influence policy-making </w:t>
            </w:r>
          </w:p>
          <w:p w14:paraId="78760574"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Policy briefs; advice; dissemination documentation</w:t>
            </w:r>
          </w:p>
          <w:p w14:paraId="62BC3CC8" w14:textId="77777777" w:rsidR="00282E7B" w:rsidRPr="008D398B" w:rsidRDefault="00282E7B" w:rsidP="00282E7B">
            <w:pPr>
              <w:rPr>
                <w:rFonts w:asciiTheme="minorHAnsi" w:hAnsiTheme="minorHAnsi"/>
                <w:sz w:val="22"/>
                <w:szCs w:val="22"/>
                <w:lang w:val="en-CA"/>
              </w:rPr>
            </w:pPr>
            <w:r w:rsidRPr="008D398B">
              <w:rPr>
                <w:b/>
                <w:noProof/>
              </w:rPr>
              <mc:AlternateContent>
                <mc:Choice Requires="wps">
                  <w:drawing>
                    <wp:anchor distT="0" distB="0" distL="114300" distR="114300" simplePos="0" relativeHeight="251623424" behindDoc="0" locked="0" layoutInCell="1" allowOverlap="1" wp14:anchorId="0A49F585" wp14:editId="525CAB8F">
                      <wp:simplePos x="0" y="0"/>
                      <wp:positionH relativeFrom="column">
                        <wp:posOffset>-63500</wp:posOffset>
                      </wp:positionH>
                      <wp:positionV relativeFrom="paragraph">
                        <wp:posOffset>223520</wp:posOffset>
                      </wp:positionV>
                      <wp:extent cx="265430" cy="275590"/>
                      <wp:effectExtent l="0" t="0" r="20320" b="10160"/>
                      <wp:wrapNone/>
                      <wp:docPr id="692" name="Oval 692"/>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73FC2F9D" w14:textId="77777777" w:rsidR="003008A2" w:rsidRPr="00381964" w:rsidRDefault="003008A2" w:rsidP="00282E7B">
                                  <w:pPr>
                                    <w:jc w:val="center"/>
                                    <w:rPr>
                                      <w:b/>
                                      <w:color w:val="000000" w:themeColor="text1"/>
                                      <w:sz w:val="24"/>
                                      <w:szCs w:val="24"/>
                                    </w:rPr>
                                  </w:pPr>
                                  <w:r>
                                    <w:rPr>
                                      <w:b/>
                                      <w:color w:val="000000" w:themeColor="text1"/>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9F585" id="Oval 692" o:spid="_x0000_s1043" style="position:absolute;margin-left:-5pt;margin-top:17.6pt;width:20.9pt;height:2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" fillcolor="window" strokecolor="windowText" strokeweight="2pt">
                      <v:textbox inset="0,0,0,0">
                        <w:txbxContent>
                          <w:p w14:paraId="73FC2F9D" w14:textId="77777777" w:rsidR="003008A2" w:rsidRPr="00381964" w:rsidRDefault="003008A2" w:rsidP="00282E7B">
                            <w:pPr>
                              <w:jc w:val="center"/>
                              <w:rPr>
                                <w:b/>
                                <w:color w:val="000000" w:themeColor="text1"/>
                                <w:sz w:val="24"/>
                                <w:szCs w:val="24"/>
                              </w:rPr>
                            </w:pPr>
                            <w:r>
                              <w:rPr>
                                <w:b/>
                                <w:color w:val="000000" w:themeColor="text1"/>
                                <w:sz w:val="24"/>
                                <w:szCs w:val="24"/>
                              </w:rPr>
                              <w:t>4</w:t>
                            </w:r>
                          </w:p>
                        </w:txbxContent>
                      </v:textbox>
                    </v:oval>
                  </w:pict>
                </mc:Fallback>
              </mc:AlternateContent>
            </w:r>
          </w:p>
          <w:p w14:paraId="6A74B86B"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Collect, document and share donor intelligence (e.g., motivation, mission, priorities, indicators) within the CRP</w:t>
            </w:r>
          </w:p>
          <w:p w14:paraId="1AD3D310"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 xml:space="preserve">Outputs: donor intelligence; dissemination documentation  </w:t>
            </w:r>
          </w:p>
          <w:p w14:paraId="4B54DFC2"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Prepare marketing / communication products on research findings and benefits of MAIZE products and share with donors</w:t>
            </w:r>
          </w:p>
          <w:p w14:paraId="1218F23E" w14:textId="77777777" w:rsidR="00282E7B" w:rsidRPr="008D398B" w:rsidRDefault="00CD5870" w:rsidP="00282E7B">
            <w:pPr>
              <w:numPr>
                <w:ilvl w:val="1"/>
                <w:numId w:val="9"/>
              </w:numPr>
              <w:spacing w:after="0" w:line="240" w:lineRule="auto"/>
              <w:rPr>
                <w:rFonts w:asciiTheme="minorHAnsi" w:hAnsiTheme="minorHAnsi"/>
                <w:sz w:val="22"/>
                <w:szCs w:val="22"/>
                <w:lang w:val="en-CA"/>
              </w:rPr>
            </w:pPr>
            <w:r w:rsidRPr="008D398B">
              <w:rPr>
                <w:b/>
                <w:noProof/>
              </w:rPr>
              <mc:AlternateContent>
                <mc:Choice Requires="wps">
                  <w:drawing>
                    <wp:anchor distT="0" distB="0" distL="114300" distR="114300" simplePos="0" relativeHeight="251624448" behindDoc="0" locked="0" layoutInCell="1" allowOverlap="1" wp14:anchorId="482E6849" wp14:editId="3763A278">
                      <wp:simplePos x="0" y="0"/>
                      <wp:positionH relativeFrom="column">
                        <wp:posOffset>-67310</wp:posOffset>
                      </wp:positionH>
                      <wp:positionV relativeFrom="paragraph">
                        <wp:posOffset>648970</wp:posOffset>
                      </wp:positionV>
                      <wp:extent cx="265430" cy="275590"/>
                      <wp:effectExtent l="0" t="0" r="20320" b="10160"/>
                      <wp:wrapNone/>
                      <wp:docPr id="693" name="Oval 693"/>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31CE824A" w14:textId="77777777" w:rsidR="003008A2" w:rsidRPr="00381964" w:rsidRDefault="003008A2" w:rsidP="00282E7B">
                                  <w:pPr>
                                    <w:jc w:val="center"/>
                                    <w:rPr>
                                      <w:b/>
                                      <w:color w:val="000000" w:themeColor="text1"/>
                                      <w:sz w:val="24"/>
                                      <w:szCs w:val="24"/>
                                    </w:rPr>
                                  </w:pPr>
                                  <w:r>
                                    <w:rPr>
                                      <w:b/>
                                      <w:color w:val="000000" w:themeColor="text1"/>
                                      <w:sz w:val="24"/>
                                      <w:szCs w:val="24"/>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E6849" id="Oval 693" o:spid="_x0000_s1044" style="position:absolute;left:0;text-align:left;margin-left:-5.3pt;margin-top:51.1pt;width:20.9pt;height:21.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" fillcolor="window" strokecolor="windowText" strokeweight="2pt">
                      <v:textbox inset="0,0,0,0">
                        <w:txbxContent>
                          <w:p w14:paraId="31CE824A" w14:textId="77777777" w:rsidR="003008A2" w:rsidRPr="00381964" w:rsidRDefault="003008A2" w:rsidP="00282E7B">
                            <w:pPr>
                              <w:jc w:val="center"/>
                              <w:rPr>
                                <w:b/>
                                <w:color w:val="000000" w:themeColor="text1"/>
                                <w:sz w:val="24"/>
                                <w:szCs w:val="24"/>
                              </w:rPr>
                            </w:pPr>
                            <w:r>
                              <w:rPr>
                                <w:b/>
                                <w:color w:val="000000" w:themeColor="text1"/>
                                <w:sz w:val="24"/>
                                <w:szCs w:val="24"/>
                              </w:rPr>
                              <w:t>5</w:t>
                            </w:r>
                          </w:p>
                        </w:txbxContent>
                      </v:textbox>
                    </v:oval>
                  </w:pict>
                </mc:Fallback>
              </mc:AlternateContent>
            </w:r>
            <w:r w:rsidR="00282E7B" w:rsidRPr="008D398B">
              <w:rPr>
                <w:rFonts w:asciiTheme="minorHAnsi" w:hAnsiTheme="minorHAnsi"/>
                <w:sz w:val="22"/>
                <w:szCs w:val="22"/>
                <w:lang w:val="en-CA"/>
              </w:rPr>
              <w:t>Outputs: Policy briefs; marketing / communication products; dissemination documentation</w:t>
            </w:r>
          </w:p>
          <w:p w14:paraId="6211E30D" w14:textId="77777777" w:rsidR="00CD5870" w:rsidRPr="008D398B" w:rsidRDefault="00CD5870" w:rsidP="00CD5870">
            <w:pPr>
              <w:spacing w:after="0" w:line="240" w:lineRule="auto"/>
              <w:ind w:left="1440"/>
              <w:rPr>
                <w:rFonts w:asciiTheme="minorHAnsi" w:hAnsiTheme="minorHAnsi"/>
                <w:sz w:val="22"/>
                <w:szCs w:val="22"/>
                <w:lang w:val="en-CA"/>
              </w:rPr>
            </w:pPr>
          </w:p>
          <w:p w14:paraId="63406235"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Conduct formalized needs and capacity assessment of partnering NARS and identify gaps</w:t>
            </w:r>
          </w:p>
          <w:p w14:paraId="38046817"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Identified needs and capacity, and gaps</w:t>
            </w:r>
          </w:p>
          <w:p w14:paraId="1C1A1638"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Develop and provide training, services and mentoring</w:t>
            </w:r>
          </w:p>
          <w:p w14:paraId="2FD33058"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Training and associated materials; services documentation; dissemination documentation</w:t>
            </w:r>
          </w:p>
          <w:p w14:paraId="53F27D2E" w14:textId="77777777" w:rsidR="00282E7B" w:rsidRPr="008D398B" w:rsidRDefault="00CD5870" w:rsidP="00282E7B">
            <w:pPr>
              <w:rPr>
                <w:rFonts w:asciiTheme="minorHAnsi" w:hAnsiTheme="minorHAnsi"/>
                <w:sz w:val="22"/>
                <w:szCs w:val="22"/>
                <w:lang w:val="en-CA"/>
              </w:rPr>
            </w:pPr>
            <w:r w:rsidRPr="008D398B">
              <w:rPr>
                <w:b/>
                <w:noProof/>
              </w:rPr>
              <mc:AlternateContent>
                <mc:Choice Requires="wps">
                  <w:drawing>
                    <wp:anchor distT="0" distB="0" distL="114300" distR="114300" simplePos="0" relativeHeight="251625472" behindDoc="0" locked="0" layoutInCell="1" allowOverlap="1" wp14:anchorId="045CA94B" wp14:editId="71D75199">
                      <wp:simplePos x="0" y="0"/>
                      <wp:positionH relativeFrom="column">
                        <wp:posOffset>-61595</wp:posOffset>
                      </wp:positionH>
                      <wp:positionV relativeFrom="paragraph">
                        <wp:posOffset>260985</wp:posOffset>
                      </wp:positionV>
                      <wp:extent cx="265430" cy="275590"/>
                      <wp:effectExtent l="0" t="0" r="20320" b="10160"/>
                      <wp:wrapNone/>
                      <wp:docPr id="694" name="Oval 694"/>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10146752" w14:textId="77777777" w:rsidR="003008A2" w:rsidRPr="00381964" w:rsidRDefault="003008A2" w:rsidP="00282E7B">
                                  <w:pPr>
                                    <w:jc w:val="center"/>
                                    <w:rPr>
                                      <w:b/>
                                      <w:color w:val="000000" w:themeColor="text1"/>
                                      <w:sz w:val="24"/>
                                      <w:szCs w:val="24"/>
                                    </w:rPr>
                                  </w:pPr>
                                  <w:r>
                                    <w:rPr>
                                      <w:b/>
                                      <w:color w:val="000000" w:themeColor="text1"/>
                                      <w:sz w:val="24"/>
                                      <w:szCs w:val="24"/>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CA94B" id="Oval 694" o:spid="_x0000_s1045" style="position:absolute;margin-left:-4.85pt;margin-top:20.55pt;width:20.9pt;height:21.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" fillcolor="window" strokecolor="windowText" strokeweight="2pt">
                      <v:textbox inset="0,0,0,0">
                        <w:txbxContent>
                          <w:p w14:paraId="10146752" w14:textId="77777777" w:rsidR="003008A2" w:rsidRPr="00381964" w:rsidRDefault="003008A2" w:rsidP="00282E7B">
                            <w:pPr>
                              <w:jc w:val="center"/>
                              <w:rPr>
                                <w:b/>
                                <w:color w:val="000000" w:themeColor="text1"/>
                                <w:sz w:val="24"/>
                                <w:szCs w:val="24"/>
                              </w:rPr>
                            </w:pPr>
                            <w:r>
                              <w:rPr>
                                <w:b/>
                                <w:color w:val="000000" w:themeColor="text1"/>
                                <w:sz w:val="24"/>
                                <w:szCs w:val="24"/>
                              </w:rPr>
                              <w:t>6</w:t>
                            </w:r>
                          </w:p>
                        </w:txbxContent>
                      </v:textbox>
                    </v:oval>
                  </w:pict>
                </mc:Fallback>
              </mc:AlternateContent>
            </w:r>
          </w:p>
          <w:p w14:paraId="18B9260E"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Develop and provide strategic advice to CRP on best practices when collaborating with the private sector</w:t>
            </w:r>
          </w:p>
          <w:p w14:paraId="11F5A07C"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Advice; products; data; dissemination documentation</w:t>
            </w:r>
          </w:p>
          <w:p w14:paraId="171A6DC5"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 xml:space="preserve">Develop and provide information on emerging marketing opportunities and </w:t>
            </w:r>
            <w:r w:rsidRPr="008D398B">
              <w:rPr>
                <w:rFonts w:asciiTheme="minorHAnsi" w:hAnsiTheme="minorHAnsi"/>
                <w:sz w:val="22"/>
                <w:szCs w:val="22"/>
                <w:lang w:val="en-CA"/>
              </w:rPr>
              <w:lastRenderedPageBreak/>
              <w:t>on CRP products and services to the private sector</w:t>
            </w:r>
          </w:p>
          <w:p w14:paraId="6BF1E54C"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Policy briefs; information and associated data; dissemination documentation</w:t>
            </w:r>
          </w:p>
          <w:p w14:paraId="39F6806F" w14:textId="77777777" w:rsidR="00282E7B" w:rsidRDefault="00282E7B" w:rsidP="00282E7B">
            <w:pPr>
              <w:rPr>
                <w:rFonts w:asciiTheme="minorHAnsi" w:hAnsiTheme="minorHAnsi"/>
                <w:sz w:val="22"/>
                <w:szCs w:val="22"/>
                <w:lang w:val="en-CA"/>
              </w:rPr>
            </w:pPr>
          </w:p>
          <w:p w14:paraId="40A9E47C" w14:textId="77777777" w:rsidR="005F246D" w:rsidRPr="008D398B" w:rsidRDefault="005F246D" w:rsidP="00282E7B">
            <w:pPr>
              <w:rPr>
                <w:rFonts w:asciiTheme="minorHAnsi" w:hAnsiTheme="minorHAnsi"/>
                <w:sz w:val="22"/>
                <w:szCs w:val="22"/>
                <w:lang w:val="en-CA"/>
              </w:rPr>
            </w:pPr>
          </w:p>
          <w:p w14:paraId="50AF51CC" w14:textId="77777777" w:rsidR="00282E7B" w:rsidRPr="008D398B" w:rsidRDefault="008D398B" w:rsidP="00282E7B">
            <w:pPr>
              <w:numPr>
                <w:ilvl w:val="0"/>
                <w:numId w:val="9"/>
              </w:numPr>
              <w:spacing w:after="0" w:line="240" w:lineRule="auto"/>
              <w:rPr>
                <w:rFonts w:asciiTheme="minorHAnsi" w:hAnsiTheme="minorHAnsi"/>
                <w:sz w:val="22"/>
                <w:szCs w:val="22"/>
                <w:lang w:val="en-CA"/>
              </w:rPr>
            </w:pPr>
            <w:r w:rsidRPr="008D398B">
              <w:rPr>
                <w:b/>
                <w:noProof/>
              </w:rPr>
              <mc:AlternateContent>
                <mc:Choice Requires="wps">
                  <w:drawing>
                    <wp:anchor distT="0" distB="0" distL="114300" distR="114300" simplePos="0" relativeHeight="251626496" behindDoc="0" locked="0" layoutInCell="1" allowOverlap="1" wp14:anchorId="6C6252FD" wp14:editId="1316B038">
                      <wp:simplePos x="0" y="0"/>
                      <wp:positionH relativeFrom="column">
                        <wp:posOffset>-64770</wp:posOffset>
                      </wp:positionH>
                      <wp:positionV relativeFrom="paragraph">
                        <wp:posOffset>-46990</wp:posOffset>
                      </wp:positionV>
                      <wp:extent cx="265430" cy="275590"/>
                      <wp:effectExtent l="0" t="0" r="20320" b="10160"/>
                      <wp:wrapNone/>
                      <wp:docPr id="695" name="Oval 695"/>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33E811EF" w14:textId="77777777" w:rsidR="003008A2" w:rsidRPr="00381964" w:rsidRDefault="003008A2" w:rsidP="00282E7B">
                                  <w:pPr>
                                    <w:jc w:val="center"/>
                                    <w:rPr>
                                      <w:b/>
                                      <w:color w:val="000000" w:themeColor="text1"/>
                                      <w:sz w:val="24"/>
                                      <w:szCs w:val="24"/>
                                    </w:rPr>
                                  </w:pPr>
                                  <w:r>
                                    <w:rPr>
                                      <w:b/>
                                      <w:color w:val="000000" w:themeColor="text1"/>
                                      <w:sz w:val="24"/>
                                      <w:szCs w:val="24"/>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6252FD" id="Oval 695" o:spid="_x0000_s1046" style="position:absolute;left:0;text-align:left;margin-left:-5.1pt;margin-top:-3.7pt;width:20.9pt;height:2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" fillcolor="window" strokecolor="windowText" strokeweight="2pt">
                      <v:textbox inset="0,0,0,0">
                        <w:txbxContent>
                          <w:p w14:paraId="33E811EF" w14:textId="77777777" w:rsidR="003008A2" w:rsidRPr="00381964" w:rsidRDefault="003008A2" w:rsidP="00282E7B">
                            <w:pPr>
                              <w:jc w:val="center"/>
                              <w:rPr>
                                <w:b/>
                                <w:color w:val="000000" w:themeColor="text1"/>
                                <w:sz w:val="24"/>
                                <w:szCs w:val="24"/>
                              </w:rPr>
                            </w:pPr>
                            <w:r>
                              <w:rPr>
                                <w:b/>
                                <w:color w:val="000000" w:themeColor="text1"/>
                                <w:sz w:val="24"/>
                                <w:szCs w:val="24"/>
                              </w:rPr>
                              <w:t>7</w:t>
                            </w:r>
                          </w:p>
                        </w:txbxContent>
                      </v:textbox>
                    </v:oval>
                  </w:pict>
                </mc:Fallback>
              </mc:AlternateContent>
            </w:r>
            <w:r w:rsidR="00282E7B" w:rsidRPr="008D398B">
              <w:rPr>
                <w:rFonts w:asciiTheme="minorHAnsi" w:hAnsiTheme="minorHAnsi"/>
                <w:sz w:val="22"/>
                <w:szCs w:val="22"/>
                <w:lang w:val="en-CA"/>
              </w:rPr>
              <w:t>Identify cost-effective opportunities for enhancing collaboration and complementarity with other CRPs and share within CRP, preferably via integration site plans</w:t>
            </w:r>
          </w:p>
          <w:p w14:paraId="70E1D666"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Opportunities documented; dissemination documentation</w:t>
            </w:r>
          </w:p>
          <w:p w14:paraId="22EAF859"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Share research findings with other CRPs</w:t>
            </w:r>
          </w:p>
          <w:p w14:paraId="2B463A63"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 xml:space="preserve">Outputs: Research information and associated data; products; dissemination documentation </w:t>
            </w:r>
          </w:p>
          <w:p w14:paraId="403AA974"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Contribute to joint initiative, preferably via integration site plans</w:t>
            </w:r>
          </w:p>
          <w:p w14:paraId="2583978A"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Knowledge; products; data; dissemination documentation</w:t>
            </w:r>
          </w:p>
          <w:p w14:paraId="44595F27" w14:textId="77777777" w:rsidR="00282E7B" w:rsidRPr="008D398B" w:rsidRDefault="00282E7B" w:rsidP="00282E7B">
            <w:pPr>
              <w:rPr>
                <w:rFonts w:asciiTheme="minorHAnsi" w:hAnsiTheme="minorHAnsi"/>
                <w:sz w:val="22"/>
                <w:szCs w:val="22"/>
                <w:lang w:val="en-CA"/>
              </w:rPr>
            </w:pPr>
            <w:r w:rsidRPr="008D398B">
              <w:rPr>
                <w:b/>
                <w:noProof/>
              </w:rPr>
              <mc:AlternateContent>
                <mc:Choice Requires="wps">
                  <w:drawing>
                    <wp:anchor distT="0" distB="0" distL="114300" distR="114300" simplePos="0" relativeHeight="251627520" behindDoc="0" locked="0" layoutInCell="1" allowOverlap="1" wp14:anchorId="68731501" wp14:editId="21F9BE34">
                      <wp:simplePos x="0" y="0"/>
                      <wp:positionH relativeFrom="column">
                        <wp:posOffset>-56515</wp:posOffset>
                      </wp:positionH>
                      <wp:positionV relativeFrom="paragraph">
                        <wp:posOffset>219710</wp:posOffset>
                      </wp:positionV>
                      <wp:extent cx="265430" cy="275590"/>
                      <wp:effectExtent l="0" t="0" r="20320" b="10160"/>
                      <wp:wrapNone/>
                      <wp:docPr id="697" name="Oval 697"/>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78067B1E" w14:textId="77777777" w:rsidR="003008A2" w:rsidRPr="00381964" w:rsidRDefault="003008A2" w:rsidP="00282E7B">
                                  <w:pPr>
                                    <w:jc w:val="center"/>
                                    <w:rPr>
                                      <w:b/>
                                      <w:color w:val="000000" w:themeColor="text1"/>
                                      <w:sz w:val="24"/>
                                      <w:szCs w:val="24"/>
                                    </w:rPr>
                                  </w:pPr>
                                  <w:r>
                                    <w:rPr>
                                      <w:b/>
                                      <w:color w:val="000000" w:themeColor="text1"/>
                                      <w:sz w:val="24"/>
                                      <w:szCs w:val="24"/>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31501" id="Oval 697" o:spid="_x0000_s1047" style="position:absolute;margin-left:-4.45pt;margin-top:17.3pt;width:20.9pt;height:21.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" fillcolor="window" strokecolor="windowText" strokeweight="2pt">
                      <v:textbox inset="0,0,0,0">
                        <w:txbxContent>
                          <w:p w14:paraId="78067B1E" w14:textId="77777777" w:rsidR="003008A2" w:rsidRPr="00381964" w:rsidRDefault="003008A2" w:rsidP="00282E7B">
                            <w:pPr>
                              <w:jc w:val="center"/>
                              <w:rPr>
                                <w:b/>
                                <w:color w:val="000000" w:themeColor="text1"/>
                                <w:sz w:val="24"/>
                                <w:szCs w:val="24"/>
                              </w:rPr>
                            </w:pPr>
                            <w:r>
                              <w:rPr>
                                <w:b/>
                                <w:color w:val="000000" w:themeColor="text1"/>
                                <w:sz w:val="24"/>
                                <w:szCs w:val="24"/>
                              </w:rPr>
                              <w:t>8</w:t>
                            </w:r>
                          </w:p>
                        </w:txbxContent>
                      </v:textbox>
                    </v:oval>
                  </w:pict>
                </mc:Fallback>
              </mc:AlternateContent>
            </w:r>
          </w:p>
          <w:p w14:paraId="33A422BA"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Define and regularly revise a collaborative research agenda</w:t>
            </w:r>
          </w:p>
          <w:p w14:paraId="3AD4FEF4"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Collaborative research agenda (e.g., areas for research, associated institutions)</w:t>
            </w:r>
          </w:p>
          <w:p w14:paraId="1845B820" w14:textId="77777777" w:rsidR="00282E7B" w:rsidRPr="008D398B" w:rsidRDefault="00282E7B" w:rsidP="00282E7B">
            <w:pPr>
              <w:rPr>
                <w:rFonts w:asciiTheme="minorHAnsi" w:hAnsiTheme="minorHAnsi"/>
                <w:sz w:val="22"/>
                <w:szCs w:val="22"/>
                <w:lang w:val="en-CA"/>
              </w:rPr>
            </w:pPr>
            <w:r w:rsidRPr="008D398B">
              <w:rPr>
                <w:b/>
                <w:noProof/>
              </w:rPr>
              <mc:AlternateContent>
                <mc:Choice Requires="wps">
                  <w:drawing>
                    <wp:anchor distT="0" distB="0" distL="114300" distR="114300" simplePos="0" relativeHeight="251628544" behindDoc="0" locked="0" layoutInCell="1" allowOverlap="1" wp14:anchorId="05028784" wp14:editId="4D159663">
                      <wp:simplePos x="0" y="0"/>
                      <wp:positionH relativeFrom="column">
                        <wp:posOffset>-57785</wp:posOffset>
                      </wp:positionH>
                      <wp:positionV relativeFrom="paragraph">
                        <wp:posOffset>229235</wp:posOffset>
                      </wp:positionV>
                      <wp:extent cx="265430" cy="275590"/>
                      <wp:effectExtent l="0" t="0" r="20320" b="10160"/>
                      <wp:wrapNone/>
                      <wp:docPr id="698" name="Oval 698"/>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552E218D" w14:textId="77777777" w:rsidR="003008A2" w:rsidRPr="00381964" w:rsidRDefault="003008A2" w:rsidP="00282E7B">
                                  <w:pPr>
                                    <w:jc w:val="center"/>
                                    <w:rPr>
                                      <w:b/>
                                      <w:color w:val="000000" w:themeColor="text1"/>
                                      <w:sz w:val="24"/>
                                      <w:szCs w:val="24"/>
                                    </w:rPr>
                                  </w:pPr>
                                  <w:r>
                                    <w:rPr>
                                      <w:b/>
                                      <w:color w:val="000000" w:themeColor="text1"/>
                                      <w:sz w:val="24"/>
                                      <w:szCs w:val="24"/>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28784" id="Oval 698" o:spid="_x0000_s1048" style="position:absolute;margin-left:-4.55pt;margin-top:18.05pt;width:20.9pt;height:21.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" fillcolor="window" strokecolor="windowText" strokeweight="2pt">
                      <v:textbox inset="0,0,0,0">
                        <w:txbxContent>
                          <w:p w14:paraId="552E218D" w14:textId="77777777" w:rsidR="003008A2" w:rsidRPr="00381964" w:rsidRDefault="003008A2" w:rsidP="00282E7B">
                            <w:pPr>
                              <w:jc w:val="center"/>
                              <w:rPr>
                                <w:b/>
                                <w:color w:val="000000" w:themeColor="text1"/>
                                <w:sz w:val="24"/>
                                <w:szCs w:val="24"/>
                              </w:rPr>
                            </w:pPr>
                            <w:r>
                              <w:rPr>
                                <w:b/>
                                <w:color w:val="000000" w:themeColor="text1"/>
                                <w:sz w:val="24"/>
                                <w:szCs w:val="24"/>
                              </w:rPr>
                              <w:t>9</w:t>
                            </w:r>
                          </w:p>
                        </w:txbxContent>
                      </v:textbox>
                    </v:oval>
                  </w:pict>
                </mc:Fallback>
              </mc:AlternateContent>
            </w:r>
          </w:p>
          <w:p w14:paraId="45B5632A"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Comprehensive and regularly updated foresight and targeting approach (i.e., analysis) based on CRP needs</w:t>
            </w:r>
          </w:p>
          <w:p w14:paraId="5AAA1D4B"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Approach; regularly updated data; FP needs</w:t>
            </w:r>
          </w:p>
          <w:p w14:paraId="4B32BAAF"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Foresight and targeting information provided to the CRP</w:t>
            </w:r>
          </w:p>
          <w:p w14:paraId="7430AFC0"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 xml:space="preserve">Outputs: Foresight and targeting information and associated data; dissemination documentation </w:t>
            </w:r>
          </w:p>
          <w:p w14:paraId="0AD35356"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lastRenderedPageBreak/>
              <w:t>Conduct and share cost-benefit analysis of interventions with the CRP</w:t>
            </w:r>
          </w:p>
          <w:p w14:paraId="6830C403"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 xml:space="preserve">Outputs: Cost-benefit information and associated data; dissemination documentation </w:t>
            </w:r>
          </w:p>
          <w:p w14:paraId="31DC82A7"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Conduct analysis of research prioritization and share advice and recommendations with the CRP</w:t>
            </w:r>
          </w:p>
          <w:p w14:paraId="738D1928"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Prioritization information and associated data; dissemination documentation</w:t>
            </w:r>
          </w:p>
          <w:p w14:paraId="070B013B"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Provision of technical support</w:t>
            </w:r>
          </w:p>
          <w:p w14:paraId="4C3AE4E9"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Technical materials; training and associated materials</w:t>
            </w:r>
          </w:p>
          <w:p w14:paraId="0A6CAC7E" w14:textId="77777777" w:rsidR="00282E7B" w:rsidRPr="008D398B" w:rsidRDefault="00282E7B" w:rsidP="00282E7B">
            <w:pPr>
              <w:numPr>
                <w:ilvl w:val="0"/>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Provide internal and external capacity building on integrating gender and youth</w:t>
            </w:r>
          </w:p>
          <w:p w14:paraId="06221C31" w14:textId="77777777" w:rsidR="00282E7B" w:rsidRPr="008D398B" w:rsidRDefault="00282E7B" w:rsidP="00282E7B">
            <w:pPr>
              <w:numPr>
                <w:ilvl w:val="1"/>
                <w:numId w:val="9"/>
              </w:numPr>
              <w:spacing w:after="0" w:line="240" w:lineRule="auto"/>
              <w:rPr>
                <w:rFonts w:asciiTheme="minorHAnsi" w:hAnsiTheme="minorHAnsi"/>
                <w:sz w:val="22"/>
                <w:szCs w:val="22"/>
                <w:lang w:val="en-CA"/>
              </w:rPr>
            </w:pPr>
            <w:r w:rsidRPr="008D398B">
              <w:rPr>
                <w:rFonts w:asciiTheme="minorHAnsi" w:hAnsiTheme="minorHAnsi"/>
                <w:sz w:val="22"/>
                <w:szCs w:val="22"/>
                <w:lang w:val="en-CA"/>
              </w:rPr>
              <w:t>Outputs: Training and associated materials</w:t>
            </w:r>
          </w:p>
        </w:tc>
      </w:tr>
    </w:tbl>
    <w:p w14:paraId="5038BC29" w14:textId="77777777" w:rsidR="00282E7B" w:rsidRDefault="00282E7B" w:rsidP="00375065"/>
    <w:p w14:paraId="2B974F75" w14:textId="77777777" w:rsidR="00375065" w:rsidRPr="00692DB0" w:rsidRDefault="00375065" w:rsidP="00206CC0">
      <w:pPr>
        <w:pStyle w:val="Heading4"/>
      </w:pPr>
      <w:bookmarkStart w:id="117" w:name="_Toc443665684"/>
      <w:r w:rsidRPr="00692DB0">
        <w:t>2.</w:t>
      </w:r>
      <w:r w:rsidR="00206CC0">
        <w:t>1.1.</w:t>
      </w:r>
      <w:r w:rsidRPr="00692DB0">
        <w:t>4 Science quality</w:t>
      </w:r>
      <w:bookmarkEnd w:id="117"/>
    </w:p>
    <w:p w14:paraId="66CFF7D2" w14:textId="77777777" w:rsidR="009B3656" w:rsidRPr="005F246D" w:rsidRDefault="009B3656" w:rsidP="00CD5870">
      <w:pPr>
        <w:spacing w:after="0" w:line="240" w:lineRule="auto"/>
        <w:jc w:val="both"/>
        <w:rPr>
          <w:sz w:val="16"/>
        </w:rPr>
      </w:pPr>
    </w:p>
    <w:p w14:paraId="53631598" w14:textId="77777777" w:rsidR="00DE6717" w:rsidRDefault="00DE6717" w:rsidP="00DE6717">
      <w:pPr>
        <w:pStyle w:val="NoSpacing"/>
        <w:jc w:val="both"/>
      </w:pPr>
      <w:r w:rsidRPr="00282E7B">
        <w:t>FP1 enhances MAIZE’s R4D strategy for impact and is duly cognizant of the need for scientific rigor to ensure the robustness of its scenarios, assessments and products and achieve the intended outcomes. Evidence will be a lynchpin in adjusting internal and external priorities and perceptions. FP1 strives for excellence in science and to maintain science quality. Scopus-recognized peer-reviewed journals remain the preferred publication outlet for its international public knowledge goods.</w:t>
      </w:r>
    </w:p>
    <w:p w14:paraId="1B404E0D" w14:textId="77777777" w:rsidR="00DE6717" w:rsidRPr="005F246D" w:rsidRDefault="00DE6717" w:rsidP="00DE6717">
      <w:pPr>
        <w:pStyle w:val="NoSpacing"/>
        <w:jc w:val="both"/>
        <w:rPr>
          <w:sz w:val="16"/>
          <w:highlight w:val="lightGray"/>
        </w:rPr>
      </w:pPr>
    </w:p>
    <w:p w14:paraId="0CFEF66F" w14:textId="77777777" w:rsidR="00DE6717" w:rsidRDefault="00DE6717" w:rsidP="00DE6717">
      <w:pPr>
        <w:pStyle w:val="NoSpacing"/>
        <w:jc w:val="both"/>
      </w:pPr>
      <w:r w:rsidRPr="00282E7B">
        <w:t>FP1 encompasses a multidisciplinary team of pragmatic system thinkers and R4D professionals in maize AFS with a high contribution from the social sciences (foresight, impact assessment, gender, value chain/business development), as well as such disciplines as social anthropology, geography, geo-spatial sciences and modeling (crop, bio-economic).</w:t>
      </w:r>
    </w:p>
    <w:p w14:paraId="2C40AC29" w14:textId="77777777" w:rsidR="00DE6717" w:rsidRPr="005F246D" w:rsidRDefault="00DE6717" w:rsidP="00DE6717">
      <w:pPr>
        <w:pStyle w:val="NoSpacing"/>
        <w:jc w:val="both"/>
        <w:rPr>
          <w:sz w:val="16"/>
        </w:rPr>
      </w:pPr>
    </w:p>
    <w:p w14:paraId="48195E56" w14:textId="77777777" w:rsidR="00282E7B" w:rsidRDefault="00DE6717" w:rsidP="00DE6717">
      <w:pPr>
        <w:pStyle w:val="NoSpacing"/>
        <w:jc w:val="both"/>
      </w:pPr>
      <w:r w:rsidRPr="00282E7B">
        <w:t>FP1’s science occupies a unique niche: it is grounded in reality, multidisciplinary and has a clear international R4D focus on maize AFS. As such it contrasts and complements academia and integrating CRPs such as PIM. The diverse publication outlets reflect FP1’s niche while maintaining scientific quality. In a recent external review commissioned by the CGIAR, the MAIZE lead center was recognized for having the highest field</w:t>
      </w:r>
      <w:r w:rsidRPr="00282E7B">
        <w:rPr>
          <w:rFonts w:cs="Cambria Math"/>
        </w:rPr>
        <w:t>‐</w:t>
      </w:r>
      <w:r w:rsidRPr="00282E7B">
        <w:t>weighted citation impact in the social sciences (2.36), the highest share of the top 10% highly cited social science papers (41%), and the highest number of publications in agricultural and biological sciences (Elsevier, 2014). This is matched by choosing partnerships with outstanding universities and research think-tanks – both within and outside the target geographies. Still, science quality in many of the target geographies is uneven and can imply significant investments in capacity development.</w:t>
      </w:r>
    </w:p>
    <w:p w14:paraId="1044E0FD" w14:textId="77777777" w:rsidR="008D398B" w:rsidRPr="005F246D" w:rsidRDefault="008D398B" w:rsidP="008D398B">
      <w:pPr>
        <w:pStyle w:val="NoSpacing"/>
        <w:jc w:val="both"/>
        <w:rPr>
          <w:sz w:val="16"/>
        </w:rPr>
      </w:pPr>
    </w:p>
    <w:p w14:paraId="3D77F1EC" w14:textId="77777777" w:rsidR="00282E7B" w:rsidRPr="00282E7B" w:rsidRDefault="00DE6717" w:rsidP="008D398B">
      <w:pPr>
        <w:pStyle w:val="NoSpacing"/>
        <w:jc w:val="both"/>
      </w:pPr>
      <w:r w:rsidRPr="00282E7B">
        <w:lastRenderedPageBreak/>
        <w:t>Within the confines of FP1’s unique niche, we continue to use proven scientific methods and adapt them to the needs and resources available without compromising scientific quality. Given the multidisciplinary team, many scientific methods cut across disciplinary divides, including the complementary use of quantitative-qualitative approaches. Given the R4D focus and niche, much of the scientific novelty is the application and adaptation of approaches. In collaboration with partners, we are exploring some of the latest methodological advances, including randomized-control trials (e.g., ongoing work on drought tolerant germplasm and weather index-based insurance with UC Davis) and DNA fingerprinting for varietal t</w:t>
      </w:r>
      <w:r w:rsidR="00B740E3">
        <w:t>racking in impact assessment</w:t>
      </w:r>
      <w:r w:rsidRPr="00282E7B">
        <w:t>. The increasing availability of data sets also opens up opportunities for repurposing data. Building on MAIZE-1 and other available data sets, we are merging and analyzing complex data sets (“big data”), particularly in relation to foresight and targeting, impact assessment (e.g., Frelat et al., 2016) and gender.</w:t>
      </w:r>
    </w:p>
    <w:p w14:paraId="3D88C46D" w14:textId="77777777" w:rsidR="00282E7B" w:rsidRPr="005F246D" w:rsidRDefault="00282E7B" w:rsidP="008D398B">
      <w:pPr>
        <w:pStyle w:val="NoSpacing"/>
        <w:jc w:val="both"/>
        <w:rPr>
          <w:sz w:val="16"/>
        </w:rPr>
      </w:pPr>
    </w:p>
    <w:p w14:paraId="42E44D55" w14:textId="77777777" w:rsidR="005F246D" w:rsidRDefault="005F246D" w:rsidP="00282E7B">
      <w:pPr>
        <w:spacing w:after="0" w:line="240" w:lineRule="auto"/>
        <w:jc w:val="both"/>
      </w:pPr>
    </w:p>
    <w:p w14:paraId="4B779783" w14:textId="77777777" w:rsidR="00282E7B" w:rsidRPr="00282E7B" w:rsidRDefault="00282E7B" w:rsidP="00282E7B">
      <w:pPr>
        <w:spacing w:after="0" w:line="240" w:lineRule="auto"/>
        <w:jc w:val="both"/>
      </w:pPr>
      <w:r w:rsidRPr="00282E7B">
        <w:t>FP1 builds on a body of previous Phase-I and transition work:</w:t>
      </w:r>
    </w:p>
    <w:p w14:paraId="45FC4A11" w14:textId="77777777" w:rsidR="00282E7B" w:rsidRPr="005F246D" w:rsidRDefault="00282E7B" w:rsidP="00282E7B">
      <w:pPr>
        <w:spacing w:after="0" w:line="240" w:lineRule="auto"/>
        <w:jc w:val="both"/>
        <w:rPr>
          <w:sz w:val="12"/>
        </w:rPr>
      </w:pPr>
    </w:p>
    <w:p w14:paraId="7AB240F8" w14:textId="77777777" w:rsidR="00282E7B" w:rsidRPr="00282E7B" w:rsidRDefault="00282E7B" w:rsidP="00CA759B">
      <w:pPr>
        <w:numPr>
          <w:ilvl w:val="0"/>
          <w:numId w:val="57"/>
        </w:numPr>
        <w:spacing w:after="200" w:line="240" w:lineRule="auto"/>
        <w:contextualSpacing/>
        <w:jc w:val="both"/>
      </w:pPr>
      <w:r w:rsidRPr="00282E7B">
        <w:rPr>
          <w:b/>
        </w:rPr>
        <w:t>Foresight and targeting:</w:t>
      </w:r>
      <w:r w:rsidRPr="00282E7B">
        <w:t xml:space="preserve"> Ex-ante work on germplasm improvement thus far has primarily revolved around economic impact assessment of high priority abiotic (Kostandini</w:t>
      </w:r>
      <w:r w:rsidRPr="00282E7B" w:rsidDel="007E1138">
        <w:rPr>
          <w:vertAlign w:val="superscript"/>
        </w:rPr>
        <w:t xml:space="preserve"> </w:t>
      </w:r>
      <w:r w:rsidRPr="00282E7B">
        <w:t xml:space="preserve">et al., 2013; in press) and biotic (e.g., maize lethal necrosis: de Groote et al., 2016a; </w:t>
      </w:r>
      <w:r w:rsidRPr="00282E7B">
        <w:rPr>
          <w:i/>
        </w:rPr>
        <w:t xml:space="preserve">Striga: </w:t>
      </w:r>
      <w:r w:rsidRPr="00282E7B">
        <w:t>Mignouna et al., 2011</w:t>
      </w:r>
      <w:r w:rsidRPr="00282E7B">
        <w:rPr>
          <w:i/>
        </w:rPr>
        <w:t>.</w:t>
      </w:r>
      <w:r w:rsidRPr="00282E7B">
        <w:t>) stresses, and the potential role of biofortification for feed value (Krishna et al., 2014). Targeting work informs the scaling projects (FP3-4), both in relation to germplasm (Hyman et al., 2013; Notenbaert et al., 2013; Homann-Kee Tui et al., 2013) and sustainable intensification (Tesfaye et al., 2015a). Climate change is an integral dimension, particularly in its implications for maize production in target geographies (Cairns et al., 2013; Neufeldt et al., 2013; Shiferaw et al., 2014; Stirling et al., 2014; Tambo and Abdoulaye, 2012, 2013; Tesfaye et al., 2015b) and spill-overs (Chung et al., 2014; Gbegbelegbe et al., 2014).</w:t>
      </w:r>
    </w:p>
    <w:p w14:paraId="23735F49" w14:textId="77777777" w:rsidR="00282E7B" w:rsidRPr="005F246D" w:rsidRDefault="00282E7B" w:rsidP="00282E7B">
      <w:pPr>
        <w:spacing w:after="200" w:line="240" w:lineRule="auto"/>
        <w:ind w:left="360"/>
        <w:contextualSpacing/>
        <w:jc w:val="both"/>
        <w:rPr>
          <w:sz w:val="16"/>
        </w:rPr>
      </w:pPr>
    </w:p>
    <w:p w14:paraId="1C1B2A4B" w14:textId="77777777" w:rsidR="00282E7B" w:rsidRPr="00282E7B" w:rsidRDefault="00282E7B" w:rsidP="00CA759B">
      <w:pPr>
        <w:numPr>
          <w:ilvl w:val="0"/>
          <w:numId w:val="57"/>
        </w:numPr>
        <w:spacing w:after="200" w:line="240" w:lineRule="auto"/>
        <w:contextualSpacing/>
        <w:jc w:val="both"/>
      </w:pPr>
      <w:r w:rsidRPr="00282E7B">
        <w:rPr>
          <w:b/>
        </w:rPr>
        <w:t xml:space="preserve">Adoption and impact: </w:t>
      </w:r>
      <w:r w:rsidRPr="00282E7B">
        <w:t>International</w:t>
      </w:r>
      <w:r w:rsidRPr="00282E7B">
        <w:rPr>
          <w:b/>
        </w:rPr>
        <w:t xml:space="preserve"> </w:t>
      </w:r>
      <w:r w:rsidRPr="00282E7B">
        <w:t>agricultural research has helped shape the current global maize outlook (Shiferaw</w:t>
      </w:r>
      <w:r w:rsidRPr="00282E7B" w:rsidDel="00CC7EBE">
        <w:rPr>
          <w:vertAlign w:val="superscript"/>
        </w:rPr>
        <w:t xml:space="preserve"> </w:t>
      </w:r>
      <w:r w:rsidRPr="00282E7B">
        <w:t>et al., 2011). Previous work in SSA has shown good adoption and impact of improved CGIAR maize (Alene et al., 2009, 2015; de Groote et al., 2015). Ethiopia is a central success story (Abate et al., 2015) in ongoing impact assessment work, both in terms of traditional varietal studies using representative panel data (Zeng et al., 2015) and recent explorations into the use of DNA fingerprinting for unambiguous varietal identification (ongoing, to be published in MAIZE-2). Recently published MAIZE adoption/impact work from CIMMYT and IITA includes selected germplasm studies (Beyene and Kassie, 2015; Bezu et al., 2014; Fisher and Snapp, 2014; Fisher et al., 2015; Hellin et al., 2014; Kassie et al., 2014b; Kathage et al., in press; Lunduka et al., 2012; Manda et al., in press; Snapp and Fisher, 2015; Tambo and Abdoulaye, 2012, 2013; Raghu et al., 2015) and sustainable intensification practices (Amare et al., 2012; Kassie et al., 2013, 2015a,c; Manda et al., 2016; Marenya et al., 2014; Micheni et al., 2016; Ngwira et al., 2014; Teklewold et al., 2013a,b), including postharvest storage (de Groote et al., 2013; Gitonga et al., 2013). Another body of published work looks at tradeoffs and gradients associated with adoption of maize innovations, particularly sustainable intensification (Erenstein et al., 2012, 2015 special issue, multiple articles; Jaleta et al., 2013; Valbuena et al., 2012).</w:t>
      </w:r>
    </w:p>
    <w:p w14:paraId="5932509E" w14:textId="77777777" w:rsidR="00282E7B" w:rsidRPr="005F246D" w:rsidRDefault="00282E7B" w:rsidP="00282E7B">
      <w:pPr>
        <w:spacing w:after="200" w:line="240" w:lineRule="auto"/>
        <w:ind w:left="360"/>
        <w:contextualSpacing/>
        <w:jc w:val="both"/>
        <w:rPr>
          <w:sz w:val="16"/>
        </w:rPr>
      </w:pPr>
    </w:p>
    <w:p w14:paraId="7A4BA146" w14:textId="77777777" w:rsidR="00282E7B" w:rsidRPr="00282E7B" w:rsidRDefault="00282E7B" w:rsidP="005F246D">
      <w:pPr>
        <w:numPr>
          <w:ilvl w:val="0"/>
          <w:numId w:val="57"/>
        </w:numPr>
        <w:spacing w:after="200" w:line="240" w:lineRule="auto"/>
        <w:contextualSpacing/>
        <w:jc w:val="both"/>
      </w:pPr>
      <w:r w:rsidRPr="00282E7B">
        <w:rPr>
          <w:b/>
        </w:rPr>
        <w:t>Gender and social inclusiveness</w:t>
      </w:r>
      <w:r w:rsidRPr="00282E7B">
        <w:t>: Recently published MAIZE work from CIMMYT and IITA includes studies looking primarily at gender and germplasm (Fisher and Kandiwa 2014; Lunduka et al., 2013), sustainable intensification practices (e.g. Farnworth et al., 2015; Marenya et al., 2015; Ndiritu et al., 2014; Teklewold et al., 2013a,b; Gitonga et al., 2013; Manda et al. 2016), climate change (Beuchelt and Badstue, 2013) and livelihoods and food security (Kassie et al., 2014a, 2015b; Mutenje et al. 2016).</w:t>
      </w:r>
    </w:p>
    <w:p w14:paraId="4276FF81" w14:textId="77777777" w:rsidR="00282E7B" w:rsidRDefault="00282E7B" w:rsidP="00CA759B">
      <w:pPr>
        <w:pStyle w:val="ListParagraph"/>
        <w:numPr>
          <w:ilvl w:val="0"/>
          <w:numId w:val="57"/>
        </w:numPr>
        <w:spacing w:line="240" w:lineRule="auto"/>
        <w:jc w:val="both"/>
      </w:pPr>
      <w:r w:rsidRPr="00282E7B">
        <w:rPr>
          <w:b/>
        </w:rPr>
        <w:lastRenderedPageBreak/>
        <w:t>Value chain opportunities</w:t>
      </w:r>
      <w:r w:rsidRPr="00282E7B">
        <w:t>: Recently published MAIZE work from CIMMYT and IITA includes linkages to farmers’ livelihood security (Hellin et al., 2012; Frelat et al., 2016); consumer preference studies on maize (De Groote et al., 2014a,b, 2016b; De Groote and Kimenju, 2012; Gunaratna et al., in press); assessments of alternative maize markets (Hellin et al., 2013; Keleman et al., 2013) and maize uses – e.g., the potential demand for dual-purpose food-feed maize varieties (Grings et al., 2013 special issue, multiple articles); opportunities related to seed supply (Kassie et al., 2013; Kumar et al., 2012; Smale et al., 2015); opportunities related to sustainable intensification (Baudron et al., 2015); and institutional innovations that interact with MAIZE innovations (Donnet et al., 2012; Fisher and Kandiwa, 2014; Fisher and Lewin, 2013; Hellin, 2012; Holden and Lunduka, 2014; Holden and Fisher, 2015; Lunduka et al., 2013; Ndegwa et al., 2015; Shiferaw et al., 2015; Tadesse et al., 2015).</w:t>
      </w:r>
    </w:p>
    <w:p w14:paraId="6A34C21D" w14:textId="77777777" w:rsidR="00375065" w:rsidRPr="00692DB0" w:rsidRDefault="00375065" w:rsidP="00206CC0">
      <w:pPr>
        <w:pStyle w:val="Heading4"/>
      </w:pPr>
      <w:bookmarkStart w:id="118" w:name="_Toc443665685"/>
      <w:r w:rsidRPr="00692DB0">
        <w:t>2.</w:t>
      </w:r>
      <w:r w:rsidR="00206CC0">
        <w:t>1.1.</w:t>
      </w:r>
      <w:r w:rsidRPr="00692DB0">
        <w:t>5 Lessons learnt and unintended consequences</w:t>
      </w:r>
      <w:bookmarkEnd w:id="118"/>
    </w:p>
    <w:p w14:paraId="0507D2F7" w14:textId="77777777" w:rsidR="00375065" w:rsidRPr="005F246D" w:rsidRDefault="00375065" w:rsidP="00CD5870">
      <w:pPr>
        <w:spacing w:after="0" w:line="240" w:lineRule="auto"/>
        <w:jc w:val="both"/>
        <w:rPr>
          <w:sz w:val="16"/>
        </w:rPr>
      </w:pPr>
    </w:p>
    <w:p w14:paraId="18350DF2" w14:textId="77777777" w:rsidR="00DE6717" w:rsidRDefault="00DE6717" w:rsidP="00DE6717">
      <w:pPr>
        <w:pStyle w:val="NoSpacing"/>
        <w:jc w:val="both"/>
      </w:pPr>
      <w:r w:rsidRPr="00B87D01">
        <w:t>FP1 helps MAIZE achieve its impacts and contribution to SRF targets and also contributes to shift from a commodity focus in Phase-I to an AFS focus in Phase-II. It has therefore been reorganized to reflect organizational learning and a more strategic focus as compared to Phase-I. Foresight and targeting are significantly strengthened to help foster a more proactive research portfolio and more rigorous prioritization in and across MAIZE FPs systematically. The foresight and targeting draws in part on the close collaboration with PIM, but includes strengthening both internal capacity and other strategic partnerships to provide timely responses and a broader suite of approaches. Climate change is a clear driver taken into account, both in relation to a close collaboration with CCAFS and as cross-cutting in MAIZE Phase-II. Phase-I demonstrates the importance of having an ear to the ground through the presence of staff across the main target regions and an active network of NARES partners. Through its traditional collaboration and strategic partnerships, FP1 aims to better understand and document incremental changes over time that shape a crisis before it unfolds, with the necessary evidence base to help reshape priorities and investment needs, including the changing R&amp;D landscape, public-private complementarities and the public good niches that provide the highest value for money.</w:t>
      </w:r>
    </w:p>
    <w:p w14:paraId="4664C9F1" w14:textId="77777777" w:rsidR="00DE6717" w:rsidRPr="005F246D" w:rsidRDefault="00DE6717" w:rsidP="00DE6717">
      <w:pPr>
        <w:pStyle w:val="NoSpacing"/>
        <w:jc w:val="both"/>
        <w:rPr>
          <w:sz w:val="16"/>
        </w:rPr>
      </w:pPr>
    </w:p>
    <w:p w14:paraId="23A3F1E7" w14:textId="77777777" w:rsidR="00DE6717" w:rsidRDefault="00DE6717" w:rsidP="00DE6717">
      <w:pPr>
        <w:pStyle w:val="NoSpacing"/>
        <w:jc w:val="both"/>
      </w:pPr>
      <w:r w:rsidRPr="00B87D01">
        <w:t xml:space="preserve">The adoption and impact CoA was refocused and aligned with the MAIZE impact assessment strategy, including a clearer focus on learning and feedback loops to enhance impact. This CoA also looks into any unintended consequences of maize innovations and corresponding R&amp;D implications for MAIZE AFS. Being an integral part of the CRP provides the necessary inside views while adhering to objectiveness and scientific quality. The significance of gender (women and youth) for successful delivery will be increasingly mainstreamed into the scaling work in FP3 and FP4. The MAIZE gender team was constrained and stretched in Phase-I, but we were able to strengthen it during the transition phase with new bilateral resources. Youth was implicitly considered as part of gender in MAIZE Phase-I, but received additional impetus in the pre-proposal call and is now being strengthened to become an integral part of MAIZE Phase-II. This builds on lessons from the Phase-I Humid-Tropics CRP and strategic partners. </w:t>
      </w:r>
    </w:p>
    <w:p w14:paraId="6383EC1B" w14:textId="77777777" w:rsidR="00DE6717" w:rsidRPr="005F246D" w:rsidRDefault="00DE6717" w:rsidP="00DE6717">
      <w:pPr>
        <w:pStyle w:val="NoSpacing"/>
        <w:jc w:val="both"/>
        <w:rPr>
          <w:sz w:val="16"/>
        </w:rPr>
      </w:pPr>
    </w:p>
    <w:p w14:paraId="5705A2B2" w14:textId="77777777" w:rsidR="00B87D01" w:rsidRDefault="00DE6717" w:rsidP="00DE6717">
      <w:pPr>
        <w:pStyle w:val="NoSpacing"/>
        <w:jc w:val="both"/>
      </w:pPr>
      <w:r w:rsidRPr="00B87D01">
        <w:t>FP1 also drew more generic lessons from the Phase-I and transition implementation, with the CRP portfolio more clearly showing the complementarities between the CRPs. FP1 similarly complements the other MAIZE FPs. FP1 primarily comprises social sciences, but is not a disciplinary silo. There are clear cross-linkages with other FPs, with some social scientists embedded in other FPs where the level of analysis and emphasis differ, but with clear complementary roles. A surprising lesson was perhaps the continuously evolving funding portfolio and uncertainty. W1/2 still provides essential coherence to the FP1 portfolio, but its strategic use is somewhat curtailed by the annual uncertainty.</w:t>
      </w:r>
    </w:p>
    <w:p w14:paraId="0E3F6D2B" w14:textId="77777777" w:rsidR="00282E7B" w:rsidRPr="0096585C" w:rsidRDefault="00282E7B" w:rsidP="00282E7B">
      <w:pPr>
        <w:spacing w:line="240" w:lineRule="auto"/>
        <w:jc w:val="both"/>
      </w:pPr>
    </w:p>
    <w:p w14:paraId="324BD0AE" w14:textId="77777777" w:rsidR="00375065" w:rsidRPr="00692DB0" w:rsidRDefault="00375065" w:rsidP="00206CC0">
      <w:pPr>
        <w:pStyle w:val="Heading4"/>
      </w:pPr>
      <w:bookmarkStart w:id="119" w:name="_Toc443665686"/>
      <w:r w:rsidRPr="00692DB0">
        <w:lastRenderedPageBreak/>
        <w:t>2.</w:t>
      </w:r>
      <w:r w:rsidR="00206CC0">
        <w:t>1.1.</w:t>
      </w:r>
      <w:r w:rsidRPr="00692DB0">
        <w:t>6 Clusters of activity (CoA)</w:t>
      </w:r>
      <w:bookmarkEnd w:id="119"/>
    </w:p>
    <w:p w14:paraId="219176AF" w14:textId="77777777" w:rsidR="009B3656" w:rsidRPr="005F246D" w:rsidRDefault="009B3656" w:rsidP="00770326">
      <w:pPr>
        <w:spacing w:after="0" w:line="240" w:lineRule="auto"/>
        <w:jc w:val="both"/>
        <w:rPr>
          <w:sz w:val="16"/>
        </w:rPr>
      </w:pPr>
      <w:bookmarkStart w:id="120" w:name="_Toc427163233"/>
    </w:p>
    <w:p w14:paraId="6482D863" w14:textId="77777777" w:rsidR="00B87D01" w:rsidRPr="00B87D01" w:rsidRDefault="00B87D01" w:rsidP="00B87D01">
      <w:pPr>
        <w:spacing w:after="0" w:line="240" w:lineRule="auto"/>
        <w:jc w:val="both"/>
      </w:pPr>
      <w:bookmarkStart w:id="121" w:name="_Toc424722604"/>
      <w:bookmarkStart w:id="122" w:name="_Toc427509360"/>
      <w:bookmarkStart w:id="123" w:name="_Toc427509629"/>
      <w:bookmarkStart w:id="124" w:name="_Toc443606857"/>
      <w:bookmarkStart w:id="125" w:name="_Toc427509913"/>
      <w:bookmarkStart w:id="126" w:name="_Toc427163230"/>
      <w:r w:rsidRPr="00B87D01">
        <w:rPr>
          <w:b/>
          <w:sz w:val="24"/>
          <w:szCs w:val="24"/>
        </w:rPr>
        <w:t>CoA 1.1: Informing R4D strategies through foresight and targeting</w:t>
      </w:r>
      <w:bookmarkEnd w:id="121"/>
      <w:bookmarkEnd w:id="122"/>
      <w:bookmarkEnd w:id="123"/>
      <w:bookmarkEnd w:id="124"/>
    </w:p>
    <w:p w14:paraId="0AB42C61" w14:textId="77777777" w:rsidR="00B87D01" w:rsidRPr="00B87D01" w:rsidRDefault="00B87D01" w:rsidP="006462EA">
      <w:pPr>
        <w:pStyle w:val="NoSpacing"/>
        <w:jc w:val="both"/>
      </w:pPr>
      <w:r w:rsidRPr="00B87D01">
        <w:t>Foresight analysis provides an important instrument to monitor and enhance the understanding of the evolving context in which MAIZE operates. Given the research-to-adoption lag, future beneficiary needs should inform our current priorities. Furthermore, we must take into account the plausible and probable biophysical, socioeconomic and political/institutional context at the time when technologies, including varietal improvement, come to fruition. Both the future needs of our beneficiaries as well as the context in which they will operate are shaped by a number of factors, i.e., global drivers of change, pressures and events. At the same time, MAIZE’s diverse portfolio of innovation pipelines at different developmental stages (discovery, validation and scale-out) requires us to make projections of their likely future impact and inform associated tradeoff decisions, e.g., future impacts for poor producers versus benefits for poor consumers. A better understanding of future needs and ex-ante assessments of innovations can help to position and prioritize research investments. In addition to the dynamic context of maize AFS, there is the spatial context calling for identifying spatially diverse needs and opportunities and associated implications for recommendation domains and innovation targeting.</w:t>
      </w:r>
    </w:p>
    <w:p w14:paraId="3D17339F" w14:textId="77777777" w:rsidR="00B87D01" w:rsidRPr="005F246D" w:rsidRDefault="00B87D01" w:rsidP="006462EA">
      <w:pPr>
        <w:pStyle w:val="NoSpacing"/>
        <w:jc w:val="both"/>
        <w:rPr>
          <w:sz w:val="16"/>
        </w:rPr>
      </w:pPr>
    </w:p>
    <w:p w14:paraId="3E241EF2" w14:textId="77777777" w:rsidR="00B87D01" w:rsidRPr="00B87D01" w:rsidRDefault="00B87D01" w:rsidP="006462EA">
      <w:pPr>
        <w:pStyle w:val="NoSpacing"/>
        <w:jc w:val="both"/>
      </w:pPr>
      <w:r w:rsidRPr="00B87D01">
        <w:t>This CoA uses and develops appropriate foresight, targeting and modeling tools by drawing on increasing amounts of georeferenced data and modeling capacities and building on Phase-I achievements (see FP1 quality of science section). Global drivers of change require the use of global analysis tools but the effects of the drivers, pressures and events have varying regional, national and sub-national repercussions. This implies that different sets of tools are also used to analyze the effects at different levels of aggregation. We recognize at least four levels of aggregation where analysis is needed for better predictions and informed research priority setting. The first is the aforementioned global level, the second is the meso-regional/national level, the third is the community/landscape level and the fourth is the household/individual level (both resource-poor producers and consumers). Each level requires different tools, techniques and methodologies, both quantitative and qualitative, in order to assess the future for R&amp;D.</w:t>
      </w:r>
    </w:p>
    <w:p w14:paraId="0AC40EFF" w14:textId="77777777" w:rsidR="00B87D01" w:rsidRPr="005F246D" w:rsidRDefault="00B87D01" w:rsidP="006462EA">
      <w:pPr>
        <w:pStyle w:val="NoSpacing"/>
        <w:jc w:val="both"/>
        <w:rPr>
          <w:sz w:val="16"/>
        </w:rPr>
      </w:pPr>
    </w:p>
    <w:p w14:paraId="1E800163" w14:textId="77777777" w:rsidR="00B87D01" w:rsidRPr="00B87D01" w:rsidRDefault="00B87D01" w:rsidP="006462EA">
      <w:pPr>
        <w:pStyle w:val="NoSpacing"/>
        <w:jc w:val="both"/>
      </w:pPr>
      <w:r w:rsidRPr="00B87D01">
        <w:t>Ex-ante impact assessment is focused on the potential contributions to CGIAR 2022 (and 2030) targets. For all major MAIZE innovation pipelines (FP2-</w:t>
      </w:r>
      <w:r w:rsidR="00930089">
        <w:t>4</w:t>
      </w:r>
      <w:r w:rsidRPr="00B87D01">
        <w:t>), product development and placement/targeting are to be based on systematic and forward-looking analyses by 2022, and assessments are to be updated and refined as innovations pass from discovery through validation and scaling-out. This CoA envisages an initial foresight exercise and subsequent updates and refinements so as to: (i) identify potential opportunities/threats and game changers for maize AFS; (ii) assess how major drivers such as climate change and rural transformation will alter maize AFS in the developing world; and (iii) assess the future needs of maize producers and consumers and their implications for maize innovations.</w:t>
      </w:r>
    </w:p>
    <w:p w14:paraId="2FC20803" w14:textId="77777777" w:rsidR="00B87D01" w:rsidRPr="005F246D" w:rsidRDefault="00B87D01" w:rsidP="006462EA">
      <w:pPr>
        <w:pStyle w:val="NoSpacing"/>
        <w:jc w:val="both"/>
        <w:rPr>
          <w:sz w:val="16"/>
        </w:rPr>
      </w:pPr>
    </w:p>
    <w:p w14:paraId="41BA14C9" w14:textId="77777777" w:rsidR="00B87D01" w:rsidRPr="00B87D01" w:rsidRDefault="00B87D01" w:rsidP="006462EA">
      <w:pPr>
        <w:pStyle w:val="NoSpacing"/>
        <w:jc w:val="both"/>
      </w:pPr>
      <w:r w:rsidRPr="00B87D01">
        <w:t>The analysis conducted in CoA 1.1 is closely linked to MAIZE’s other FPs. Foresight sheds light on the traits that need to be taken into account in the breeding process to meet future demands (FP2-3) and both foresight and ex-ante impact assessment are crucial for informing innovation pipelines for sustainable intensification an</w:t>
      </w:r>
      <w:r w:rsidR="00B740E3">
        <w:t xml:space="preserve">d scaling (FP4) of nutritional. </w:t>
      </w:r>
      <w:r w:rsidRPr="00B87D01">
        <w:t xml:space="preserve">There is close collaboration with other CoAs, which includes sharing tools, techniques and methodologies and drawing on the current and historic findings related to changing AFS circumstances regarding value chains, technology adoption and social inclusiveness. The gender-youth nexus, which in the past has tended to be less prominent in global and meso-level models, will receive full attention. Insights into future dietary changes will also better align MAIZE’s economic value with nutritional value and dietary diversity (considering that private actors implement many food </w:t>
      </w:r>
      <w:r w:rsidRPr="00B87D01">
        <w:lastRenderedPageBreak/>
        <w:t>system actions) and will link back into the breeding and agronomic technology development process through research priority setting.</w:t>
      </w:r>
      <w:bookmarkStart w:id="127" w:name="_Toc424722605"/>
      <w:bookmarkStart w:id="128" w:name="_Toc427509361"/>
      <w:bookmarkStart w:id="129" w:name="_Toc427509630"/>
      <w:bookmarkStart w:id="130" w:name="_Toc443606858"/>
      <w:bookmarkStart w:id="131" w:name="_Toc427163231"/>
      <w:bookmarkEnd w:id="125"/>
      <w:bookmarkEnd w:id="126"/>
    </w:p>
    <w:p w14:paraId="1ABC379E" w14:textId="77777777" w:rsidR="00B87D01" w:rsidRPr="005F246D" w:rsidRDefault="00B87D01" w:rsidP="00B87D01">
      <w:pPr>
        <w:spacing w:after="0" w:line="240" w:lineRule="auto"/>
        <w:jc w:val="both"/>
        <w:rPr>
          <w:sz w:val="16"/>
        </w:rPr>
      </w:pPr>
    </w:p>
    <w:p w14:paraId="41AE5EA6" w14:textId="77777777" w:rsidR="00B87D01" w:rsidRPr="00B87D01" w:rsidRDefault="00B87D01" w:rsidP="00B87D01">
      <w:pPr>
        <w:spacing w:after="0" w:line="240" w:lineRule="auto"/>
        <w:rPr>
          <w:b/>
          <w:sz w:val="24"/>
          <w:szCs w:val="24"/>
        </w:rPr>
      </w:pPr>
      <w:r w:rsidRPr="00B87D01">
        <w:rPr>
          <w:b/>
          <w:sz w:val="24"/>
          <w:szCs w:val="24"/>
        </w:rPr>
        <w:t>CoA 1.2: Learning from M&amp;E, Adoption and Impacts</w:t>
      </w:r>
      <w:bookmarkEnd w:id="127"/>
      <w:bookmarkEnd w:id="128"/>
      <w:bookmarkEnd w:id="129"/>
      <w:bookmarkEnd w:id="130"/>
    </w:p>
    <w:p w14:paraId="5971CD43" w14:textId="77777777" w:rsidR="00CD5870" w:rsidRDefault="00B87D01" w:rsidP="006462EA">
      <w:pPr>
        <w:pStyle w:val="NoSpacing"/>
        <w:jc w:val="both"/>
      </w:pPr>
      <w:r w:rsidRPr="00B87D01">
        <w:t>International agricultural research contributes to agricultural growth in developing countries and the achievement of SLOs (e.g., reduction in poverty and food insecurity), although the extent of the contribution remains an empirical question and may result in unintended consequences. MAIZE therefore needs to rigorously document its value for money. CoA 1.2 will undertake adoption and impact studies to evaluate the merits and consequences of new MAIZE innovations in AFS, including impacts on individuals (farmers, consumers, and processors), their communities and national economies and the associated learning in terms of R&amp;D implications.</w:t>
      </w:r>
    </w:p>
    <w:p w14:paraId="7DDC5DB3" w14:textId="77777777" w:rsidR="006462EA" w:rsidRPr="005F246D" w:rsidRDefault="006462EA" w:rsidP="006462EA">
      <w:pPr>
        <w:pStyle w:val="NoSpacing"/>
        <w:jc w:val="both"/>
        <w:rPr>
          <w:sz w:val="16"/>
        </w:rPr>
      </w:pPr>
    </w:p>
    <w:p w14:paraId="0A039E7B" w14:textId="77777777" w:rsidR="00B87D01" w:rsidRDefault="00B87D01" w:rsidP="006462EA">
      <w:pPr>
        <w:pStyle w:val="NoSpacing"/>
        <w:jc w:val="both"/>
      </w:pPr>
      <w:r w:rsidRPr="00B87D01">
        <w:t>The impact assessment envisages a two-tier assessment of MAIZE innovations. The macro level will focus on MAIZE germplasm use across the developing world, with systematic stock-taking of varietal releases, MAIZE attribution and estimated adoption. This builds on earlier and recently re-initiated global efforts (Morris et al., 2003; Morris, 2002), supplemented by regional studies, e.g., DIIVA-SSA (Alene et al., 2015; de Groote et al., 2015) and SIAC-Asia. At the micro-level, systematic impact studies will be conducted in selected target countries by building up, to the extent possible, from (nationally) representative and panel data aligned with site integration and existing data sets (e.g., LSMS), and providing regional coverage. Micro-level studies will include MAIZE germplasm and sustainable intensification in maize AFS. Results from the micro-studies will be aggregated to determine the contribution of MAIZE innovations to national agricultural growth and poverty reduction.</w:t>
      </w:r>
    </w:p>
    <w:p w14:paraId="47E3914D" w14:textId="77777777" w:rsidR="006462EA" w:rsidRPr="005F246D" w:rsidRDefault="006462EA" w:rsidP="006462EA">
      <w:pPr>
        <w:pStyle w:val="NoSpacing"/>
        <w:jc w:val="both"/>
        <w:rPr>
          <w:sz w:val="16"/>
        </w:rPr>
      </w:pPr>
    </w:p>
    <w:p w14:paraId="004A0ECB" w14:textId="77777777" w:rsidR="00B87D01" w:rsidRDefault="00B87D01" w:rsidP="006462EA">
      <w:pPr>
        <w:pStyle w:val="NoSpacing"/>
        <w:jc w:val="both"/>
      </w:pPr>
      <w:r w:rsidRPr="00B87D01">
        <w:t>Phase-I and ongoing adoption/impact work in MAIZE by CIMMYT, IITA and partners will form a starting point for this CoA. This includes a substantial body of MAIZE studies focusing on the adoption and impacts of MAIZE germplasm and sustainable intensification practices, particularly in Africa and Asia (see FP1 quality of science section). Past studies primarily focus on the farm household level and in the Phase-II, we foresee extending them to maize AFS. Relevant ongoing projects include components in several germplasm projects in SSA and Asia (DTMASS, including an RCT, NuME, HTMA, STMA), integrated sustainable intensification projects (SARD-SC, SIMLESA) and purposive impact assessment projects (e.g., Adoption Pathways, with a large collection of panel data sets).</w:t>
      </w:r>
    </w:p>
    <w:p w14:paraId="342630BA" w14:textId="77777777" w:rsidR="006462EA" w:rsidRPr="005F246D" w:rsidRDefault="006462EA" w:rsidP="006462EA">
      <w:pPr>
        <w:pStyle w:val="NoSpacing"/>
        <w:jc w:val="both"/>
        <w:rPr>
          <w:sz w:val="16"/>
        </w:rPr>
      </w:pPr>
    </w:p>
    <w:p w14:paraId="38282524" w14:textId="77777777" w:rsidR="00B87D01" w:rsidRDefault="00B87D01" w:rsidP="006462EA">
      <w:pPr>
        <w:pStyle w:val="NoSpacing"/>
        <w:jc w:val="both"/>
      </w:pPr>
      <w:r w:rsidRPr="00B87D01">
        <w:t>Adoption studies will complement ex-post impact studies, allowing for earlier learning from processes. CoA</w:t>
      </w:r>
      <w:r w:rsidR="005F246D">
        <w:t xml:space="preserve"> </w:t>
      </w:r>
      <w:r w:rsidRPr="00B87D01">
        <w:t>1.2 will actively strengthen the necessary feedback loop between research, the agricultural development community and farmers. In the past, communication and transmission of information and technology from researchers to farmers tended to be linear, with limited input from farmers or decision makers. Part of CoA1.2 research will therefore use action and participatory research approaches to inform the adaptation of maize innovations at the initial stages of their development, scaling and adoption in direct collaboration with FP3 and FP4. The MEIA strategy in CoA1.2 will be guided both by pathways that lead to adoption as the (intermediate) outcome and the adoption-to-impact pathways. Therefore future studies are proposed to address behavioral factors underlying adoption and dis-adoption, what farmers are willing to pay, or how they manage risk, as well as the larger-scale questions of impacts on agricultural productivity, income, food security, nutrition, poverty and environmental sustainability.</w:t>
      </w:r>
    </w:p>
    <w:p w14:paraId="7725A892" w14:textId="77777777" w:rsidR="006462EA" w:rsidRPr="00B87D01" w:rsidRDefault="006462EA" w:rsidP="006462EA">
      <w:pPr>
        <w:pStyle w:val="NoSpacing"/>
        <w:jc w:val="both"/>
      </w:pPr>
    </w:p>
    <w:p w14:paraId="7AC0E8B7" w14:textId="77777777" w:rsidR="00B87D01" w:rsidRPr="00B87D01" w:rsidRDefault="00B87D01" w:rsidP="00B87D01">
      <w:pPr>
        <w:spacing w:after="0" w:line="240" w:lineRule="auto"/>
        <w:jc w:val="both"/>
        <w:rPr>
          <w:b/>
          <w:sz w:val="24"/>
          <w:szCs w:val="24"/>
        </w:rPr>
      </w:pPr>
      <w:bookmarkStart w:id="132" w:name="_Toc441134948"/>
      <w:bookmarkStart w:id="133" w:name="_Toc443606859"/>
      <w:bookmarkStart w:id="134" w:name="_Toc427509362"/>
      <w:bookmarkStart w:id="135" w:name="_Toc427509631"/>
      <w:bookmarkEnd w:id="131"/>
      <w:r w:rsidRPr="00B87D01">
        <w:rPr>
          <w:b/>
          <w:sz w:val="24"/>
          <w:szCs w:val="24"/>
        </w:rPr>
        <w:t>CoA 1.3: Enhancing gender and social inclusiveness</w:t>
      </w:r>
      <w:bookmarkEnd w:id="132"/>
      <w:bookmarkEnd w:id="133"/>
    </w:p>
    <w:p w14:paraId="55ACA219" w14:textId="77777777" w:rsidR="00B87D01" w:rsidRDefault="00B87D01" w:rsidP="006462EA">
      <w:pPr>
        <w:pStyle w:val="NoSpacing"/>
        <w:jc w:val="both"/>
      </w:pPr>
      <w:r w:rsidRPr="00B87D01">
        <w:t>The CoA provides overall strategic leadership for gender research and guidance in order to systematically integrate gender and social inclusion across all MAIZE FPs. It addresses</w:t>
      </w:r>
      <w:r w:rsidR="00B740E3">
        <w:t xml:space="preserve"> overarching research questions </w:t>
      </w:r>
      <w:r w:rsidRPr="00B87D01">
        <w:rPr>
          <w:rFonts w:eastAsiaTheme="minorEastAsia"/>
        </w:rPr>
        <w:t xml:space="preserve">using </w:t>
      </w:r>
      <w:r w:rsidRPr="00B87D01">
        <w:t xml:space="preserve">mixed and complementary methods (quantitative and qualitative) in MAIZE gender and socioeconomic research. It envisages that, by 2022, gender/social inclusion lenses will be routinely applied </w:t>
      </w:r>
      <w:r w:rsidRPr="00B87D01">
        <w:lastRenderedPageBreak/>
        <w:t>to MAIZE innovation pipelines and assessments. Differentiated recommendations on choice of intervention and scale-out strategies will systematically support social inclusion of women and youth in maize AFS by 2022.</w:t>
      </w:r>
    </w:p>
    <w:p w14:paraId="5AD38F64" w14:textId="77777777" w:rsidR="006462EA" w:rsidRPr="005F246D" w:rsidRDefault="006462EA" w:rsidP="006462EA">
      <w:pPr>
        <w:pStyle w:val="NoSpacing"/>
        <w:jc w:val="both"/>
        <w:rPr>
          <w:sz w:val="16"/>
        </w:rPr>
      </w:pPr>
    </w:p>
    <w:p w14:paraId="0130E844" w14:textId="77777777" w:rsidR="00B87D01" w:rsidRDefault="00B87D01" w:rsidP="006462EA">
      <w:pPr>
        <w:pStyle w:val="NoSpacing"/>
        <w:jc w:val="both"/>
      </w:pPr>
      <w:r w:rsidRPr="00B87D01">
        <w:t>Ongoing work includes the GENNOVATE initiative to document and analyze how gender norms and agency influence the ability of men, women and youth to learn about, try out, adopt and adapt new agricultural technologies. This is a collaborative, comparative, qualitative cross-CRP research initiative at scale that represents a methodological innovation in the area of social science in the CGIAR in general and in MAIZE in particular. Other recent work that helps to inform Phase II includes strategic and integrative gender research on small-scale mechanization (Eerdewijk and Danielsen, 2015), improved postharvest storage technologies, conservation agriculture, participatory varietal selection (PVS) and seed sector development. Similar progress has been achieved in relation to documenting gender aspects of technology adoption and impact assessment (see FP1 quality of science above). Selected ongoing projects (e.g., SIMLESA, STMA, IMAS, FACASI, WEMA, CSISA) include integrative gender research, e.g., gender responsive technology development and testing in SSA; gender integration in value-chains; R4D and capacity building; service provision and information diffusion in South Asia; assessing the life histories of women’s and men’s cultivated plots and how they have evolved over time in SSA; and action-oriented pilot projects in SSA to motivate and engage young adults in a range of improved crops, postharvest processing and agribusiness opportunities, and to take agriculture as a viable business.</w:t>
      </w:r>
    </w:p>
    <w:p w14:paraId="4C4B329F" w14:textId="77777777" w:rsidR="006462EA" w:rsidRPr="005F246D" w:rsidRDefault="006462EA" w:rsidP="006462EA">
      <w:pPr>
        <w:pStyle w:val="NoSpacing"/>
        <w:jc w:val="both"/>
        <w:rPr>
          <w:sz w:val="16"/>
        </w:rPr>
      </w:pPr>
    </w:p>
    <w:p w14:paraId="7BE1E742" w14:textId="77777777" w:rsidR="00B87D01" w:rsidRDefault="00B87D01" w:rsidP="006462EA">
      <w:pPr>
        <w:pStyle w:val="NoSpacing"/>
        <w:jc w:val="both"/>
      </w:pPr>
      <w:r w:rsidRPr="00B87D01">
        <w:t>To facilitate and encourage integration of gender, youth and social inclusion in maize R4D, investments are made to strengthen gender in MAIZE frameworks and procedures, e.g., project cycle, operational policies and M&amp;E, as well as to strengthen overall capacity to identify and address gender issues in maize AFS research in collaboration with partners (e.g., development of a gender competency framework and modular capacity building program, led by Cultural Practice LLC; and gender equality and professional capacity enhancement, led by KIT).</w:t>
      </w:r>
    </w:p>
    <w:p w14:paraId="2471D10E" w14:textId="77777777" w:rsidR="006462EA" w:rsidRPr="005F246D" w:rsidRDefault="006462EA" w:rsidP="006462EA">
      <w:pPr>
        <w:pStyle w:val="NoSpacing"/>
        <w:jc w:val="both"/>
        <w:rPr>
          <w:sz w:val="16"/>
        </w:rPr>
      </w:pPr>
    </w:p>
    <w:p w14:paraId="3D6DC626" w14:textId="77777777" w:rsidR="00B87D01" w:rsidRDefault="00B87D01" w:rsidP="006462EA">
      <w:pPr>
        <w:pStyle w:val="NoSpacing"/>
        <w:jc w:val="both"/>
      </w:pPr>
      <w:r w:rsidRPr="00B87D01">
        <w:t xml:space="preserve">MAIZE </w:t>
      </w:r>
      <w:r w:rsidR="005F246D">
        <w:t>Phase-</w:t>
      </w:r>
      <w:r w:rsidRPr="00B87D01">
        <w:t>I achieved a strong momentum focusing on establishing gender and social inclusion as a prioritized research area for the CRP. In Phase II, the focus will be on consolidating the systematic and rigorous application of established quantitative and qualitative gender and social research methods in the context of maize AFS research, including: (a) strategic gender research that aims specifically to understand the implications of gender dynamics for maize AFS development; and (b) further increasing the integration of gender analysis and targeting in technical R4D projects with a biophysical or socioeconomic focus. As part of this, the concept of sex-disaggregation, understood as going beyond the level of household leadership, will be systematically applied in all people-level data collection and analysis.</w:t>
      </w:r>
    </w:p>
    <w:p w14:paraId="37578542" w14:textId="77777777" w:rsidR="006462EA" w:rsidRPr="00B87D01" w:rsidRDefault="006462EA" w:rsidP="006462EA">
      <w:pPr>
        <w:pStyle w:val="NoSpacing"/>
        <w:jc w:val="both"/>
      </w:pPr>
    </w:p>
    <w:p w14:paraId="33A00C92" w14:textId="77777777" w:rsidR="00B87D01" w:rsidRPr="00B87D01" w:rsidRDefault="00B87D01" w:rsidP="00B87D01">
      <w:pPr>
        <w:spacing w:after="0" w:line="240" w:lineRule="auto"/>
        <w:jc w:val="both"/>
        <w:rPr>
          <w:b/>
          <w:sz w:val="24"/>
          <w:szCs w:val="24"/>
        </w:rPr>
      </w:pPr>
      <w:bookmarkStart w:id="136" w:name="_Toc427509363"/>
      <w:bookmarkStart w:id="137" w:name="_Toc427509632"/>
      <w:bookmarkStart w:id="138" w:name="_Toc443606860"/>
      <w:bookmarkEnd w:id="134"/>
      <w:bookmarkEnd w:id="135"/>
      <w:r w:rsidRPr="00B87D01">
        <w:rPr>
          <w:b/>
          <w:sz w:val="24"/>
          <w:szCs w:val="24"/>
        </w:rPr>
        <w:t>CoA 1.4: Identifying value chain opportunities to enhance smallholder livelihoods</w:t>
      </w:r>
      <w:bookmarkEnd w:id="136"/>
      <w:bookmarkEnd w:id="137"/>
      <w:bookmarkEnd w:id="138"/>
    </w:p>
    <w:p w14:paraId="1E0EFD7B" w14:textId="77777777" w:rsidR="00B87D01" w:rsidRPr="00B87D01" w:rsidRDefault="00B87D01" w:rsidP="006462EA">
      <w:pPr>
        <w:pStyle w:val="NoSpacing"/>
        <w:jc w:val="both"/>
      </w:pPr>
      <w:r w:rsidRPr="00B87D01">
        <w:t xml:space="preserve">Market and value chain analysis provides an important instrument for identifying opportunities to enhance livelihoods in maize AFS and associated R4D implications. AFS evolve in response to demand and supply and are transformed by the consequences of globalization, urbanization, rural transformation and changing preferences, including reduced direct human consumption (in urban centers), changing maize products and processing and increased demand for maize as animal feed in response to rising incomes. Such an analysis goes beyond treating maize as a simple standard commodity and considers maize as a differentiated product with diverse market opportunities. These include specialty maize markets (particularly in Latin America, linked to CoA 3.3), but also Quality Protein Maize (QPM) for human and animal nutrition, vegetable maize, white maize for food and yellow maize for the animal feed industry. As a result, MAIZE’s R4D agenda needs to be informed and adapted to major potential market opportunities and game-changers. The growth of the poultry industry in India is one such example (Hellin et al., 2015) </w:t>
      </w:r>
      <w:r w:rsidRPr="00B87D01">
        <w:lastRenderedPageBreak/>
        <w:t>that has implications for the quantity and type of maize demanded. Adoption of maize AFS innovations hinges on the incentives stakeholders have in their local context, and can thus be either catapulted or thwarted by input and output value chain opportunities and constraints, along with the presence or absence of supporting financial and business development service providers. Ensuring parallel deployment of new technologies and the evolution of value chains and market opportunities is key for resource-poor stakeholders in maize AFS to capture a substantial portion of the value. This raises issues not just of the types of maize grown but also the interventions that are needed to make these value chains more effective, efficient, equitable and socially inclusive.</w:t>
      </w:r>
    </w:p>
    <w:p w14:paraId="401F1340" w14:textId="77777777" w:rsidR="00B87D01" w:rsidRPr="005F246D" w:rsidRDefault="00B87D01" w:rsidP="006462EA">
      <w:pPr>
        <w:pStyle w:val="NoSpacing"/>
        <w:jc w:val="both"/>
        <w:rPr>
          <w:sz w:val="16"/>
        </w:rPr>
      </w:pPr>
    </w:p>
    <w:p w14:paraId="0332679A" w14:textId="77777777" w:rsidR="00B87D01" w:rsidRPr="00B87D01" w:rsidRDefault="00B87D01" w:rsidP="006462EA">
      <w:pPr>
        <w:pStyle w:val="NoSpacing"/>
        <w:jc w:val="both"/>
      </w:pPr>
      <w:r w:rsidRPr="00B87D01">
        <w:t>This CoA intends to systematically assess maize value chain opportunities in the target geographies and interlinkages with global markets and developments by building on previous and ongoing work (see FP1 quality of science section). A special focus is to assess the potential opportunities and game changing nature of maize utilization. This calls for strong value-chain-driven, farm-to-fork evidence to assist smallholder involvement in maize as a cash crop in Asia. During the previous Phase, partners undertook regional assessments in Asia, SSA and LA and took stock of the value chain opportunities and implications for MAIZE R4D. Other recent value chain work includes consumer preference studies on maize and assessments of alternative maize uses. This CoA draws on the internal capacity at CIMMYT and IITA, while expanding partnerships including with PIM. New collaborative work with CCAFS in East and West Africa (Nigeria) explores weather index-based insurance to reduce the risk faced by farmers and enhance farmer technology uptake and intensification in maize AFS, including as a complement to drought tolerant germplasm.</w:t>
      </w:r>
    </w:p>
    <w:p w14:paraId="3FBD4142" w14:textId="77777777" w:rsidR="00B87D01" w:rsidRPr="005F246D" w:rsidRDefault="00B87D01" w:rsidP="006462EA">
      <w:pPr>
        <w:pStyle w:val="NoSpacing"/>
        <w:jc w:val="both"/>
        <w:rPr>
          <w:sz w:val="16"/>
        </w:rPr>
      </w:pPr>
    </w:p>
    <w:p w14:paraId="5A7D514D" w14:textId="77777777" w:rsidR="00B87D01" w:rsidRPr="0060382D" w:rsidRDefault="00B87D01" w:rsidP="006462EA">
      <w:pPr>
        <w:pStyle w:val="NoSpacing"/>
        <w:jc w:val="both"/>
      </w:pPr>
      <w:r w:rsidRPr="00B87D01">
        <w:t>The main outcome of this work is to provide MAIZE development partners with evidence-based information that could be used to develop interventions along the value chain for the improvement of livelihoods in maize AFS. Also, knowledge generated by this work could help target breeding programs better (by incorporating preferred traits by men and women farmers, processors, feed millers,</w:t>
      </w:r>
      <w:r w:rsidR="00B740E3">
        <w:t xml:space="preserve"> agro-processors and consumers)</w:t>
      </w:r>
      <w:r w:rsidRPr="00B87D01">
        <w:t>. Similarly, this CoA identifies and assesses input value chain opportunities, which then dovetails into work related to developing seed markets and seed market segmentation under FP3, as well as non-seed input value chain development work, such as mechanization and associated business model development under FP4.</w:t>
      </w:r>
    </w:p>
    <w:p w14:paraId="14A4DD07" w14:textId="77777777" w:rsidR="00375065" w:rsidRPr="00692DB0" w:rsidRDefault="00375065" w:rsidP="00206CC0">
      <w:pPr>
        <w:pStyle w:val="Heading4"/>
      </w:pPr>
      <w:bookmarkStart w:id="139" w:name="_Toc443665687"/>
      <w:bookmarkEnd w:id="120"/>
      <w:r w:rsidRPr="00692DB0">
        <w:t>2.</w:t>
      </w:r>
      <w:r w:rsidR="00206CC0">
        <w:t>1.1.</w:t>
      </w:r>
      <w:r w:rsidRPr="00692DB0">
        <w:t>7 Partnerships</w:t>
      </w:r>
      <w:bookmarkEnd w:id="139"/>
    </w:p>
    <w:p w14:paraId="13C01828" w14:textId="77777777" w:rsidR="006462EA" w:rsidRPr="005F246D" w:rsidRDefault="006462EA" w:rsidP="006462EA">
      <w:pPr>
        <w:pStyle w:val="NoSpacing"/>
        <w:jc w:val="both"/>
        <w:rPr>
          <w:sz w:val="16"/>
        </w:rPr>
      </w:pPr>
    </w:p>
    <w:p w14:paraId="4B6B7C5D" w14:textId="77777777" w:rsidR="005B6BAE" w:rsidRDefault="005B6BAE" w:rsidP="006462EA">
      <w:pPr>
        <w:pStyle w:val="NoSpacing"/>
        <w:jc w:val="both"/>
      </w:pPr>
      <w:r w:rsidRPr="005B6BAE">
        <w:t>FP1 aligns with the CRP MAIZE partnership strategy. FP1 occupies a unique niche to generate international public goods to enhance MAIZE’s R4D strategy for impact. Being led by scientists from the two leading maize centers in the CGIAR gives it a distinct comparative advantage by providing a unique AFS focus and R4D perspective, and an objective and neutral partnership platform to link with strategic partners across the globe. FP1 hinges on multi-disciplinary collaborative research across programs and institutions, as well as on multi-faceted, inclusive and strategic partnerships within the confines of a unique AFS perspective, i.e., the “maize focus” and its theory of change.</w:t>
      </w:r>
    </w:p>
    <w:p w14:paraId="758EE0B6" w14:textId="77777777" w:rsidR="006462EA" w:rsidRPr="005F246D" w:rsidRDefault="006462EA" w:rsidP="006462EA">
      <w:pPr>
        <w:pStyle w:val="NoSpacing"/>
        <w:jc w:val="both"/>
        <w:rPr>
          <w:sz w:val="16"/>
        </w:rPr>
      </w:pPr>
    </w:p>
    <w:p w14:paraId="054F99A9" w14:textId="77777777" w:rsidR="005B6BAE" w:rsidRDefault="005B6BAE" w:rsidP="006462EA">
      <w:pPr>
        <w:pStyle w:val="NoSpacing"/>
        <w:jc w:val="both"/>
      </w:pPr>
      <w:r w:rsidRPr="005B6BAE">
        <w:t>Internal to the CRP and central to its mandate, FP1 provides horizontal guidance to MAIZE and supports and contributes to all the other FPs. Although FP1 is inherently multidisciplinary, it has a high contribution from the social sciences, which partner with other disciplines to address strategic R4D issues in maize AFS. These internal partnerships vary by CoA. FP1’s foresight and targeting work has clear linkages with the discovery and upstream work in FP2, FP3 as well as with the system dynamics in FP4. FP1’s adoption, learning and impact work increases in relevance from the proof-of-concept level to downstrea</w:t>
      </w:r>
      <w:r w:rsidR="00B740E3">
        <w:t>m scaling out levels in FP3 and FP4</w:t>
      </w:r>
      <w:r w:rsidRPr="005B6BAE">
        <w:t>. Gender and youth are most obvious in the downstream levels of the latter three FPs, but need due attention at the higher levels.</w:t>
      </w:r>
    </w:p>
    <w:p w14:paraId="59C69F77" w14:textId="77777777" w:rsidR="006462EA" w:rsidRPr="005F246D" w:rsidRDefault="006462EA" w:rsidP="006462EA">
      <w:pPr>
        <w:pStyle w:val="NoSpacing"/>
        <w:jc w:val="both"/>
        <w:rPr>
          <w:sz w:val="16"/>
        </w:rPr>
      </w:pPr>
    </w:p>
    <w:p w14:paraId="33E0857A" w14:textId="77777777" w:rsidR="005B6BAE" w:rsidRDefault="005B6BAE" w:rsidP="006462EA">
      <w:pPr>
        <w:pStyle w:val="NoSpacing"/>
        <w:jc w:val="both"/>
      </w:pPr>
      <w:r w:rsidRPr="005B6BAE">
        <w:t xml:space="preserve">External to the CRP, FP1’s most direct partners include the CGIAR, advanced research institutes (ARIs) and national agricultural research systems (NARS) </w:t>
      </w:r>
      <w:r w:rsidR="00B740E3">
        <w:t>(</w:t>
      </w:r>
      <w:hyperlink r:id="rId91" w:history="1">
        <w:r w:rsidRPr="000764D1">
          <w:rPr>
            <w:rStyle w:val="Hyperlink"/>
            <w:b/>
          </w:rPr>
          <w:t>Annex 3.2</w:t>
        </w:r>
      </w:hyperlink>
      <w:r w:rsidRPr="005B6BAE">
        <w:t xml:space="preserve">). Within the CGIAR, MAIZE aligns with AFS CRPs (e.g., WHEAT, RICE, </w:t>
      </w:r>
      <w:r w:rsidR="004A159B" w:rsidRPr="004A159B">
        <w:t>GLDC</w:t>
      </w:r>
      <w:r w:rsidRPr="005B6BAE">
        <w:t>) and docks with integrative CRPs (e.g., PIM, CCAFS and A4NH), both in terms of specific collaborative projects, site integration and to ensure synergies. The docking of foresight work with PIM has a particularly strong foundation in bioeconomic modeling that will be pursued. PIM focuses foresight at the higher multi-commodity level, whereas MAIZE brings the more granular and focused AFS level. MAIZE provides useful refinement and disaggregation of R&amp;D implications for technologies and innovations; of the major drivers as they apply to maize AFS; and of ground-level realities and agro-ecologies. New opportunities to strengthen docking with PIM beyond foresight are being pursued. Similarly, there are ongoing discussions to explore new opportunities with CCAFS in relation to joint resource mobilization and with A4NH in relation to food system innovations and understanding of changing diets.</w:t>
      </w:r>
    </w:p>
    <w:p w14:paraId="476D6CB7" w14:textId="77777777" w:rsidR="006462EA" w:rsidRPr="005F246D" w:rsidRDefault="006462EA" w:rsidP="006462EA">
      <w:pPr>
        <w:pStyle w:val="NoSpacing"/>
        <w:jc w:val="both"/>
        <w:rPr>
          <w:sz w:val="16"/>
        </w:rPr>
      </w:pPr>
    </w:p>
    <w:p w14:paraId="4BF088B0" w14:textId="77777777" w:rsidR="005B6BAE" w:rsidRDefault="005B6BAE" w:rsidP="006462EA">
      <w:pPr>
        <w:pStyle w:val="NoSpacing"/>
        <w:jc w:val="both"/>
      </w:pPr>
      <w:r w:rsidRPr="005B6BAE">
        <w:t>Non-CGIAR partners include an array of ARIs and NARS in target geographies. There is a long tradition of partnerships with NARS across the target geographies that is particularly strong where the CRP lead centers have staff on the ground but spilling over into neighboring geographies, particularly in SSA. Some of these partnerships are directly embedded in larger bilateral regional projects led by other FPs but offering active partnership networks that facilitate wide consultation and follow-up, including through annual project stakeholder meetings, and linkages to policy and decision makers (e.g., NARS directors). Regional partner consultation also occurs through commissioned studies (e.g., the ongoing maize markets foresight study through the ReNAPRI network in eastern and southern Africa; regional assessments in Asia, SSA and LA in Phase-I), conferences/regional meetings (e.g., the 2014 Asian Maize Conference) and through regional organizations (e.g., ASARECA; CCARDESA; CORAF; APAARI). Partnerships with ARIs in particular have evolved and been strengthened during the transition phase. Guiding the partnerships is the added value of partners in terms of scientific contribution, which enhances the probability of impact, associated complementarities and synergies with in-house capacity and needs.</w:t>
      </w:r>
    </w:p>
    <w:p w14:paraId="65B8AA77" w14:textId="77777777" w:rsidR="006462EA" w:rsidRPr="005B6BAE" w:rsidRDefault="006462EA" w:rsidP="006462EA">
      <w:pPr>
        <w:pStyle w:val="NoSpacing"/>
        <w:jc w:val="both"/>
      </w:pPr>
    </w:p>
    <w:p w14:paraId="787091F6" w14:textId="77777777" w:rsidR="005B6BAE" w:rsidRPr="005B6BAE" w:rsidRDefault="005B6BAE" w:rsidP="005B6BAE">
      <w:pPr>
        <w:keepNext/>
        <w:spacing w:after="200" w:line="240" w:lineRule="auto"/>
        <w:rPr>
          <w:b/>
          <w:bCs/>
          <w:szCs w:val="18"/>
        </w:rPr>
      </w:pPr>
      <w:r w:rsidRPr="005B6BAE">
        <w:rPr>
          <w:b/>
          <w:bCs/>
          <w:szCs w:val="18"/>
        </w:rPr>
        <w:t xml:space="preserve">  Table FP1.2</w:t>
      </w:r>
      <w:r w:rsidRPr="005B6BAE">
        <w:rPr>
          <w:bCs/>
          <w:szCs w:val="18"/>
        </w:rPr>
        <w:t>:</w:t>
      </w:r>
      <w:r w:rsidRPr="005B6BAE">
        <w:rPr>
          <w:bCs/>
          <w:i/>
          <w:szCs w:val="18"/>
        </w:rPr>
        <w:t xml:space="preserve"> </w:t>
      </w:r>
      <w:r w:rsidRPr="005B6BAE">
        <w:rPr>
          <w:bCs/>
          <w:szCs w:val="18"/>
        </w:rPr>
        <w:t>MAIZE FP1 partners, by CoA</w:t>
      </w:r>
    </w:p>
    <w:tbl>
      <w:tblPr>
        <w:tblStyle w:val="TableGrid25"/>
        <w:tblW w:w="5109" w:type="pct"/>
        <w:tblInd w:w="85" w:type="dxa"/>
        <w:tblLayout w:type="fixed"/>
        <w:tblLook w:val="04A0" w:firstRow="1" w:lastRow="0" w:firstColumn="1" w:lastColumn="0" w:noHBand="0" w:noVBand="1"/>
      </w:tblPr>
      <w:tblGrid>
        <w:gridCol w:w="720"/>
        <w:gridCol w:w="1053"/>
        <w:gridCol w:w="3052"/>
        <w:gridCol w:w="4729"/>
      </w:tblGrid>
      <w:tr w:rsidR="005B6BAE" w:rsidRPr="006462EA" w14:paraId="0762E6CD" w14:textId="77777777" w:rsidTr="000C3C84">
        <w:tc>
          <w:tcPr>
            <w:tcW w:w="377" w:type="pct"/>
            <w:tcBorders>
              <w:top w:val="single" w:sz="4" w:space="0" w:color="auto"/>
              <w:left w:val="single" w:sz="4" w:space="0" w:color="auto"/>
              <w:bottom w:val="single" w:sz="4" w:space="0" w:color="auto"/>
              <w:right w:val="single" w:sz="4" w:space="0" w:color="auto"/>
            </w:tcBorders>
            <w:hideMark/>
          </w:tcPr>
          <w:p w14:paraId="119C7871" w14:textId="77777777" w:rsidR="005B6BAE" w:rsidRPr="006462EA" w:rsidRDefault="005B6BAE" w:rsidP="005B6BAE">
            <w:pPr>
              <w:spacing w:after="0" w:line="240" w:lineRule="auto"/>
              <w:rPr>
                <w:rFonts w:asciiTheme="minorHAnsi" w:hAnsiTheme="minorHAnsi"/>
                <w:sz w:val="22"/>
                <w:szCs w:val="22"/>
              </w:rPr>
            </w:pPr>
            <w:r w:rsidRPr="006462EA">
              <w:rPr>
                <w:rFonts w:asciiTheme="minorHAnsi" w:hAnsiTheme="minorHAnsi"/>
                <w:sz w:val="22"/>
                <w:szCs w:val="22"/>
              </w:rPr>
              <w:t>CoA</w:t>
            </w:r>
          </w:p>
        </w:tc>
        <w:tc>
          <w:tcPr>
            <w:tcW w:w="551" w:type="pct"/>
            <w:tcBorders>
              <w:top w:val="single" w:sz="4" w:space="0" w:color="auto"/>
              <w:left w:val="single" w:sz="4" w:space="0" w:color="auto"/>
              <w:bottom w:val="single" w:sz="4" w:space="0" w:color="auto"/>
              <w:right w:val="single" w:sz="4" w:space="0" w:color="auto"/>
            </w:tcBorders>
            <w:hideMark/>
          </w:tcPr>
          <w:p w14:paraId="3AC53415" w14:textId="77777777" w:rsidR="005B6BAE" w:rsidRPr="006462EA" w:rsidRDefault="005B6BAE" w:rsidP="005B6BAE">
            <w:pPr>
              <w:spacing w:after="0" w:line="240" w:lineRule="auto"/>
              <w:rPr>
                <w:rFonts w:asciiTheme="minorHAnsi" w:hAnsiTheme="minorHAnsi"/>
                <w:sz w:val="22"/>
                <w:szCs w:val="22"/>
              </w:rPr>
            </w:pPr>
            <w:r w:rsidRPr="006462EA">
              <w:rPr>
                <w:rFonts w:asciiTheme="minorHAnsi" w:hAnsiTheme="minorHAnsi"/>
                <w:sz w:val="22"/>
                <w:szCs w:val="22"/>
              </w:rPr>
              <w:t>Type</w:t>
            </w:r>
          </w:p>
        </w:tc>
        <w:tc>
          <w:tcPr>
            <w:tcW w:w="1597" w:type="pct"/>
            <w:tcBorders>
              <w:top w:val="single" w:sz="4" w:space="0" w:color="auto"/>
              <w:left w:val="single" w:sz="4" w:space="0" w:color="auto"/>
              <w:bottom w:val="single" w:sz="4" w:space="0" w:color="auto"/>
              <w:right w:val="single" w:sz="4" w:space="0" w:color="auto"/>
            </w:tcBorders>
            <w:hideMark/>
          </w:tcPr>
          <w:p w14:paraId="3A6BE9D6" w14:textId="77777777" w:rsidR="005B6BAE" w:rsidRPr="006462EA" w:rsidRDefault="005B6BAE" w:rsidP="005B6BAE">
            <w:pPr>
              <w:spacing w:after="0" w:line="240" w:lineRule="auto"/>
              <w:rPr>
                <w:rFonts w:asciiTheme="minorHAnsi" w:hAnsiTheme="minorHAnsi"/>
                <w:sz w:val="22"/>
                <w:szCs w:val="22"/>
              </w:rPr>
            </w:pPr>
            <w:r w:rsidRPr="006462EA">
              <w:rPr>
                <w:rFonts w:asciiTheme="minorHAnsi" w:hAnsiTheme="minorHAnsi"/>
                <w:sz w:val="22"/>
                <w:szCs w:val="22"/>
              </w:rPr>
              <w:t>Partner name</w:t>
            </w:r>
          </w:p>
        </w:tc>
        <w:tc>
          <w:tcPr>
            <w:tcW w:w="2475" w:type="pct"/>
            <w:tcBorders>
              <w:top w:val="single" w:sz="4" w:space="0" w:color="auto"/>
              <w:left w:val="single" w:sz="4" w:space="0" w:color="auto"/>
              <w:bottom w:val="single" w:sz="4" w:space="0" w:color="auto"/>
              <w:right w:val="single" w:sz="4" w:space="0" w:color="auto"/>
            </w:tcBorders>
            <w:hideMark/>
          </w:tcPr>
          <w:p w14:paraId="58F69946" w14:textId="77777777" w:rsidR="005B6BAE" w:rsidRPr="006462EA" w:rsidRDefault="005B6BAE" w:rsidP="005B6BAE">
            <w:pPr>
              <w:spacing w:after="0" w:line="240" w:lineRule="auto"/>
              <w:rPr>
                <w:rFonts w:asciiTheme="minorHAnsi" w:hAnsiTheme="minorHAnsi"/>
                <w:sz w:val="22"/>
                <w:szCs w:val="22"/>
              </w:rPr>
            </w:pPr>
            <w:r w:rsidRPr="006462EA">
              <w:rPr>
                <w:rFonts w:asciiTheme="minorHAnsi" w:hAnsiTheme="minorHAnsi"/>
                <w:sz w:val="22"/>
                <w:szCs w:val="22"/>
              </w:rPr>
              <w:t>Key contributions</w:t>
            </w:r>
          </w:p>
        </w:tc>
      </w:tr>
      <w:tr w:rsidR="005B6BAE" w:rsidRPr="006462EA" w14:paraId="503048B6" w14:textId="77777777" w:rsidTr="000C3C84">
        <w:tc>
          <w:tcPr>
            <w:tcW w:w="377" w:type="pct"/>
            <w:tcBorders>
              <w:top w:val="single" w:sz="4" w:space="0" w:color="auto"/>
              <w:left w:val="single" w:sz="4" w:space="0" w:color="auto"/>
              <w:bottom w:val="nil"/>
              <w:right w:val="single" w:sz="4" w:space="0" w:color="auto"/>
            </w:tcBorders>
            <w:hideMark/>
          </w:tcPr>
          <w:p w14:paraId="783D0E2D" w14:textId="77777777" w:rsidR="005B6BAE" w:rsidRPr="006462EA" w:rsidRDefault="005B6BAE" w:rsidP="005B6BAE">
            <w:pPr>
              <w:spacing w:after="0" w:line="240" w:lineRule="auto"/>
              <w:rPr>
                <w:rFonts w:asciiTheme="minorHAnsi" w:hAnsiTheme="minorHAnsi"/>
                <w:sz w:val="22"/>
                <w:szCs w:val="22"/>
              </w:rPr>
            </w:pPr>
            <w:r w:rsidRPr="006462EA">
              <w:rPr>
                <w:rFonts w:asciiTheme="minorHAnsi" w:hAnsiTheme="minorHAnsi"/>
                <w:sz w:val="22"/>
                <w:szCs w:val="22"/>
              </w:rPr>
              <w:t>1.1</w:t>
            </w:r>
          </w:p>
        </w:tc>
        <w:tc>
          <w:tcPr>
            <w:tcW w:w="551" w:type="pct"/>
            <w:tcBorders>
              <w:top w:val="single" w:sz="4" w:space="0" w:color="auto"/>
              <w:left w:val="single" w:sz="4" w:space="0" w:color="auto"/>
              <w:bottom w:val="nil"/>
              <w:right w:val="single" w:sz="4" w:space="0" w:color="auto"/>
            </w:tcBorders>
            <w:hideMark/>
          </w:tcPr>
          <w:p w14:paraId="5955CE08"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CGIAR</w:t>
            </w:r>
          </w:p>
        </w:tc>
        <w:tc>
          <w:tcPr>
            <w:tcW w:w="1597" w:type="pct"/>
            <w:tcBorders>
              <w:top w:val="single" w:sz="4" w:space="0" w:color="auto"/>
              <w:left w:val="single" w:sz="4" w:space="0" w:color="auto"/>
              <w:bottom w:val="single" w:sz="4" w:space="0" w:color="auto"/>
              <w:right w:val="single" w:sz="4" w:space="0" w:color="auto"/>
            </w:tcBorders>
            <w:hideMark/>
          </w:tcPr>
          <w:p w14:paraId="4BCDE225"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PIM/IFPRI</w:t>
            </w:r>
          </w:p>
        </w:tc>
        <w:tc>
          <w:tcPr>
            <w:tcW w:w="2475" w:type="pct"/>
            <w:tcBorders>
              <w:top w:val="single" w:sz="4" w:space="0" w:color="auto"/>
              <w:left w:val="single" w:sz="4" w:space="0" w:color="auto"/>
              <w:bottom w:val="single" w:sz="4" w:space="0" w:color="auto"/>
              <w:right w:val="single" w:sz="4" w:space="0" w:color="auto"/>
            </w:tcBorders>
            <w:hideMark/>
          </w:tcPr>
          <w:p w14:paraId="34698C18"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Foresight and bioeconomic modeling (Global Futures; PIM 1.1)</w:t>
            </w:r>
          </w:p>
        </w:tc>
      </w:tr>
      <w:tr w:rsidR="005B6BAE" w:rsidRPr="006462EA" w14:paraId="38CF50B1" w14:textId="77777777" w:rsidTr="000C3C84">
        <w:tc>
          <w:tcPr>
            <w:tcW w:w="377" w:type="pct"/>
            <w:tcBorders>
              <w:top w:val="nil"/>
              <w:left w:val="single" w:sz="4" w:space="0" w:color="auto"/>
              <w:bottom w:val="nil"/>
              <w:right w:val="single" w:sz="4" w:space="0" w:color="auto"/>
            </w:tcBorders>
          </w:tcPr>
          <w:p w14:paraId="67625FB5"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nil"/>
              <w:left w:val="single" w:sz="4" w:space="0" w:color="auto"/>
              <w:bottom w:val="nil"/>
              <w:right w:val="single" w:sz="4" w:space="0" w:color="auto"/>
            </w:tcBorders>
          </w:tcPr>
          <w:p w14:paraId="43FE8AAE" w14:textId="77777777" w:rsidR="005B6BAE" w:rsidRPr="006462EA" w:rsidRDefault="005B6BAE" w:rsidP="005B6BAE">
            <w:pPr>
              <w:spacing w:after="0" w:line="240" w:lineRule="auto"/>
              <w:contextualSpacing/>
              <w:rPr>
                <w:rFonts w:asciiTheme="minorHAnsi" w:hAnsiTheme="minorHAnsi"/>
                <w:sz w:val="22"/>
                <w:szCs w:val="22"/>
              </w:rPr>
            </w:pPr>
          </w:p>
        </w:tc>
        <w:tc>
          <w:tcPr>
            <w:tcW w:w="1597" w:type="pct"/>
            <w:tcBorders>
              <w:top w:val="single" w:sz="4" w:space="0" w:color="auto"/>
              <w:left w:val="single" w:sz="4" w:space="0" w:color="auto"/>
              <w:bottom w:val="single" w:sz="4" w:space="0" w:color="auto"/>
              <w:right w:val="single" w:sz="4" w:space="0" w:color="auto"/>
            </w:tcBorders>
            <w:hideMark/>
          </w:tcPr>
          <w:p w14:paraId="171B0C95"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CCAFS</w:t>
            </w:r>
          </w:p>
        </w:tc>
        <w:tc>
          <w:tcPr>
            <w:tcW w:w="2475" w:type="pct"/>
            <w:tcBorders>
              <w:top w:val="single" w:sz="4" w:space="0" w:color="auto"/>
              <w:left w:val="single" w:sz="4" w:space="0" w:color="auto"/>
              <w:bottom w:val="single" w:sz="4" w:space="0" w:color="auto"/>
              <w:right w:val="single" w:sz="4" w:space="0" w:color="auto"/>
            </w:tcBorders>
            <w:hideMark/>
          </w:tcPr>
          <w:p w14:paraId="03BE5BAB"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 xml:space="preserve">Bioeconomic modeling </w:t>
            </w:r>
          </w:p>
        </w:tc>
      </w:tr>
      <w:tr w:rsidR="005B6BAE" w:rsidRPr="006462EA" w14:paraId="754D9445" w14:textId="77777777" w:rsidTr="000C3C84">
        <w:tc>
          <w:tcPr>
            <w:tcW w:w="377" w:type="pct"/>
            <w:tcBorders>
              <w:top w:val="nil"/>
              <w:left w:val="single" w:sz="4" w:space="0" w:color="auto"/>
              <w:bottom w:val="nil"/>
              <w:right w:val="single" w:sz="4" w:space="0" w:color="auto"/>
            </w:tcBorders>
          </w:tcPr>
          <w:p w14:paraId="0457582B"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nil"/>
              <w:right w:val="single" w:sz="4" w:space="0" w:color="auto"/>
            </w:tcBorders>
            <w:hideMark/>
          </w:tcPr>
          <w:p w14:paraId="25DE1023"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ARI</w:t>
            </w:r>
          </w:p>
        </w:tc>
        <w:tc>
          <w:tcPr>
            <w:tcW w:w="1597" w:type="pct"/>
            <w:tcBorders>
              <w:top w:val="single" w:sz="4" w:space="0" w:color="auto"/>
              <w:left w:val="single" w:sz="4" w:space="0" w:color="auto"/>
              <w:bottom w:val="single" w:sz="4" w:space="0" w:color="auto"/>
              <w:right w:val="single" w:sz="4" w:space="0" w:color="auto"/>
            </w:tcBorders>
            <w:hideMark/>
          </w:tcPr>
          <w:p w14:paraId="531DD020" w14:textId="77777777" w:rsidR="005B6BAE" w:rsidRPr="00CD155A" w:rsidRDefault="005B6BAE" w:rsidP="005B6BAE">
            <w:pPr>
              <w:spacing w:after="0" w:line="240" w:lineRule="auto"/>
              <w:contextualSpacing/>
              <w:rPr>
                <w:rFonts w:asciiTheme="minorHAnsi" w:hAnsiTheme="minorHAnsi"/>
                <w:sz w:val="22"/>
                <w:szCs w:val="22"/>
                <w:lang w:val="nl-NL"/>
              </w:rPr>
            </w:pPr>
            <w:r w:rsidRPr="00CD155A">
              <w:rPr>
                <w:rFonts w:asciiTheme="minorHAnsi" w:hAnsiTheme="minorHAnsi"/>
                <w:sz w:val="22"/>
                <w:szCs w:val="22"/>
                <w:lang w:val="nl-NL"/>
              </w:rPr>
              <w:t>Wageningen UR (van Ittersum et al.)</w:t>
            </w:r>
          </w:p>
          <w:p w14:paraId="39C64B6B"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Univ. Nebraska (Cassman et al.)</w:t>
            </w:r>
          </w:p>
        </w:tc>
        <w:tc>
          <w:tcPr>
            <w:tcW w:w="2475" w:type="pct"/>
            <w:tcBorders>
              <w:top w:val="single" w:sz="4" w:space="0" w:color="auto"/>
              <w:left w:val="single" w:sz="4" w:space="0" w:color="auto"/>
              <w:bottom w:val="single" w:sz="4" w:space="0" w:color="auto"/>
              <w:right w:val="single" w:sz="4" w:space="0" w:color="auto"/>
            </w:tcBorders>
            <w:hideMark/>
          </w:tcPr>
          <w:p w14:paraId="07482203"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Yield gap analysis; poverty, food security and nutrition linkages; geo-spatial framework for upscaling and impact assessment</w:t>
            </w:r>
          </w:p>
        </w:tc>
      </w:tr>
      <w:tr w:rsidR="005B6BAE" w:rsidRPr="006462EA" w14:paraId="786F83D6" w14:textId="77777777" w:rsidTr="000C3C84">
        <w:tc>
          <w:tcPr>
            <w:tcW w:w="377" w:type="pct"/>
            <w:tcBorders>
              <w:top w:val="nil"/>
              <w:left w:val="single" w:sz="4" w:space="0" w:color="auto"/>
              <w:bottom w:val="nil"/>
              <w:right w:val="single" w:sz="4" w:space="0" w:color="auto"/>
            </w:tcBorders>
          </w:tcPr>
          <w:p w14:paraId="3C3E0A56"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nil"/>
              <w:left w:val="single" w:sz="4" w:space="0" w:color="auto"/>
              <w:bottom w:val="nil"/>
              <w:right w:val="single" w:sz="4" w:space="0" w:color="auto"/>
            </w:tcBorders>
          </w:tcPr>
          <w:p w14:paraId="331F550B" w14:textId="77777777" w:rsidR="005B6BAE" w:rsidRPr="006462EA" w:rsidRDefault="005B6BAE" w:rsidP="005B6BAE">
            <w:pPr>
              <w:spacing w:after="0" w:line="240" w:lineRule="auto"/>
              <w:contextualSpacing/>
              <w:rPr>
                <w:rFonts w:asciiTheme="minorHAnsi" w:hAnsiTheme="minorHAnsi"/>
                <w:sz w:val="22"/>
                <w:szCs w:val="22"/>
              </w:rPr>
            </w:pPr>
          </w:p>
        </w:tc>
        <w:tc>
          <w:tcPr>
            <w:tcW w:w="1597" w:type="pct"/>
            <w:tcBorders>
              <w:top w:val="single" w:sz="4" w:space="0" w:color="auto"/>
              <w:left w:val="single" w:sz="4" w:space="0" w:color="auto"/>
              <w:bottom w:val="single" w:sz="4" w:space="0" w:color="auto"/>
              <w:right w:val="single" w:sz="4" w:space="0" w:color="auto"/>
            </w:tcBorders>
            <w:hideMark/>
          </w:tcPr>
          <w:p w14:paraId="540E4BA1" w14:textId="77777777" w:rsidR="005B6BAE" w:rsidRPr="006462EA" w:rsidRDefault="005B6BAE" w:rsidP="005B6BAE">
            <w:pPr>
              <w:spacing w:after="0" w:line="240" w:lineRule="auto"/>
              <w:contextualSpacing/>
              <w:rPr>
                <w:rFonts w:asciiTheme="minorHAnsi" w:hAnsiTheme="minorHAnsi"/>
                <w:sz w:val="22"/>
                <w:szCs w:val="22"/>
                <w:lang w:val="es-MX"/>
              </w:rPr>
            </w:pPr>
            <w:r w:rsidRPr="006462EA">
              <w:rPr>
                <w:rFonts w:asciiTheme="minorHAnsi" w:hAnsiTheme="minorHAnsi"/>
                <w:sz w:val="22"/>
                <w:szCs w:val="22"/>
                <w:lang w:val="es-MX"/>
              </w:rPr>
              <w:t>Univ. Minnesota (Pardey et al.)</w:t>
            </w:r>
          </w:p>
        </w:tc>
        <w:tc>
          <w:tcPr>
            <w:tcW w:w="2475" w:type="pct"/>
            <w:tcBorders>
              <w:top w:val="single" w:sz="4" w:space="0" w:color="auto"/>
              <w:left w:val="single" w:sz="4" w:space="0" w:color="auto"/>
              <w:bottom w:val="single" w:sz="4" w:space="0" w:color="auto"/>
              <w:right w:val="single" w:sz="4" w:space="0" w:color="auto"/>
            </w:tcBorders>
            <w:hideMark/>
          </w:tcPr>
          <w:p w14:paraId="43784803"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Impact and foresight of MAIZE</w:t>
            </w:r>
          </w:p>
        </w:tc>
      </w:tr>
      <w:tr w:rsidR="005B6BAE" w:rsidRPr="006462EA" w14:paraId="68F84FEC" w14:textId="77777777" w:rsidTr="000C3C84">
        <w:tc>
          <w:tcPr>
            <w:tcW w:w="377" w:type="pct"/>
            <w:tcBorders>
              <w:top w:val="nil"/>
              <w:left w:val="single" w:sz="4" w:space="0" w:color="auto"/>
              <w:bottom w:val="nil"/>
              <w:right w:val="single" w:sz="4" w:space="0" w:color="auto"/>
            </w:tcBorders>
          </w:tcPr>
          <w:p w14:paraId="6921A665"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nil"/>
              <w:left w:val="single" w:sz="4" w:space="0" w:color="auto"/>
              <w:bottom w:val="nil"/>
              <w:right w:val="single" w:sz="4" w:space="0" w:color="auto"/>
            </w:tcBorders>
          </w:tcPr>
          <w:p w14:paraId="4AF9620F" w14:textId="77777777" w:rsidR="005B6BAE" w:rsidRPr="006462EA" w:rsidRDefault="005B6BAE" w:rsidP="005B6BAE">
            <w:pPr>
              <w:spacing w:after="0" w:line="240" w:lineRule="auto"/>
              <w:contextualSpacing/>
              <w:rPr>
                <w:rFonts w:asciiTheme="minorHAnsi" w:hAnsiTheme="minorHAnsi"/>
                <w:sz w:val="22"/>
                <w:szCs w:val="22"/>
              </w:rPr>
            </w:pPr>
          </w:p>
        </w:tc>
        <w:tc>
          <w:tcPr>
            <w:tcW w:w="1597" w:type="pct"/>
            <w:tcBorders>
              <w:top w:val="single" w:sz="4" w:space="0" w:color="auto"/>
              <w:left w:val="single" w:sz="4" w:space="0" w:color="auto"/>
              <w:bottom w:val="single" w:sz="4" w:space="0" w:color="auto"/>
              <w:right w:val="single" w:sz="4" w:space="0" w:color="auto"/>
            </w:tcBorders>
            <w:hideMark/>
          </w:tcPr>
          <w:p w14:paraId="5C33AC78"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Univ. Georgia (Kostandini et al.)</w:t>
            </w:r>
          </w:p>
        </w:tc>
        <w:tc>
          <w:tcPr>
            <w:tcW w:w="2475" w:type="pct"/>
            <w:tcBorders>
              <w:top w:val="single" w:sz="4" w:space="0" w:color="auto"/>
              <w:left w:val="single" w:sz="4" w:space="0" w:color="auto"/>
              <w:bottom w:val="single" w:sz="4" w:space="0" w:color="auto"/>
              <w:right w:val="single" w:sz="4" w:space="0" w:color="auto"/>
            </w:tcBorders>
            <w:hideMark/>
          </w:tcPr>
          <w:p w14:paraId="456C5B53"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Ex-ante impact assessment; valuation reduced risk</w:t>
            </w:r>
          </w:p>
        </w:tc>
      </w:tr>
      <w:tr w:rsidR="005B6BAE" w:rsidRPr="006462EA" w14:paraId="2EEF407A" w14:textId="77777777" w:rsidTr="000C3C84">
        <w:tc>
          <w:tcPr>
            <w:tcW w:w="377" w:type="pct"/>
            <w:tcBorders>
              <w:top w:val="nil"/>
              <w:left w:val="single" w:sz="4" w:space="0" w:color="auto"/>
              <w:bottom w:val="nil"/>
              <w:right w:val="single" w:sz="4" w:space="0" w:color="auto"/>
            </w:tcBorders>
          </w:tcPr>
          <w:p w14:paraId="191F0999"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nil"/>
              <w:left w:val="single" w:sz="4" w:space="0" w:color="auto"/>
              <w:bottom w:val="nil"/>
              <w:right w:val="single" w:sz="4" w:space="0" w:color="auto"/>
            </w:tcBorders>
          </w:tcPr>
          <w:p w14:paraId="56BFE588" w14:textId="77777777" w:rsidR="005B6BAE" w:rsidRPr="006462EA" w:rsidRDefault="005B6BAE" w:rsidP="005B6BAE">
            <w:pPr>
              <w:spacing w:after="0" w:line="240" w:lineRule="auto"/>
              <w:contextualSpacing/>
              <w:rPr>
                <w:rFonts w:asciiTheme="minorHAnsi" w:hAnsiTheme="minorHAnsi"/>
                <w:sz w:val="22"/>
                <w:szCs w:val="22"/>
              </w:rPr>
            </w:pPr>
          </w:p>
        </w:tc>
        <w:tc>
          <w:tcPr>
            <w:tcW w:w="1597" w:type="pct"/>
            <w:tcBorders>
              <w:top w:val="single" w:sz="4" w:space="0" w:color="auto"/>
              <w:left w:val="single" w:sz="4" w:space="0" w:color="auto"/>
              <w:bottom w:val="single" w:sz="4" w:space="0" w:color="auto"/>
              <w:right w:val="single" w:sz="4" w:space="0" w:color="auto"/>
            </w:tcBorders>
            <w:hideMark/>
          </w:tcPr>
          <w:p w14:paraId="1AD58007" w14:textId="77777777" w:rsidR="005B6BAE" w:rsidRPr="00CD155A" w:rsidRDefault="005B6BAE" w:rsidP="005B6BAE">
            <w:pPr>
              <w:spacing w:after="0" w:line="240" w:lineRule="auto"/>
              <w:contextualSpacing/>
              <w:rPr>
                <w:rFonts w:asciiTheme="minorHAnsi" w:hAnsiTheme="minorHAnsi"/>
                <w:sz w:val="22"/>
                <w:szCs w:val="22"/>
                <w:lang w:val="fr-FR"/>
              </w:rPr>
            </w:pPr>
            <w:r w:rsidRPr="00CD155A">
              <w:rPr>
                <w:rFonts w:asciiTheme="minorHAnsi" w:hAnsiTheme="minorHAnsi"/>
                <w:sz w:val="22"/>
                <w:szCs w:val="22"/>
                <w:lang w:val="fr-FR"/>
              </w:rPr>
              <w:t>Michigan State Univ. (Crawford et al.)</w:t>
            </w:r>
          </w:p>
        </w:tc>
        <w:tc>
          <w:tcPr>
            <w:tcW w:w="2475" w:type="pct"/>
            <w:tcBorders>
              <w:top w:val="single" w:sz="4" w:space="0" w:color="auto"/>
              <w:left w:val="single" w:sz="4" w:space="0" w:color="auto"/>
              <w:bottom w:val="single" w:sz="4" w:space="0" w:color="auto"/>
              <w:right w:val="single" w:sz="4" w:space="0" w:color="auto"/>
            </w:tcBorders>
            <w:hideMark/>
          </w:tcPr>
          <w:p w14:paraId="0B9D5C6C"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Modeling drought tolerant maize</w:t>
            </w:r>
          </w:p>
        </w:tc>
      </w:tr>
      <w:tr w:rsidR="005B6BAE" w:rsidRPr="006462EA" w14:paraId="0883D347" w14:textId="77777777" w:rsidTr="000C3C84">
        <w:tc>
          <w:tcPr>
            <w:tcW w:w="377" w:type="pct"/>
            <w:tcBorders>
              <w:top w:val="nil"/>
              <w:left w:val="single" w:sz="4" w:space="0" w:color="auto"/>
              <w:bottom w:val="nil"/>
              <w:right w:val="single" w:sz="4" w:space="0" w:color="auto"/>
            </w:tcBorders>
          </w:tcPr>
          <w:p w14:paraId="2B89465D"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nil"/>
              <w:left w:val="single" w:sz="4" w:space="0" w:color="auto"/>
              <w:bottom w:val="nil"/>
              <w:right w:val="single" w:sz="4" w:space="0" w:color="auto"/>
            </w:tcBorders>
          </w:tcPr>
          <w:p w14:paraId="4C5D208C" w14:textId="77777777" w:rsidR="005B6BAE" w:rsidRPr="006462EA" w:rsidRDefault="005B6BAE" w:rsidP="005B6BAE">
            <w:pPr>
              <w:spacing w:after="0" w:line="240" w:lineRule="auto"/>
              <w:contextualSpacing/>
              <w:rPr>
                <w:rFonts w:asciiTheme="minorHAnsi" w:hAnsiTheme="minorHAnsi"/>
                <w:sz w:val="22"/>
                <w:szCs w:val="22"/>
              </w:rPr>
            </w:pPr>
          </w:p>
        </w:tc>
        <w:tc>
          <w:tcPr>
            <w:tcW w:w="1597" w:type="pct"/>
            <w:tcBorders>
              <w:top w:val="single" w:sz="4" w:space="0" w:color="auto"/>
              <w:left w:val="single" w:sz="4" w:space="0" w:color="auto"/>
              <w:bottom w:val="single" w:sz="4" w:space="0" w:color="auto"/>
              <w:right w:val="single" w:sz="4" w:space="0" w:color="auto"/>
            </w:tcBorders>
            <w:hideMark/>
          </w:tcPr>
          <w:p w14:paraId="2BB66EA1" w14:textId="77777777" w:rsidR="005B6BAE" w:rsidRPr="006462EA" w:rsidRDefault="005B6BAE" w:rsidP="005B6BAE">
            <w:pPr>
              <w:spacing w:after="0" w:line="240" w:lineRule="auto"/>
              <w:contextualSpacing/>
              <w:rPr>
                <w:rFonts w:asciiTheme="minorHAnsi" w:hAnsiTheme="minorHAnsi"/>
                <w:sz w:val="22"/>
                <w:szCs w:val="22"/>
                <w:lang w:val="es-MX"/>
              </w:rPr>
            </w:pPr>
            <w:r w:rsidRPr="006462EA">
              <w:rPr>
                <w:rFonts w:asciiTheme="minorHAnsi" w:hAnsiTheme="minorHAnsi"/>
                <w:sz w:val="22"/>
                <w:szCs w:val="22"/>
                <w:lang w:val="es-MX"/>
              </w:rPr>
              <w:t>Univ. Florida (Boote et al.)</w:t>
            </w:r>
          </w:p>
        </w:tc>
        <w:tc>
          <w:tcPr>
            <w:tcW w:w="2475" w:type="pct"/>
            <w:tcBorders>
              <w:top w:val="single" w:sz="4" w:space="0" w:color="auto"/>
              <w:left w:val="single" w:sz="4" w:space="0" w:color="auto"/>
              <w:bottom w:val="single" w:sz="4" w:space="0" w:color="auto"/>
              <w:right w:val="single" w:sz="4" w:space="0" w:color="auto"/>
            </w:tcBorders>
            <w:hideMark/>
          </w:tcPr>
          <w:p w14:paraId="10BEF32E"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Crop modeling</w:t>
            </w:r>
          </w:p>
        </w:tc>
      </w:tr>
      <w:tr w:rsidR="005B6BAE" w:rsidRPr="006462EA" w14:paraId="02754652" w14:textId="77777777" w:rsidTr="000C3C84">
        <w:tc>
          <w:tcPr>
            <w:tcW w:w="377" w:type="pct"/>
            <w:tcBorders>
              <w:top w:val="nil"/>
              <w:left w:val="single" w:sz="4" w:space="0" w:color="auto"/>
              <w:bottom w:val="nil"/>
              <w:right w:val="single" w:sz="4" w:space="0" w:color="auto"/>
            </w:tcBorders>
          </w:tcPr>
          <w:p w14:paraId="444CFAAC"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nil"/>
              <w:left w:val="single" w:sz="4" w:space="0" w:color="auto"/>
              <w:bottom w:val="nil"/>
              <w:right w:val="single" w:sz="4" w:space="0" w:color="auto"/>
            </w:tcBorders>
          </w:tcPr>
          <w:p w14:paraId="583974F2" w14:textId="77777777" w:rsidR="005B6BAE" w:rsidRPr="006462EA" w:rsidRDefault="005B6BAE" w:rsidP="005B6BAE">
            <w:pPr>
              <w:spacing w:after="0" w:line="240" w:lineRule="auto"/>
              <w:contextualSpacing/>
              <w:rPr>
                <w:rFonts w:asciiTheme="minorHAnsi" w:hAnsiTheme="minorHAnsi"/>
                <w:sz w:val="22"/>
                <w:szCs w:val="22"/>
              </w:rPr>
            </w:pPr>
          </w:p>
        </w:tc>
        <w:tc>
          <w:tcPr>
            <w:tcW w:w="1597" w:type="pct"/>
            <w:tcBorders>
              <w:top w:val="single" w:sz="4" w:space="0" w:color="auto"/>
              <w:left w:val="single" w:sz="4" w:space="0" w:color="auto"/>
              <w:bottom w:val="single" w:sz="4" w:space="0" w:color="auto"/>
              <w:right w:val="single" w:sz="4" w:space="0" w:color="auto"/>
            </w:tcBorders>
            <w:hideMark/>
          </w:tcPr>
          <w:p w14:paraId="2F48474D"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Partnership for Economic Policy (Shiferaw et al.)</w:t>
            </w:r>
          </w:p>
        </w:tc>
        <w:tc>
          <w:tcPr>
            <w:tcW w:w="2475" w:type="pct"/>
            <w:tcBorders>
              <w:top w:val="single" w:sz="4" w:space="0" w:color="auto"/>
              <w:left w:val="single" w:sz="4" w:space="0" w:color="auto"/>
              <w:bottom w:val="single" w:sz="4" w:space="0" w:color="auto"/>
              <w:right w:val="single" w:sz="4" w:space="0" w:color="auto"/>
            </w:tcBorders>
            <w:hideMark/>
          </w:tcPr>
          <w:p w14:paraId="02E41138"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Economy wide modeling</w:t>
            </w:r>
          </w:p>
        </w:tc>
      </w:tr>
      <w:tr w:rsidR="005B6BAE" w:rsidRPr="006462EA" w14:paraId="7AD252ED" w14:textId="77777777" w:rsidTr="000C3C84">
        <w:tc>
          <w:tcPr>
            <w:tcW w:w="377" w:type="pct"/>
            <w:tcBorders>
              <w:top w:val="nil"/>
              <w:left w:val="single" w:sz="4" w:space="0" w:color="auto"/>
              <w:bottom w:val="nil"/>
              <w:right w:val="single" w:sz="4" w:space="0" w:color="auto"/>
            </w:tcBorders>
          </w:tcPr>
          <w:p w14:paraId="68177B60"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nil"/>
              <w:left w:val="single" w:sz="4" w:space="0" w:color="auto"/>
              <w:bottom w:val="single" w:sz="4" w:space="0" w:color="auto"/>
              <w:right w:val="single" w:sz="4" w:space="0" w:color="auto"/>
            </w:tcBorders>
          </w:tcPr>
          <w:p w14:paraId="67E4FC91" w14:textId="77777777" w:rsidR="005B6BAE" w:rsidRPr="006462EA" w:rsidRDefault="005B6BAE" w:rsidP="005B6BAE">
            <w:pPr>
              <w:spacing w:after="0" w:line="240" w:lineRule="auto"/>
              <w:contextualSpacing/>
              <w:rPr>
                <w:rFonts w:asciiTheme="minorHAnsi" w:hAnsiTheme="minorHAnsi"/>
                <w:sz w:val="22"/>
                <w:szCs w:val="22"/>
              </w:rPr>
            </w:pPr>
          </w:p>
        </w:tc>
        <w:tc>
          <w:tcPr>
            <w:tcW w:w="1597" w:type="pct"/>
            <w:tcBorders>
              <w:top w:val="single" w:sz="4" w:space="0" w:color="auto"/>
              <w:left w:val="single" w:sz="4" w:space="0" w:color="auto"/>
              <w:bottom w:val="single" w:sz="4" w:space="0" w:color="auto"/>
              <w:right w:val="single" w:sz="4" w:space="0" w:color="auto"/>
            </w:tcBorders>
            <w:hideMark/>
          </w:tcPr>
          <w:p w14:paraId="56BA320C"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Oak Ridge National Laboratory (Jahn et al.)</w:t>
            </w:r>
          </w:p>
        </w:tc>
        <w:tc>
          <w:tcPr>
            <w:tcW w:w="2475" w:type="pct"/>
            <w:tcBorders>
              <w:top w:val="single" w:sz="4" w:space="0" w:color="auto"/>
              <w:left w:val="single" w:sz="4" w:space="0" w:color="auto"/>
              <w:bottom w:val="single" w:sz="4" w:space="0" w:color="auto"/>
              <w:right w:val="single" w:sz="4" w:space="0" w:color="auto"/>
            </w:tcBorders>
            <w:hideMark/>
          </w:tcPr>
          <w:p w14:paraId="401EDB5D"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Data analysis and integration</w:t>
            </w:r>
          </w:p>
        </w:tc>
      </w:tr>
      <w:tr w:rsidR="005B6BAE" w:rsidRPr="006462EA" w14:paraId="5E70AE89" w14:textId="77777777" w:rsidTr="000C3C84">
        <w:tc>
          <w:tcPr>
            <w:tcW w:w="377" w:type="pct"/>
            <w:tcBorders>
              <w:top w:val="nil"/>
              <w:left w:val="single" w:sz="4" w:space="0" w:color="auto"/>
              <w:bottom w:val="single" w:sz="4" w:space="0" w:color="auto"/>
              <w:right w:val="single" w:sz="4" w:space="0" w:color="auto"/>
            </w:tcBorders>
          </w:tcPr>
          <w:p w14:paraId="71C44D9F"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12E2D2F6"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NARS</w:t>
            </w:r>
          </w:p>
        </w:tc>
        <w:tc>
          <w:tcPr>
            <w:tcW w:w="1597" w:type="pct"/>
            <w:tcBorders>
              <w:top w:val="single" w:sz="4" w:space="0" w:color="auto"/>
              <w:left w:val="single" w:sz="4" w:space="0" w:color="auto"/>
              <w:bottom w:val="single" w:sz="4" w:space="0" w:color="auto"/>
              <w:right w:val="single" w:sz="4" w:space="0" w:color="auto"/>
            </w:tcBorders>
            <w:hideMark/>
          </w:tcPr>
          <w:p w14:paraId="22C3E722"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Key countries in South Asia, SSA and LA (see 1.2 below)</w:t>
            </w:r>
          </w:p>
        </w:tc>
        <w:tc>
          <w:tcPr>
            <w:tcW w:w="2475" w:type="pct"/>
            <w:tcBorders>
              <w:top w:val="single" w:sz="4" w:space="0" w:color="auto"/>
              <w:left w:val="single" w:sz="4" w:space="0" w:color="auto"/>
              <w:bottom w:val="single" w:sz="4" w:space="0" w:color="auto"/>
              <w:right w:val="single" w:sz="4" w:space="0" w:color="auto"/>
            </w:tcBorders>
            <w:hideMark/>
          </w:tcPr>
          <w:p w14:paraId="5086CCEE"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Research implementation, including context-specific knowledge, expertise and policy linkages</w:t>
            </w:r>
          </w:p>
        </w:tc>
      </w:tr>
      <w:tr w:rsidR="005B6BAE" w:rsidRPr="006462EA" w14:paraId="3E949084" w14:textId="77777777" w:rsidTr="000C3C84">
        <w:tc>
          <w:tcPr>
            <w:tcW w:w="377" w:type="pct"/>
            <w:tcBorders>
              <w:top w:val="single" w:sz="4" w:space="0" w:color="auto"/>
              <w:left w:val="single" w:sz="4" w:space="0" w:color="auto"/>
              <w:bottom w:val="nil"/>
              <w:right w:val="single" w:sz="4" w:space="0" w:color="auto"/>
            </w:tcBorders>
            <w:hideMark/>
          </w:tcPr>
          <w:p w14:paraId="23E4A313" w14:textId="77777777" w:rsidR="005B6BAE" w:rsidRPr="006462EA" w:rsidRDefault="005B6BAE" w:rsidP="005B6BAE">
            <w:pPr>
              <w:spacing w:after="0" w:line="240" w:lineRule="auto"/>
              <w:rPr>
                <w:rFonts w:asciiTheme="minorHAnsi" w:hAnsiTheme="minorHAnsi"/>
                <w:sz w:val="22"/>
                <w:szCs w:val="22"/>
              </w:rPr>
            </w:pPr>
            <w:r w:rsidRPr="006462EA">
              <w:rPr>
                <w:rFonts w:asciiTheme="minorHAnsi" w:hAnsiTheme="minorHAnsi"/>
                <w:sz w:val="22"/>
                <w:szCs w:val="22"/>
              </w:rPr>
              <w:lastRenderedPageBreak/>
              <w:t>1.2</w:t>
            </w:r>
          </w:p>
        </w:tc>
        <w:tc>
          <w:tcPr>
            <w:tcW w:w="551" w:type="pct"/>
            <w:tcBorders>
              <w:top w:val="single" w:sz="4" w:space="0" w:color="auto"/>
              <w:left w:val="single" w:sz="4" w:space="0" w:color="auto"/>
              <w:bottom w:val="single" w:sz="4" w:space="0" w:color="auto"/>
              <w:right w:val="single" w:sz="4" w:space="0" w:color="auto"/>
            </w:tcBorders>
            <w:hideMark/>
          </w:tcPr>
          <w:p w14:paraId="1550D98F"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CGIAR</w:t>
            </w:r>
          </w:p>
        </w:tc>
        <w:tc>
          <w:tcPr>
            <w:tcW w:w="1597" w:type="pct"/>
            <w:tcBorders>
              <w:top w:val="single" w:sz="4" w:space="0" w:color="auto"/>
              <w:left w:val="single" w:sz="4" w:space="0" w:color="auto"/>
              <w:bottom w:val="single" w:sz="4" w:space="0" w:color="auto"/>
              <w:right w:val="single" w:sz="4" w:space="0" w:color="auto"/>
            </w:tcBorders>
            <w:hideMark/>
          </w:tcPr>
          <w:p w14:paraId="59B70BA1"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PIM/IFPRI</w:t>
            </w:r>
          </w:p>
        </w:tc>
        <w:tc>
          <w:tcPr>
            <w:tcW w:w="2475" w:type="pct"/>
            <w:tcBorders>
              <w:top w:val="single" w:sz="4" w:space="0" w:color="auto"/>
              <w:left w:val="single" w:sz="4" w:space="0" w:color="auto"/>
              <w:bottom w:val="single" w:sz="4" w:space="0" w:color="auto"/>
              <w:right w:val="single" w:sz="4" w:space="0" w:color="auto"/>
            </w:tcBorders>
            <w:hideMark/>
          </w:tcPr>
          <w:p w14:paraId="5E4600AB"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Impact assessment community of practice (PIM 1.2)</w:t>
            </w:r>
          </w:p>
        </w:tc>
      </w:tr>
      <w:tr w:rsidR="005B6BAE" w:rsidRPr="006462EA" w14:paraId="51D23096" w14:textId="77777777" w:rsidTr="000C3C84">
        <w:tc>
          <w:tcPr>
            <w:tcW w:w="377" w:type="pct"/>
            <w:tcBorders>
              <w:top w:val="nil"/>
              <w:left w:val="single" w:sz="4" w:space="0" w:color="auto"/>
              <w:bottom w:val="nil"/>
              <w:right w:val="single" w:sz="4" w:space="0" w:color="auto"/>
            </w:tcBorders>
          </w:tcPr>
          <w:p w14:paraId="6478DD1C"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0BC76E1E"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ARI</w:t>
            </w:r>
          </w:p>
        </w:tc>
        <w:tc>
          <w:tcPr>
            <w:tcW w:w="1597" w:type="pct"/>
            <w:tcBorders>
              <w:top w:val="single" w:sz="4" w:space="0" w:color="auto"/>
              <w:left w:val="single" w:sz="4" w:space="0" w:color="auto"/>
              <w:bottom w:val="single" w:sz="4" w:space="0" w:color="auto"/>
              <w:right w:val="single" w:sz="4" w:space="0" w:color="auto"/>
            </w:tcBorders>
            <w:hideMark/>
          </w:tcPr>
          <w:p w14:paraId="7CD81A6F"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Univ. California, Davis (Carter/Lybbert)</w:t>
            </w:r>
          </w:p>
        </w:tc>
        <w:tc>
          <w:tcPr>
            <w:tcW w:w="2475" w:type="pct"/>
            <w:tcBorders>
              <w:top w:val="single" w:sz="4" w:space="0" w:color="auto"/>
              <w:left w:val="single" w:sz="4" w:space="0" w:color="auto"/>
              <w:bottom w:val="single" w:sz="4" w:space="0" w:color="auto"/>
              <w:right w:val="single" w:sz="4" w:space="0" w:color="auto"/>
            </w:tcBorders>
            <w:hideMark/>
          </w:tcPr>
          <w:p w14:paraId="097B149B"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Impact assessment (drought tolerant maize and weather index insurance randomized-control trials)</w:t>
            </w:r>
          </w:p>
        </w:tc>
      </w:tr>
      <w:tr w:rsidR="005B6BAE" w:rsidRPr="006462EA" w14:paraId="52BD7995" w14:textId="77777777" w:rsidTr="000C3C84">
        <w:tc>
          <w:tcPr>
            <w:tcW w:w="377" w:type="pct"/>
            <w:tcBorders>
              <w:top w:val="nil"/>
              <w:left w:val="single" w:sz="4" w:space="0" w:color="auto"/>
              <w:bottom w:val="nil"/>
              <w:right w:val="single" w:sz="4" w:space="0" w:color="auto"/>
            </w:tcBorders>
          </w:tcPr>
          <w:p w14:paraId="079EBFC4"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702F6A70"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ARI</w:t>
            </w:r>
          </w:p>
        </w:tc>
        <w:tc>
          <w:tcPr>
            <w:tcW w:w="1597" w:type="pct"/>
            <w:tcBorders>
              <w:top w:val="single" w:sz="4" w:space="0" w:color="auto"/>
              <w:left w:val="single" w:sz="4" w:space="0" w:color="auto"/>
              <w:bottom w:val="single" w:sz="4" w:space="0" w:color="auto"/>
              <w:right w:val="single" w:sz="4" w:space="0" w:color="auto"/>
            </w:tcBorders>
            <w:hideMark/>
          </w:tcPr>
          <w:p w14:paraId="66133948" w14:textId="77777777" w:rsidR="005B6BAE" w:rsidRPr="00CD155A" w:rsidRDefault="005B6BAE" w:rsidP="005B6BAE">
            <w:pPr>
              <w:spacing w:after="0" w:line="240" w:lineRule="auto"/>
              <w:contextualSpacing/>
              <w:rPr>
                <w:rFonts w:asciiTheme="minorHAnsi" w:hAnsiTheme="minorHAnsi"/>
                <w:sz w:val="22"/>
                <w:szCs w:val="22"/>
                <w:lang w:val="nl-NL"/>
              </w:rPr>
            </w:pPr>
            <w:r w:rsidRPr="00CD155A">
              <w:rPr>
                <w:rFonts w:asciiTheme="minorHAnsi" w:hAnsiTheme="minorHAnsi"/>
                <w:sz w:val="22"/>
                <w:szCs w:val="22"/>
                <w:lang w:val="nl-NL"/>
              </w:rPr>
              <w:t>Gottingen Univ. (Qaim et al.)</w:t>
            </w:r>
          </w:p>
        </w:tc>
        <w:tc>
          <w:tcPr>
            <w:tcW w:w="2475" w:type="pct"/>
            <w:tcBorders>
              <w:top w:val="single" w:sz="4" w:space="0" w:color="auto"/>
              <w:left w:val="single" w:sz="4" w:space="0" w:color="auto"/>
              <w:bottom w:val="single" w:sz="4" w:space="0" w:color="auto"/>
              <w:right w:val="single" w:sz="4" w:space="0" w:color="auto"/>
            </w:tcBorders>
            <w:hideMark/>
          </w:tcPr>
          <w:p w14:paraId="0A895CE5"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Nutritional impacts</w:t>
            </w:r>
          </w:p>
        </w:tc>
      </w:tr>
      <w:tr w:rsidR="005B6BAE" w:rsidRPr="006462EA" w14:paraId="3C3DF12E" w14:textId="77777777" w:rsidTr="000C3C84">
        <w:tc>
          <w:tcPr>
            <w:tcW w:w="377" w:type="pct"/>
            <w:tcBorders>
              <w:top w:val="nil"/>
              <w:left w:val="single" w:sz="4" w:space="0" w:color="auto"/>
              <w:bottom w:val="nil"/>
              <w:right w:val="single" w:sz="4" w:space="0" w:color="auto"/>
            </w:tcBorders>
          </w:tcPr>
          <w:p w14:paraId="49EE3267"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52107B20"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ARI</w:t>
            </w:r>
          </w:p>
        </w:tc>
        <w:tc>
          <w:tcPr>
            <w:tcW w:w="1597" w:type="pct"/>
            <w:tcBorders>
              <w:top w:val="single" w:sz="4" w:space="0" w:color="auto"/>
              <w:left w:val="single" w:sz="4" w:space="0" w:color="auto"/>
              <w:bottom w:val="single" w:sz="4" w:space="0" w:color="auto"/>
              <w:right w:val="single" w:sz="4" w:space="0" w:color="auto"/>
            </w:tcBorders>
            <w:hideMark/>
          </w:tcPr>
          <w:p w14:paraId="5D504F11" w14:textId="77777777" w:rsidR="005B6BAE" w:rsidRPr="006462EA" w:rsidRDefault="005B6BAE" w:rsidP="005B6BAE">
            <w:pPr>
              <w:spacing w:after="0" w:line="240" w:lineRule="auto"/>
              <w:contextualSpacing/>
              <w:rPr>
                <w:rFonts w:asciiTheme="minorHAnsi" w:hAnsiTheme="minorHAnsi"/>
                <w:sz w:val="22"/>
                <w:szCs w:val="22"/>
                <w:lang w:val="es-MX"/>
              </w:rPr>
            </w:pPr>
            <w:r w:rsidRPr="006462EA">
              <w:rPr>
                <w:rFonts w:asciiTheme="minorHAnsi" w:hAnsiTheme="minorHAnsi"/>
                <w:sz w:val="22"/>
                <w:szCs w:val="22"/>
                <w:lang w:val="es-MX"/>
              </w:rPr>
              <w:t>Harvard Univ. (Gunaratna et al.)</w:t>
            </w:r>
          </w:p>
        </w:tc>
        <w:tc>
          <w:tcPr>
            <w:tcW w:w="2475" w:type="pct"/>
            <w:tcBorders>
              <w:top w:val="single" w:sz="4" w:space="0" w:color="auto"/>
              <w:left w:val="single" w:sz="4" w:space="0" w:color="auto"/>
              <w:bottom w:val="single" w:sz="4" w:space="0" w:color="auto"/>
              <w:right w:val="single" w:sz="4" w:space="0" w:color="auto"/>
            </w:tcBorders>
            <w:hideMark/>
          </w:tcPr>
          <w:p w14:paraId="6CF63436"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Nutritional impacts</w:t>
            </w:r>
          </w:p>
        </w:tc>
      </w:tr>
      <w:tr w:rsidR="005B6BAE" w:rsidRPr="006462EA" w14:paraId="0050093A" w14:textId="77777777" w:rsidTr="000C3C84">
        <w:tc>
          <w:tcPr>
            <w:tcW w:w="377" w:type="pct"/>
            <w:tcBorders>
              <w:top w:val="nil"/>
              <w:left w:val="single" w:sz="4" w:space="0" w:color="auto"/>
              <w:bottom w:val="nil"/>
              <w:right w:val="single" w:sz="4" w:space="0" w:color="auto"/>
            </w:tcBorders>
          </w:tcPr>
          <w:p w14:paraId="2F5A4B67"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360B7227"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ARI</w:t>
            </w:r>
          </w:p>
        </w:tc>
        <w:tc>
          <w:tcPr>
            <w:tcW w:w="1597" w:type="pct"/>
            <w:tcBorders>
              <w:top w:val="single" w:sz="4" w:space="0" w:color="auto"/>
              <w:left w:val="single" w:sz="4" w:space="0" w:color="auto"/>
              <w:bottom w:val="single" w:sz="4" w:space="0" w:color="auto"/>
              <w:right w:val="single" w:sz="4" w:space="0" w:color="auto"/>
            </w:tcBorders>
            <w:hideMark/>
          </w:tcPr>
          <w:p w14:paraId="702723CC"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Virginia Tech (Alwang et al.)</w:t>
            </w:r>
          </w:p>
        </w:tc>
        <w:tc>
          <w:tcPr>
            <w:tcW w:w="2475" w:type="pct"/>
            <w:tcBorders>
              <w:top w:val="single" w:sz="4" w:space="0" w:color="auto"/>
              <w:left w:val="single" w:sz="4" w:space="0" w:color="auto"/>
              <w:bottom w:val="single" w:sz="4" w:space="0" w:color="auto"/>
              <w:right w:val="single" w:sz="4" w:space="0" w:color="auto"/>
            </w:tcBorders>
            <w:hideMark/>
          </w:tcPr>
          <w:p w14:paraId="28953CF3"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Impact assessment</w:t>
            </w:r>
          </w:p>
        </w:tc>
      </w:tr>
      <w:tr w:rsidR="005B6BAE" w:rsidRPr="006462EA" w14:paraId="1A3365E4" w14:textId="77777777" w:rsidTr="000C3C84">
        <w:tc>
          <w:tcPr>
            <w:tcW w:w="377" w:type="pct"/>
            <w:tcBorders>
              <w:top w:val="nil"/>
              <w:left w:val="single" w:sz="4" w:space="0" w:color="auto"/>
              <w:bottom w:val="nil"/>
              <w:right w:val="single" w:sz="4" w:space="0" w:color="auto"/>
            </w:tcBorders>
          </w:tcPr>
          <w:p w14:paraId="197EAC79"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2BAB4C7E"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ARI</w:t>
            </w:r>
          </w:p>
        </w:tc>
        <w:tc>
          <w:tcPr>
            <w:tcW w:w="1597" w:type="pct"/>
            <w:tcBorders>
              <w:top w:val="single" w:sz="4" w:space="0" w:color="auto"/>
              <w:left w:val="single" w:sz="4" w:space="0" w:color="auto"/>
              <w:bottom w:val="single" w:sz="4" w:space="0" w:color="auto"/>
              <w:right w:val="single" w:sz="4" w:space="0" w:color="auto"/>
            </w:tcBorders>
            <w:hideMark/>
          </w:tcPr>
          <w:p w14:paraId="65A237E6" w14:textId="77777777" w:rsidR="005B6BAE" w:rsidRPr="00CD155A" w:rsidRDefault="005B6BAE" w:rsidP="005B6BAE">
            <w:pPr>
              <w:spacing w:after="0" w:line="240" w:lineRule="auto"/>
              <w:contextualSpacing/>
              <w:rPr>
                <w:rFonts w:asciiTheme="minorHAnsi" w:hAnsiTheme="minorHAnsi"/>
                <w:sz w:val="22"/>
                <w:szCs w:val="22"/>
                <w:lang w:val="nl-NL"/>
              </w:rPr>
            </w:pPr>
            <w:r w:rsidRPr="00CD155A">
              <w:rPr>
                <w:rFonts w:asciiTheme="minorHAnsi" w:hAnsiTheme="minorHAnsi"/>
                <w:sz w:val="22"/>
                <w:szCs w:val="22"/>
                <w:lang w:val="nl-NL"/>
              </w:rPr>
              <w:t>Wageningen UR (Bulte et al.)</w:t>
            </w:r>
          </w:p>
        </w:tc>
        <w:tc>
          <w:tcPr>
            <w:tcW w:w="2475" w:type="pct"/>
            <w:tcBorders>
              <w:top w:val="single" w:sz="4" w:space="0" w:color="auto"/>
              <w:left w:val="single" w:sz="4" w:space="0" w:color="auto"/>
              <w:bottom w:val="single" w:sz="4" w:space="0" w:color="auto"/>
              <w:right w:val="single" w:sz="4" w:space="0" w:color="auto"/>
            </w:tcBorders>
            <w:hideMark/>
          </w:tcPr>
          <w:p w14:paraId="1B475277"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Impact assessment</w:t>
            </w:r>
          </w:p>
        </w:tc>
      </w:tr>
      <w:tr w:rsidR="005B6BAE" w:rsidRPr="006462EA" w14:paraId="61E55A9E" w14:textId="77777777" w:rsidTr="000C3C84">
        <w:tc>
          <w:tcPr>
            <w:tcW w:w="377" w:type="pct"/>
            <w:tcBorders>
              <w:top w:val="nil"/>
              <w:left w:val="single" w:sz="4" w:space="0" w:color="auto"/>
              <w:bottom w:val="nil"/>
              <w:right w:val="single" w:sz="4" w:space="0" w:color="auto"/>
            </w:tcBorders>
          </w:tcPr>
          <w:p w14:paraId="40D89A52"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50A501FF"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ARI</w:t>
            </w:r>
          </w:p>
        </w:tc>
        <w:tc>
          <w:tcPr>
            <w:tcW w:w="1597" w:type="pct"/>
            <w:tcBorders>
              <w:top w:val="single" w:sz="4" w:space="0" w:color="auto"/>
              <w:left w:val="single" w:sz="4" w:space="0" w:color="auto"/>
              <w:bottom w:val="single" w:sz="4" w:space="0" w:color="auto"/>
              <w:right w:val="single" w:sz="4" w:space="0" w:color="auto"/>
            </w:tcBorders>
            <w:hideMark/>
          </w:tcPr>
          <w:p w14:paraId="654A750B"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DArT Australia</w:t>
            </w:r>
          </w:p>
        </w:tc>
        <w:tc>
          <w:tcPr>
            <w:tcW w:w="2475" w:type="pct"/>
            <w:tcBorders>
              <w:top w:val="single" w:sz="4" w:space="0" w:color="auto"/>
              <w:left w:val="single" w:sz="4" w:space="0" w:color="auto"/>
              <w:bottom w:val="single" w:sz="4" w:space="0" w:color="auto"/>
              <w:right w:val="single" w:sz="4" w:space="0" w:color="auto"/>
            </w:tcBorders>
            <w:hideMark/>
          </w:tcPr>
          <w:p w14:paraId="747905ED"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DNA fingerprinting</w:t>
            </w:r>
          </w:p>
        </w:tc>
      </w:tr>
      <w:tr w:rsidR="005B6BAE" w:rsidRPr="006462EA" w14:paraId="1244B663" w14:textId="77777777" w:rsidTr="000C3C84">
        <w:tc>
          <w:tcPr>
            <w:tcW w:w="377" w:type="pct"/>
            <w:tcBorders>
              <w:top w:val="nil"/>
              <w:left w:val="single" w:sz="4" w:space="0" w:color="auto"/>
              <w:bottom w:val="nil"/>
              <w:right w:val="single" w:sz="4" w:space="0" w:color="auto"/>
            </w:tcBorders>
          </w:tcPr>
          <w:p w14:paraId="36D2539D"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nil"/>
              <w:right w:val="single" w:sz="4" w:space="0" w:color="auto"/>
            </w:tcBorders>
            <w:hideMark/>
          </w:tcPr>
          <w:p w14:paraId="3DDE7D4F"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NARS/SRO</w:t>
            </w:r>
          </w:p>
        </w:tc>
        <w:tc>
          <w:tcPr>
            <w:tcW w:w="1597" w:type="pct"/>
            <w:tcBorders>
              <w:top w:val="single" w:sz="4" w:space="0" w:color="auto"/>
              <w:left w:val="single" w:sz="4" w:space="0" w:color="auto"/>
              <w:bottom w:val="single" w:sz="4" w:space="0" w:color="auto"/>
              <w:right w:val="single" w:sz="4" w:space="0" w:color="auto"/>
            </w:tcBorders>
            <w:hideMark/>
          </w:tcPr>
          <w:p w14:paraId="1B7A2049"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Key countries in SSA, including Ethiopia (EIAR); Kenya (Tegemeo; KALRO); Zimbabwe (Uni Zimbabwe); Nigeria</w:t>
            </w:r>
          </w:p>
        </w:tc>
        <w:tc>
          <w:tcPr>
            <w:tcW w:w="2475" w:type="pct"/>
            <w:tcBorders>
              <w:top w:val="single" w:sz="4" w:space="0" w:color="auto"/>
              <w:left w:val="single" w:sz="4" w:space="0" w:color="auto"/>
              <w:bottom w:val="nil"/>
              <w:right w:val="single" w:sz="4" w:space="0" w:color="auto"/>
            </w:tcBorders>
            <w:hideMark/>
          </w:tcPr>
          <w:p w14:paraId="3735492B"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Research implementation, including context-specific knowledge, expertise and policy linkages</w:t>
            </w:r>
          </w:p>
        </w:tc>
      </w:tr>
      <w:tr w:rsidR="005B6BAE" w:rsidRPr="006462EA" w14:paraId="799F10B1" w14:textId="77777777" w:rsidTr="000C3C84">
        <w:tc>
          <w:tcPr>
            <w:tcW w:w="377" w:type="pct"/>
            <w:tcBorders>
              <w:top w:val="nil"/>
              <w:left w:val="single" w:sz="4" w:space="0" w:color="auto"/>
              <w:bottom w:val="nil"/>
              <w:right w:val="single" w:sz="4" w:space="0" w:color="auto"/>
            </w:tcBorders>
          </w:tcPr>
          <w:p w14:paraId="7115BD8B"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nil"/>
              <w:left w:val="single" w:sz="4" w:space="0" w:color="auto"/>
              <w:bottom w:val="nil"/>
              <w:right w:val="single" w:sz="4" w:space="0" w:color="auto"/>
            </w:tcBorders>
          </w:tcPr>
          <w:p w14:paraId="6A156592" w14:textId="77777777" w:rsidR="005B6BAE" w:rsidRPr="006462EA" w:rsidRDefault="005B6BAE" w:rsidP="005B6BAE">
            <w:pPr>
              <w:spacing w:after="0" w:line="240" w:lineRule="auto"/>
              <w:contextualSpacing/>
              <w:rPr>
                <w:rFonts w:asciiTheme="minorHAnsi" w:hAnsiTheme="minorHAnsi"/>
                <w:sz w:val="22"/>
                <w:szCs w:val="22"/>
              </w:rPr>
            </w:pPr>
          </w:p>
        </w:tc>
        <w:tc>
          <w:tcPr>
            <w:tcW w:w="1597" w:type="pct"/>
            <w:tcBorders>
              <w:top w:val="single" w:sz="4" w:space="0" w:color="auto"/>
              <w:left w:val="single" w:sz="4" w:space="0" w:color="auto"/>
              <w:bottom w:val="single" w:sz="4" w:space="0" w:color="auto"/>
              <w:right w:val="single" w:sz="4" w:space="0" w:color="auto"/>
            </w:tcBorders>
            <w:hideMark/>
          </w:tcPr>
          <w:p w14:paraId="51E6776B"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Key countries in Asia, including India (ICAR-NCAP); Pakistan (PARC, NARC); Bangladesh (BARI)</w:t>
            </w:r>
          </w:p>
        </w:tc>
        <w:tc>
          <w:tcPr>
            <w:tcW w:w="2475" w:type="pct"/>
            <w:tcBorders>
              <w:top w:val="nil"/>
              <w:left w:val="single" w:sz="4" w:space="0" w:color="auto"/>
              <w:bottom w:val="single" w:sz="4" w:space="0" w:color="auto"/>
              <w:right w:val="single" w:sz="4" w:space="0" w:color="auto"/>
            </w:tcBorders>
          </w:tcPr>
          <w:p w14:paraId="1180147F" w14:textId="77777777" w:rsidR="005B6BAE" w:rsidRPr="006462EA" w:rsidRDefault="005B6BAE" w:rsidP="005B6BAE">
            <w:pPr>
              <w:spacing w:after="0" w:line="240" w:lineRule="auto"/>
              <w:contextualSpacing/>
              <w:rPr>
                <w:rFonts w:asciiTheme="minorHAnsi" w:hAnsiTheme="minorHAnsi"/>
                <w:sz w:val="22"/>
                <w:szCs w:val="22"/>
              </w:rPr>
            </w:pPr>
          </w:p>
        </w:tc>
      </w:tr>
      <w:tr w:rsidR="005B6BAE" w:rsidRPr="00CD155A" w14:paraId="54A81C6D" w14:textId="77777777" w:rsidTr="000C3C84">
        <w:tc>
          <w:tcPr>
            <w:tcW w:w="377" w:type="pct"/>
            <w:tcBorders>
              <w:top w:val="nil"/>
              <w:left w:val="single" w:sz="4" w:space="0" w:color="auto"/>
              <w:bottom w:val="nil"/>
              <w:right w:val="single" w:sz="4" w:space="0" w:color="auto"/>
            </w:tcBorders>
          </w:tcPr>
          <w:p w14:paraId="66505E38"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nil"/>
              <w:left w:val="single" w:sz="4" w:space="0" w:color="auto"/>
              <w:bottom w:val="nil"/>
              <w:right w:val="single" w:sz="4" w:space="0" w:color="auto"/>
            </w:tcBorders>
          </w:tcPr>
          <w:p w14:paraId="343B775E" w14:textId="77777777" w:rsidR="005B6BAE" w:rsidRPr="006462EA" w:rsidRDefault="005B6BAE" w:rsidP="005B6BAE">
            <w:pPr>
              <w:spacing w:after="0" w:line="240" w:lineRule="auto"/>
              <w:contextualSpacing/>
              <w:rPr>
                <w:rFonts w:asciiTheme="minorHAnsi" w:hAnsiTheme="minorHAnsi"/>
                <w:sz w:val="22"/>
                <w:szCs w:val="22"/>
              </w:rPr>
            </w:pPr>
          </w:p>
        </w:tc>
        <w:tc>
          <w:tcPr>
            <w:tcW w:w="1597" w:type="pct"/>
            <w:tcBorders>
              <w:top w:val="single" w:sz="4" w:space="0" w:color="auto"/>
              <w:left w:val="single" w:sz="4" w:space="0" w:color="auto"/>
              <w:bottom w:val="single" w:sz="4" w:space="0" w:color="auto"/>
              <w:right w:val="single" w:sz="4" w:space="0" w:color="auto"/>
            </w:tcBorders>
            <w:hideMark/>
          </w:tcPr>
          <w:p w14:paraId="685F0FA3" w14:textId="77777777" w:rsidR="005B6BAE" w:rsidRPr="006462EA" w:rsidRDefault="005B6BAE" w:rsidP="005B6BAE">
            <w:pPr>
              <w:spacing w:after="0" w:line="240" w:lineRule="auto"/>
              <w:contextualSpacing/>
              <w:rPr>
                <w:rFonts w:asciiTheme="minorHAnsi" w:hAnsiTheme="minorHAnsi"/>
                <w:sz w:val="22"/>
                <w:szCs w:val="22"/>
                <w:lang w:val="es-MX"/>
              </w:rPr>
            </w:pPr>
            <w:r w:rsidRPr="006462EA">
              <w:rPr>
                <w:rFonts w:asciiTheme="minorHAnsi" w:hAnsiTheme="minorHAnsi"/>
                <w:sz w:val="22"/>
                <w:szCs w:val="22"/>
                <w:lang w:val="es-MX"/>
              </w:rPr>
              <w:t>Mexico (INIFAP, CP); LAC (IICA)</w:t>
            </w:r>
          </w:p>
        </w:tc>
        <w:tc>
          <w:tcPr>
            <w:tcW w:w="2475" w:type="pct"/>
            <w:tcBorders>
              <w:top w:val="single" w:sz="4" w:space="0" w:color="auto"/>
              <w:left w:val="single" w:sz="4" w:space="0" w:color="auto"/>
              <w:bottom w:val="single" w:sz="4" w:space="0" w:color="auto"/>
              <w:right w:val="single" w:sz="4" w:space="0" w:color="auto"/>
            </w:tcBorders>
          </w:tcPr>
          <w:p w14:paraId="21E7CCCA" w14:textId="77777777" w:rsidR="005B6BAE" w:rsidRPr="006462EA" w:rsidRDefault="005B6BAE" w:rsidP="005B6BAE">
            <w:pPr>
              <w:spacing w:after="0" w:line="240" w:lineRule="auto"/>
              <w:contextualSpacing/>
              <w:rPr>
                <w:rFonts w:asciiTheme="minorHAnsi" w:hAnsiTheme="minorHAnsi"/>
                <w:sz w:val="22"/>
                <w:szCs w:val="22"/>
                <w:lang w:val="es-MX"/>
              </w:rPr>
            </w:pPr>
          </w:p>
        </w:tc>
      </w:tr>
      <w:tr w:rsidR="005B6BAE" w:rsidRPr="00CD155A" w14:paraId="46293A3A" w14:textId="77777777" w:rsidTr="000C3C84">
        <w:tc>
          <w:tcPr>
            <w:tcW w:w="377" w:type="pct"/>
            <w:tcBorders>
              <w:top w:val="nil"/>
              <w:left w:val="single" w:sz="4" w:space="0" w:color="auto"/>
              <w:bottom w:val="single" w:sz="4" w:space="0" w:color="auto"/>
              <w:right w:val="single" w:sz="4" w:space="0" w:color="auto"/>
            </w:tcBorders>
          </w:tcPr>
          <w:p w14:paraId="50576088" w14:textId="77777777" w:rsidR="005B6BAE" w:rsidRPr="006462EA" w:rsidRDefault="005B6BAE" w:rsidP="005B6BAE">
            <w:pPr>
              <w:spacing w:after="0" w:line="240" w:lineRule="auto"/>
              <w:rPr>
                <w:rFonts w:asciiTheme="minorHAnsi" w:hAnsiTheme="minorHAnsi"/>
                <w:sz w:val="22"/>
                <w:szCs w:val="22"/>
                <w:lang w:val="es-MX"/>
              </w:rPr>
            </w:pPr>
          </w:p>
        </w:tc>
        <w:tc>
          <w:tcPr>
            <w:tcW w:w="551" w:type="pct"/>
            <w:tcBorders>
              <w:top w:val="nil"/>
              <w:left w:val="single" w:sz="4" w:space="0" w:color="auto"/>
              <w:bottom w:val="single" w:sz="4" w:space="0" w:color="auto"/>
              <w:right w:val="single" w:sz="4" w:space="0" w:color="auto"/>
            </w:tcBorders>
          </w:tcPr>
          <w:p w14:paraId="431F2091" w14:textId="77777777" w:rsidR="005B6BAE" w:rsidRPr="006462EA" w:rsidRDefault="005B6BAE" w:rsidP="005B6BAE">
            <w:pPr>
              <w:spacing w:after="0" w:line="240" w:lineRule="auto"/>
              <w:contextualSpacing/>
              <w:rPr>
                <w:rFonts w:asciiTheme="minorHAnsi" w:hAnsiTheme="minorHAnsi"/>
                <w:sz w:val="22"/>
                <w:szCs w:val="22"/>
                <w:lang w:val="es-MX"/>
              </w:rPr>
            </w:pPr>
          </w:p>
        </w:tc>
        <w:tc>
          <w:tcPr>
            <w:tcW w:w="1597" w:type="pct"/>
            <w:tcBorders>
              <w:top w:val="single" w:sz="4" w:space="0" w:color="auto"/>
              <w:left w:val="single" w:sz="4" w:space="0" w:color="auto"/>
              <w:bottom w:val="single" w:sz="4" w:space="0" w:color="auto"/>
              <w:right w:val="single" w:sz="4" w:space="0" w:color="auto"/>
            </w:tcBorders>
            <w:hideMark/>
          </w:tcPr>
          <w:p w14:paraId="1C312861" w14:textId="77777777" w:rsidR="005B6BAE" w:rsidRPr="006462EA" w:rsidRDefault="005B6BAE" w:rsidP="005B6BAE">
            <w:pPr>
              <w:spacing w:after="0" w:line="240" w:lineRule="auto"/>
              <w:contextualSpacing/>
              <w:rPr>
                <w:rFonts w:asciiTheme="minorHAnsi" w:hAnsiTheme="minorHAnsi"/>
                <w:sz w:val="22"/>
                <w:szCs w:val="22"/>
                <w:lang w:val="es-MX"/>
              </w:rPr>
            </w:pPr>
            <w:r w:rsidRPr="006462EA">
              <w:rPr>
                <w:rFonts w:asciiTheme="minorHAnsi" w:hAnsiTheme="minorHAnsi"/>
                <w:sz w:val="22"/>
                <w:szCs w:val="22"/>
                <w:lang w:val="es-MX"/>
              </w:rPr>
              <w:t>SROs (ASARECA; CCARDESA; CORAF; APAARI)</w:t>
            </w:r>
          </w:p>
        </w:tc>
        <w:tc>
          <w:tcPr>
            <w:tcW w:w="2475" w:type="pct"/>
            <w:tcBorders>
              <w:top w:val="single" w:sz="4" w:space="0" w:color="auto"/>
              <w:left w:val="single" w:sz="4" w:space="0" w:color="auto"/>
              <w:bottom w:val="single" w:sz="4" w:space="0" w:color="auto"/>
              <w:right w:val="single" w:sz="4" w:space="0" w:color="auto"/>
            </w:tcBorders>
          </w:tcPr>
          <w:p w14:paraId="24E6D294" w14:textId="77777777" w:rsidR="005B6BAE" w:rsidRPr="006462EA" w:rsidRDefault="005B6BAE" w:rsidP="005B6BAE">
            <w:pPr>
              <w:spacing w:after="0" w:line="240" w:lineRule="auto"/>
              <w:contextualSpacing/>
              <w:rPr>
                <w:rFonts w:asciiTheme="minorHAnsi" w:hAnsiTheme="minorHAnsi"/>
                <w:sz w:val="22"/>
                <w:szCs w:val="22"/>
                <w:lang w:val="es-MX"/>
              </w:rPr>
            </w:pPr>
          </w:p>
        </w:tc>
      </w:tr>
      <w:tr w:rsidR="005B6BAE" w:rsidRPr="006462EA" w14:paraId="3F42CAC4" w14:textId="77777777" w:rsidTr="000C3C84">
        <w:tc>
          <w:tcPr>
            <w:tcW w:w="377" w:type="pct"/>
            <w:tcBorders>
              <w:top w:val="single" w:sz="4" w:space="0" w:color="auto"/>
              <w:left w:val="single" w:sz="4" w:space="0" w:color="auto"/>
              <w:bottom w:val="nil"/>
              <w:right w:val="single" w:sz="4" w:space="0" w:color="auto"/>
            </w:tcBorders>
            <w:hideMark/>
          </w:tcPr>
          <w:p w14:paraId="36ABA155" w14:textId="77777777" w:rsidR="005B6BAE" w:rsidRPr="006462EA" w:rsidRDefault="005B6BAE" w:rsidP="005B6BAE">
            <w:pPr>
              <w:spacing w:after="0" w:line="240" w:lineRule="auto"/>
              <w:rPr>
                <w:rFonts w:asciiTheme="minorHAnsi" w:hAnsiTheme="minorHAnsi"/>
                <w:sz w:val="22"/>
                <w:szCs w:val="22"/>
              </w:rPr>
            </w:pPr>
            <w:r w:rsidRPr="006462EA">
              <w:rPr>
                <w:rFonts w:asciiTheme="minorHAnsi" w:hAnsiTheme="minorHAnsi"/>
                <w:sz w:val="22"/>
                <w:szCs w:val="22"/>
              </w:rPr>
              <w:t>1.3</w:t>
            </w:r>
          </w:p>
        </w:tc>
        <w:tc>
          <w:tcPr>
            <w:tcW w:w="551" w:type="pct"/>
            <w:tcBorders>
              <w:top w:val="single" w:sz="4" w:space="0" w:color="auto"/>
              <w:left w:val="single" w:sz="4" w:space="0" w:color="auto"/>
              <w:bottom w:val="single" w:sz="4" w:space="0" w:color="auto"/>
              <w:right w:val="single" w:sz="4" w:space="0" w:color="auto"/>
            </w:tcBorders>
            <w:hideMark/>
          </w:tcPr>
          <w:p w14:paraId="715900AF"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CGIAR</w:t>
            </w:r>
          </w:p>
        </w:tc>
        <w:tc>
          <w:tcPr>
            <w:tcW w:w="1597" w:type="pct"/>
            <w:tcBorders>
              <w:top w:val="single" w:sz="4" w:space="0" w:color="auto"/>
              <w:left w:val="single" w:sz="4" w:space="0" w:color="auto"/>
              <w:bottom w:val="single" w:sz="4" w:space="0" w:color="auto"/>
              <w:right w:val="single" w:sz="4" w:space="0" w:color="auto"/>
            </w:tcBorders>
            <w:hideMark/>
          </w:tcPr>
          <w:p w14:paraId="7E7C2C5C"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PIM/IFPRI</w:t>
            </w:r>
          </w:p>
        </w:tc>
        <w:tc>
          <w:tcPr>
            <w:tcW w:w="2475" w:type="pct"/>
            <w:tcBorders>
              <w:top w:val="single" w:sz="4" w:space="0" w:color="auto"/>
              <w:left w:val="single" w:sz="4" w:space="0" w:color="auto"/>
              <w:bottom w:val="single" w:sz="4" w:space="0" w:color="auto"/>
              <w:right w:val="single" w:sz="4" w:space="0" w:color="auto"/>
            </w:tcBorders>
            <w:hideMark/>
          </w:tcPr>
          <w:p w14:paraId="7CBED01C"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Gender tools, collaboration, community of practice</w:t>
            </w:r>
          </w:p>
        </w:tc>
      </w:tr>
      <w:tr w:rsidR="005B6BAE" w:rsidRPr="006462EA" w14:paraId="27B14BD0" w14:textId="77777777" w:rsidTr="000C3C84">
        <w:tc>
          <w:tcPr>
            <w:tcW w:w="377" w:type="pct"/>
            <w:tcBorders>
              <w:top w:val="nil"/>
              <w:left w:val="single" w:sz="4" w:space="0" w:color="auto"/>
              <w:bottom w:val="nil"/>
              <w:right w:val="single" w:sz="4" w:space="0" w:color="auto"/>
            </w:tcBorders>
          </w:tcPr>
          <w:p w14:paraId="0069A024"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6F313DDF"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ARI</w:t>
            </w:r>
          </w:p>
        </w:tc>
        <w:tc>
          <w:tcPr>
            <w:tcW w:w="1597" w:type="pct"/>
            <w:tcBorders>
              <w:top w:val="single" w:sz="4" w:space="0" w:color="auto"/>
              <w:left w:val="single" w:sz="4" w:space="0" w:color="auto"/>
              <w:bottom w:val="single" w:sz="4" w:space="0" w:color="auto"/>
              <w:right w:val="single" w:sz="4" w:space="0" w:color="auto"/>
            </w:tcBorders>
            <w:hideMark/>
          </w:tcPr>
          <w:p w14:paraId="4F1F8814"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 xml:space="preserve">Royal Tropical Institute (KIT) </w:t>
            </w:r>
          </w:p>
        </w:tc>
        <w:tc>
          <w:tcPr>
            <w:tcW w:w="2475" w:type="pct"/>
            <w:tcBorders>
              <w:top w:val="single" w:sz="4" w:space="0" w:color="auto"/>
              <w:left w:val="single" w:sz="4" w:space="0" w:color="auto"/>
              <w:bottom w:val="single" w:sz="4" w:space="0" w:color="auto"/>
              <w:right w:val="single" w:sz="4" w:space="0" w:color="auto"/>
            </w:tcBorders>
            <w:hideMark/>
          </w:tcPr>
          <w:p w14:paraId="07B43711"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Gender integration, equality and professional capacity enhancement</w:t>
            </w:r>
          </w:p>
        </w:tc>
      </w:tr>
      <w:tr w:rsidR="005B6BAE" w:rsidRPr="006462EA" w14:paraId="4B7DD630" w14:textId="77777777" w:rsidTr="000C3C84">
        <w:tc>
          <w:tcPr>
            <w:tcW w:w="377" w:type="pct"/>
            <w:tcBorders>
              <w:top w:val="nil"/>
              <w:left w:val="single" w:sz="4" w:space="0" w:color="auto"/>
              <w:bottom w:val="nil"/>
              <w:right w:val="single" w:sz="4" w:space="0" w:color="auto"/>
            </w:tcBorders>
          </w:tcPr>
          <w:p w14:paraId="57B62CB9"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02DE9DF6"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ARI</w:t>
            </w:r>
          </w:p>
        </w:tc>
        <w:tc>
          <w:tcPr>
            <w:tcW w:w="1597" w:type="pct"/>
            <w:tcBorders>
              <w:top w:val="single" w:sz="4" w:space="0" w:color="auto"/>
              <w:left w:val="single" w:sz="4" w:space="0" w:color="auto"/>
              <w:bottom w:val="single" w:sz="4" w:space="0" w:color="auto"/>
              <w:right w:val="single" w:sz="4" w:space="0" w:color="auto"/>
            </w:tcBorders>
            <w:hideMark/>
          </w:tcPr>
          <w:p w14:paraId="315E974C"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Institute of Development Studies (IDS, Sumberg et al.)</w:t>
            </w:r>
          </w:p>
        </w:tc>
        <w:tc>
          <w:tcPr>
            <w:tcW w:w="2475" w:type="pct"/>
            <w:tcBorders>
              <w:top w:val="single" w:sz="4" w:space="0" w:color="auto"/>
              <w:left w:val="single" w:sz="4" w:space="0" w:color="auto"/>
              <w:bottom w:val="single" w:sz="4" w:space="0" w:color="auto"/>
              <w:right w:val="single" w:sz="4" w:space="0" w:color="auto"/>
            </w:tcBorders>
            <w:hideMark/>
          </w:tcPr>
          <w:p w14:paraId="14DF098B"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Youth</w:t>
            </w:r>
          </w:p>
        </w:tc>
      </w:tr>
      <w:tr w:rsidR="005B6BAE" w:rsidRPr="006462EA" w14:paraId="76B9B903" w14:textId="77777777" w:rsidTr="000C3C84">
        <w:tc>
          <w:tcPr>
            <w:tcW w:w="377" w:type="pct"/>
            <w:tcBorders>
              <w:top w:val="nil"/>
              <w:left w:val="single" w:sz="4" w:space="0" w:color="auto"/>
              <w:bottom w:val="nil"/>
              <w:right w:val="single" w:sz="4" w:space="0" w:color="auto"/>
            </w:tcBorders>
          </w:tcPr>
          <w:p w14:paraId="358ECE39"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428A31EE"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 xml:space="preserve">ARI &amp; </w:t>
            </w:r>
          </w:p>
        </w:tc>
        <w:tc>
          <w:tcPr>
            <w:tcW w:w="1597" w:type="pct"/>
            <w:tcBorders>
              <w:top w:val="single" w:sz="4" w:space="0" w:color="auto"/>
              <w:left w:val="single" w:sz="4" w:space="0" w:color="auto"/>
              <w:bottom w:val="single" w:sz="4" w:space="0" w:color="auto"/>
              <w:right w:val="single" w:sz="4" w:space="0" w:color="auto"/>
            </w:tcBorders>
            <w:hideMark/>
          </w:tcPr>
          <w:p w14:paraId="4AAA4D67"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Universities of Glasgow Caledonian; Wageningen UR; Brighton; East Anglia; Cornell</w:t>
            </w:r>
          </w:p>
        </w:tc>
        <w:tc>
          <w:tcPr>
            <w:tcW w:w="2475" w:type="pct"/>
            <w:vMerge w:val="restart"/>
            <w:tcBorders>
              <w:top w:val="single" w:sz="4" w:space="0" w:color="auto"/>
              <w:left w:val="single" w:sz="4" w:space="0" w:color="auto"/>
              <w:bottom w:val="single" w:sz="4" w:space="0" w:color="auto"/>
              <w:right w:val="single" w:sz="4" w:space="0" w:color="auto"/>
            </w:tcBorders>
            <w:hideMark/>
          </w:tcPr>
          <w:p w14:paraId="02684F60"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Research collaboration, dissemination of and peer-feedback on research findings and approaches, comparative advantage with regards to specific knowledge and skills, networking, brokering</w:t>
            </w:r>
          </w:p>
        </w:tc>
      </w:tr>
      <w:tr w:rsidR="005B6BAE" w:rsidRPr="006462EA" w14:paraId="3D20FA2C" w14:textId="77777777" w:rsidTr="000C3C84">
        <w:tc>
          <w:tcPr>
            <w:tcW w:w="377" w:type="pct"/>
            <w:tcBorders>
              <w:top w:val="nil"/>
              <w:left w:val="single" w:sz="4" w:space="0" w:color="auto"/>
              <w:bottom w:val="nil"/>
              <w:right w:val="single" w:sz="4" w:space="0" w:color="auto"/>
            </w:tcBorders>
          </w:tcPr>
          <w:p w14:paraId="4DFBAF90"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4B8B0173"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NARS</w:t>
            </w:r>
          </w:p>
        </w:tc>
        <w:tc>
          <w:tcPr>
            <w:tcW w:w="1597" w:type="pct"/>
            <w:tcBorders>
              <w:top w:val="single" w:sz="4" w:space="0" w:color="auto"/>
              <w:left w:val="single" w:sz="4" w:space="0" w:color="auto"/>
              <w:bottom w:val="single" w:sz="4" w:space="0" w:color="auto"/>
              <w:right w:val="single" w:sz="4" w:space="0" w:color="auto"/>
            </w:tcBorders>
            <w:hideMark/>
          </w:tcPr>
          <w:p w14:paraId="2EC38653"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Key countries (S Asia; SSA; LA - see 1.2 above)</w:t>
            </w:r>
          </w:p>
        </w:tc>
        <w:tc>
          <w:tcPr>
            <w:tcW w:w="2475" w:type="pct"/>
            <w:vMerge/>
            <w:tcBorders>
              <w:top w:val="single" w:sz="4" w:space="0" w:color="auto"/>
              <w:left w:val="single" w:sz="4" w:space="0" w:color="auto"/>
              <w:bottom w:val="single" w:sz="4" w:space="0" w:color="auto"/>
              <w:right w:val="single" w:sz="4" w:space="0" w:color="auto"/>
            </w:tcBorders>
            <w:vAlign w:val="center"/>
            <w:hideMark/>
          </w:tcPr>
          <w:p w14:paraId="1E04E70F" w14:textId="77777777" w:rsidR="005B6BAE" w:rsidRPr="006462EA" w:rsidRDefault="005B6BAE" w:rsidP="005B6BAE">
            <w:pPr>
              <w:spacing w:after="0" w:line="240" w:lineRule="auto"/>
              <w:rPr>
                <w:rFonts w:asciiTheme="minorHAnsi" w:hAnsiTheme="minorHAnsi"/>
                <w:sz w:val="22"/>
                <w:szCs w:val="22"/>
              </w:rPr>
            </w:pPr>
          </w:p>
        </w:tc>
      </w:tr>
      <w:tr w:rsidR="005B6BAE" w:rsidRPr="006462EA" w14:paraId="3A71FD25" w14:textId="77777777" w:rsidTr="000C3C84">
        <w:tc>
          <w:tcPr>
            <w:tcW w:w="377" w:type="pct"/>
            <w:tcBorders>
              <w:top w:val="nil"/>
              <w:left w:val="single" w:sz="4" w:space="0" w:color="auto"/>
              <w:bottom w:val="single" w:sz="4" w:space="0" w:color="auto"/>
              <w:right w:val="single" w:sz="4" w:space="0" w:color="auto"/>
            </w:tcBorders>
          </w:tcPr>
          <w:p w14:paraId="352A4E04"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32FFB5BD"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 xml:space="preserve">Develop-ment, extension, NGOs </w:t>
            </w:r>
          </w:p>
        </w:tc>
        <w:tc>
          <w:tcPr>
            <w:tcW w:w="1597" w:type="pct"/>
            <w:tcBorders>
              <w:top w:val="single" w:sz="4" w:space="0" w:color="auto"/>
              <w:left w:val="single" w:sz="4" w:space="0" w:color="auto"/>
              <w:bottom w:val="single" w:sz="4" w:space="0" w:color="auto"/>
              <w:right w:val="single" w:sz="4" w:space="0" w:color="auto"/>
            </w:tcBorders>
            <w:hideMark/>
          </w:tcPr>
          <w:p w14:paraId="16EBD5AD" w14:textId="77777777" w:rsidR="005B6BAE" w:rsidRPr="006462EA" w:rsidRDefault="005B6BAE" w:rsidP="005B6BAE">
            <w:pPr>
              <w:keepNext/>
              <w:keepLines/>
              <w:spacing w:after="0" w:line="240" w:lineRule="auto"/>
              <w:contextualSpacing/>
              <w:rPr>
                <w:rFonts w:asciiTheme="minorHAnsi" w:hAnsiTheme="minorHAnsi"/>
                <w:sz w:val="22"/>
                <w:szCs w:val="22"/>
                <w:lang w:val="es-MX"/>
              </w:rPr>
            </w:pPr>
            <w:r w:rsidRPr="006462EA">
              <w:rPr>
                <w:rFonts w:asciiTheme="minorHAnsi" w:hAnsiTheme="minorHAnsi"/>
                <w:sz w:val="22"/>
                <w:szCs w:val="22"/>
                <w:lang w:val="es-MX"/>
              </w:rPr>
              <w:t>WOCAN; Total Landcare; Fondo para la Paz</w:t>
            </w:r>
          </w:p>
        </w:tc>
        <w:tc>
          <w:tcPr>
            <w:tcW w:w="2475" w:type="pct"/>
            <w:tcBorders>
              <w:top w:val="single" w:sz="4" w:space="0" w:color="auto"/>
              <w:left w:val="single" w:sz="4" w:space="0" w:color="auto"/>
              <w:bottom w:val="single" w:sz="4" w:space="0" w:color="auto"/>
              <w:right w:val="single" w:sz="4" w:space="0" w:color="auto"/>
            </w:tcBorders>
            <w:hideMark/>
          </w:tcPr>
          <w:p w14:paraId="7071024B" w14:textId="77777777" w:rsidR="005B6BAE" w:rsidRPr="006462EA" w:rsidRDefault="005B6BAE" w:rsidP="005B6BAE">
            <w:pPr>
              <w:keepNext/>
              <w:keepLines/>
              <w:spacing w:after="0" w:line="240" w:lineRule="auto"/>
              <w:contextualSpacing/>
              <w:rPr>
                <w:rFonts w:asciiTheme="minorHAnsi" w:hAnsiTheme="minorHAnsi"/>
                <w:sz w:val="22"/>
                <w:szCs w:val="22"/>
              </w:rPr>
            </w:pPr>
            <w:r w:rsidRPr="006462EA">
              <w:rPr>
                <w:rFonts w:asciiTheme="minorHAnsi" w:hAnsiTheme="minorHAnsi"/>
                <w:sz w:val="22"/>
                <w:szCs w:val="22"/>
              </w:rPr>
              <w:t>Research implementation, context-specific knowledge and expertise, subject matter expertise, research-into-use collaboration</w:t>
            </w:r>
          </w:p>
        </w:tc>
      </w:tr>
      <w:tr w:rsidR="005B6BAE" w:rsidRPr="006462EA" w14:paraId="12C0129A" w14:textId="77777777" w:rsidTr="000C3C84">
        <w:tc>
          <w:tcPr>
            <w:tcW w:w="377" w:type="pct"/>
            <w:tcBorders>
              <w:top w:val="single" w:sz="4" w:space="0" w:color="auto"/>
              <w:left w:val="single" w:sz="4" w:space="0" w:color="auto"/>
              <w:bottom w:val="nil"/>
              <w:right w:val="single" w:sz="4" w:space="0" w:color="auto"/>
            </w:tcBorders>
            <w:hideMark/>
          </w:tcPr>
          <w:p w14:paraId="42093EB2" w14:textId="77777777" w:rsidR="005B6BAE" w:rsidRPr="006462EA" w:rsidRDefault="005B6BAE" w:rsidP="005B6BAE">
            <w:pPr>
              <w:spacing w:after="0" w:line="240" w:lineRule="auto"/>
              <w:rPr>
                <w:rFonts w:asciiTheme="minorHAnsi" w:hAnsiTheme="minorHAnsi"/>
                <w:sz w:val="22"/>
                <w:szCs w:val="22"/>
              </w:rPr>
            </w:pPr>
            <w:r w:rsidRPr="006462EA">
              <w:rPr>
                <w:rFonts w:asciiTheme="minorHAnsi" w:hAnsiTheme="minorHAnsi"/>
                <w:sz w:val="22"/>
                <w:szCs w:val="22"/>
              </w:rPr>
              <w:t>1.4</w:t>
            </w:r>
          </w:p>
        </w:tc>
        <w:tc>
          <w:tcPr>
            <w:tcW w:w="551" w:type="pct"/>
            <w:tcBorders>
              <w:top w:val="single" w:sz="4" w:space="0" w:color="auto"/>
              <w:left w:val="single" w:sz="4" w:space="0" w:color="auto"/>
              <w:bottom w:val="nil"/>
              <w:right w:val="single" w:sz="4" w:space="0" w:color="auto"/>
            </w:tcBorders>
            <w:hideMark/>
          </w:tcPr>
          <w:p w14:paraId="77B70CBA"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CGIAR</w:t>
            </w:r>
          </w:p>
        </w:tc>
        <w:tc>
          <w:tcPr>
            <w:tcW w:w="1597" w:type="pct"/>
            <w:tcBorders>
              <w:top w:val="single" w:sz="4" w:space="0" w:color="auto"/>
              <w:left w:val="single" w:sz="4" w:space="0" w:color="auto"/>
              <w:bottom w:val="single" w:sz="4" w:space="0" w:color="auto"/>
              <w:right w:val="single" w:sz="4" w:space="0" w:color="auto"/>
            </w:tcBorders>
            <w:hideMark/>
          </w:tcPr>
          <w:p w14:paraId="44702226"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PIM/IFPRI</w:t>
            </w:r>
          </w:p>
        </w:tc>
        <w:tc>
          <w:tcPr>
            <w:tcW w:w="2475" w:type="pct"/>
            <w:tcBorders>
              <w:top w:val="single" w:sz="4" w:space="0" w:color="auto"/>
              <w:left w:val="single" w:sz="4" w:space="0" w:color="auto"/>
              <w:bottom w:val="single" w:sz="4" w:space="0" w:color="auto"/>
              <w:right w:val="single" w:sz="4" w:space="0" w:color="auto"/>
            </w:tcBorders>
            <w:hideMark/>
          </w:tcPr>
          <w:p w14:paraId="1CDAD8E9"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Value chain analysis tools (PIM 3)</w:t>
            </w:r>
          </w:p>
        </w:tc>
      </w:tr>
      <w:tr w:rsidR="005B6BAE" w:rsidRPr="006462EA" w14:paraId="4347BEE2" w14:textId="77777777" w:rsidTr="000C3C84">
        <w:tc>
          <w:tcPr>
            <w:tcW w:w="377" w:type="pct"/>
            <w:tcBorders>
              <w:top w:val="nil"/>
              <w:left w:val="single" w:sz="4" w:space="0" w:color="auto"/>
              <w:bottom w:val="nil"/>
              <w:right w:val="single" w:sz="4" w:space="0" w:color="auto"/>
            </w:tcBorders>
          </w:tcPr>
          <w:p w14:paraId="6D965B02"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nil"/>
              <w:left w:val="single" w:sz="4" w:space="0" w:color="auto"/>
              <w:bottom w:val="single" w:sz="4" w:space="0" w:color="auto"/>
              <w:right w:val="single" w:sz="4" w:space="0" w:color="auto"/>
            </w:tcBorders>
          </w:tcPr>
          <w:p w14:paraId="3C2E5D5A" w14:textId="77777777" w:rsidR="005B6BAE" w:rsidRPr="006462EA" w:rsidRDefault="005B6BAE" w:rsidP="005B6BAE">
            <w:pPr>
              <w:spacing w:after="0" w:line="240" w:lineRule="auto"/>
              <w:contextualSpacing/>
              <w:rPr>
                <w:rFonts w:asciiTheme="minorHAnsi" w:hAnsiTheme="minorHAnsi"/>
                <w:sz w:val="22"/>
                <w:szCs w:val="22"/>
              </w:rPr>
            </w:pPr>
          </w:p>
        </w:tc>
        <w:tc>
          <w:tcPr>
            <w:tcW w:w="1597" w:type="pct"/>
            <w:tcBorders>
              <w:top w:val="single" w:sz="4" w:space="0" w:color="auto"/>
              <w:left w:val="single" w:sz="4" w:space="0" w:color="auto"/>
              <w:bottom w:val="single" w:sz="4" w:space="0" w:color="auto"/>
              <w:right w:val="single" w:sz="4" w:space="0" w:color="auto"/>
            </w:tcBorders>
            <w:hideMark/>
          </w:tcPr>
          <w:p w14:paraId="59C028D3"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A4NH</w:t>
            </w:r>
          </w:p>
        </w:tc>
        <w:tc>
          <w:tcPr>
            <w:tcW w:w="2475" w:type="pct"/>
            <w:tcBorders>
              <w:top w:val="single" w:sz="4" w:space="0" w:color="auto"/>
              <w:left w:val="single" w:sz="4" w:space="0" w:color="auto"/>
              <w:bottom w:val="single" w:sz="4" w:space="0" w:color="auto"/>
              <w:right w:val="single" w:sz="4" w:space="0" w:color="auto"/>
            </w:tcBorders>
            <w:hideMark/>
          </w:tcPr>
          <w:p w14:paraId="3BEB0C68"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Food systems</w:t>
            </w:r>
          </w:p>
        </w:tc>
      </w:tr>
      <w:tr w:rsidR="005B6BAE" w:rsidRPr="006462EA" w14:paraId="118B8CDA" w14:textId="77777777" w:rsidTr="000C3C84">
        <w:tc>
          <w:tcPr>
            <w:tcW w:w="377" w:type="pct"/>
            <w:tcBorders>
              <w:top w:val="nil"/>
              <w:left w:val="single" w:sz="4" w:space="0" w:color="auto"/>
              <w:bottom w:val="nil"/>
              <w:right w:val="single" w:sz="4" w:space="0" w:color="auto"/>
            </w:tcBorders>
          </w:tcPr>
          <w:p w14:paraId="3272BA6C"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76667E4C"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CGIAR/-ARI</w:t>
            </w:r>
          </w:p>
        </w:tc>
        <w:tc>
          <w:tcPr>
            <w:tcW w:w="1597" w:type="pct"/>
            <w:tcBorders>
              <w:top w:val="single" w:sz="4" w:space="0" w:color="auto"/>
              <w:left w:val="single" w:sz="4" w:space="0" w:color="auto"/>
              <w:bottom w:val="single" w:sz="4" w:space="0" w:color="auto"/>
              <w:right w:val="single" w:sz="4" w:space="0" w:color="auto"/>
            </w:tcBorders>
            <w:hideMark/>
          </w:tcPr>
          <w:p w14:paraId="55082B3C" w14:textId="77777777" w:rsidR="005B6BAE" w:rsidRPr="006462EA" w:rsidRDefault="005B6BAE" w:rsidP="005B6BAE">
            <w:pPr>
              <w:spacing w:after="0" w:line="240" w:lineRule="auto"/>
              <w:contextualSpacing/>
              <w:rPr>
                <w:rFonts w:asciiTheme="minorHAnsi" w:hAnsiTheme="minorHAnsi"/>
                <w:sz w:val="22"/>
                <w:szCs w:val="22"/>
                <w:lang w:val="es-MX"/>
              </w:rPr>
            </w:pPr>
            <w:r w:rsidRPr="006462EA">
              <w:rPr>
                <w:rFonts w:asciiTheme="minorHAnsi" w:hAnsiTheme="minorHAnsi"/>
                <w:sz w:val="22"/>
                <w:szCs w:val="22"/>
                <w:lang w:val="es-MX"/>
              </w:rPr>
              <w:t>CCAFS/Columbia Univ (Hansen et al.)</w:t>
            </w:r>
          </w:p>
        </w:tc>
        <w:tc>
          <w:tcPr>
            <w:tcW w:w="2475" w:type="pct"/>
            <w:tcBorders>
              <w:top w:val="single" w:sz="4" w:space="0" w:color="auto"/>
              <w:left w:val="single" w:sz="4" w:space="0" w:color="auto"/>
              <w:bottom w:val="single" w:sz="4" w:space="0" w:color="auto"/>
              <w:right w:val="single" w:sz="4" w:space="0" w:color="auto"/>
            </w:tcBorders>
            <w:hideMark/>
          </w:tcPr>
          <w:p w14:paraId="356F7FEE"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Weather index-based insurance</w:t>
            </w:r>
          </w:p>
        </w:tc>
      </w:tr>
      <w:tr w:rsidR="005B6BAE" w:rsidRPr="006462EA" w14:paraId="18D90131" w14:textId="77777777" w:rsidTr="000C3C84">
        <w:tc>
          <w:tcPr>
            <w:tcW w:w="377" w:type="pct"/>
            <w:tcBorders>
              <w:top w:val="nil"/>
              <w:left w:val="single" w:sz="4" w:space="0" w:color="auto"/>
              <w:bottom w:val="nil"/>
              <w:right w:val="single" w:sz="4" w:space="0" w:color="auto"/>
            </w:tcBorders>
          </w:tcPr>
          <w:p w14:paraId="31A7544C"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nil"/>
              <w:right w:val="single" w:sz="4" w:space="0" w:color="auto"/>
            </w:tcBorders>
            <w:hideMark/>
          </w:tcPr>
          <w:p w14:paraId="7B59BDEC"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ARI</w:t>
            </w:r>
          </w:p>
        </w:tc>
        <w:tc>
          <w:tcPr>
            <w:tcW w:w="1597" w:type="pct"/>
            <w:tcBorders>
              <w:top w:val="single" w:sz="4" w:space="0" w:color="auto"/>
              <w:left w:val="single" w:sz="4" w:space="0" w:color="auto"/>
              <w:bottom w:val="single" w:sz="4" w:space="0" w:color="auto"/>
              <w:right w:val="single" w:sz="4" w:space="0" w:color="auto"/>
            </w:tcBorders>
            <w:hideMark/>
          </w:tcPr>
          <w:p w14:paraId="3CD81087"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KIT (Hoogendoorn et al.)</w:t>
            </w:r>
          </w:p>
        </w:tc>
        <w:tc>
          <w:tcPr>
            <w:tcW w:w="2475" w:type="pct"/>
            <w:tcBorders>
              <w:top w:val="single" w:sz="4" w:space="0" w:color="auto"/>
              <w:left w:val="single" w:sz="4" w:space="0" w:color="auto"/>
              <w:bottom w:val="single" w:sz="4" w:space="0" w:color="auto"/>
              <w:right w:val="single" w:sz="4" w:space="0" w:color="auto"/>
            </w:tcBorders>
            <w:hideMark/>
          </w:tcPr>
          <w:p w14:paraId="47FEE661"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Seed value chains; mechanization</w:t>
            </w:r>
          </w:p>
        </w:tc>
      </w:tr>
      <w:tr w:rsidR="005B6BAE" w:rsidRPr="006462EA" w14:paraId="6CB80567" w14:textId="77777777" w:rsidTr="000C3C84">
        <w:tc>
          <w:tcPr>
            <w:tcW w:w="377" w:type="pct"/>
            <w:tcBorders>
              <w:top w:val="nil"/>
              <w:left w:val="single" w:sz="4" w:space="0" w:color="auto"/>
              <w:bottom w:val="nil"/>
              <w:right w:val="single" w:sz="4" w:space="0" w:color="auto"/>
            </w:tcBorders>
          </w:tcPr>
          <w:p w14:paraId="580F6222"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nil"/>
              <w:left w:val="single" w:sz="4" w:space="0" w:color="auto"/>
              <w:bottom w:val="nil"/>
              <w:right w:val="single" w:sz="4" w:space="0" w:color="auto"/>
            </w:tcBorders>
          </w:tcPr>
          <w:p w14:paraId="61348811" w14:textId="77777777" w:rsidR="005B6BAE" w:rsidRPr="006462EA" w:rsidRDefault="005B6BAE" w:rsidP="005B6BAE">
            <w:pPr>
              <w:spacing w:after="0" w:line="240" w:lineRule="auto"/>
              <w:contextualSpacing/>
              <w:rPr>
                <w:rFonts w:asciiTheme="minorHAnsi" w:hAnsiTheme="minorHAnsi"/>
                <w:sz w:val="22"/>
                <w:szCs w:val="22"/>
              </w:rPr>
            </w:pPr>
          </w:p>
        </w:tc>
        <w:tc>
          <w:tcPr>
            <w:tcW w:w="1597" w:type="pct"/>
            <w:tcBorders>
              <w:top w:val="single" w:sz="4" w:space="0" w:color="auto"/>
              <w:left w:val="single" w:sz="4" w:space="0" w:color="auto"/>
              <w:bottom w:val="single" w:sz="4" w:space="0" w:color="auto"/>
              <w:right w:val="single" w:sz="4" w:space="0" w:color="auto"/>
            </w:tcBorders>
            <w:hideMark/>
          </w:tcPr>
          <w:p w14:paraId="3754EC96" w14:textId="77777777" w:rsidR="005B6BAE" w:rsidRPr="00CD155A" w:rsidRDefault="005B6BAE" w:rsidP="005B6BAE">
            <w:pPr>
              <w:spacing w:after="0" w:line="240" w:lineRule="auto"/>
              <w:contextualSpacing/>
              <w:rPr>
                <w:rFonts w:asciiTheme="minorHAnsi" w:hAnsiTheme="minorHAnsi"/>
                <w:sz w:val="22"/>
                <w:szCs w:val="22"/>
                <w:lang w:val="fr-FR"/>
              </w:rPr>
            </w:pPr>
            <w:r w:rsidRPr="00CD155A">
              <w:rPr>
                <w:rFonts w:asciiTheme="minorHAnsi" w:hAnsiTheme="minorHAnsi"/>
                <w:sz w:val="22"/>
                <w:szCs w:val="22"/>
                <w:lang w:val="fr-FR"/>
              </w:rPr>
              <w:t>Michigan State Uni (Jayne et al.); Uni Pretoria; ReNAPRI network</w:t>
            </w:r>
          </w:p>
        </w:tc>
        <w:tc>
          <w:tcPr>
            <w:tcW w:w="2475" w:type="pct"/>
            <w:tcBorders>
              <w:top w:val="single" w:sz="4" w:space="0" w:color="auto"/>
              <w:left w:val="single" w:sz="4" w:space="0" w:color="auto"/>
              <w:bottom w:val="single" w:sz="4" w:space="0" w:color="auto"/>
              <w:right w:val="single" w:sz="4" w:space="0" w:color="auto"/>
            </w:tcBorders>
            <w:hideMark/>
          </w:tcPr>
          <w:p w14:paraId="50050C5C"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Maize markets foresight in eastern and southern Africa</w:t>
            </w:r>
          </w:p>
        </w:tc>
      </w:tr>
      <w:tr w:rsidR="005B6BAE" w:rsidRPr="006462EA" w14:paraId="5673E85C" w14:textId="77777777" w:rsidTr="000C3C84">
        <w:tc>
          <w:tcPr>
            <w:tcW w:w="377" w:type="pct"/>
            <w:tcBorders>
              <w:top w:val="nil"/>
              <w:left w:val="single" w:sz="4" w:space="0" w:color="auto"/>
              <w:bottom w:val="nil"/>
              <w:right w:val="single" w:sz="4" w:space="0" w:color="auto"/>
            </w:tcBorders>
          </w:tcPr>
          <w:p w14:paraId="6AB43468"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nil"/>
              <w:left w:val="single" w:sz="4" w:space="0" w:color="auto"/>
              <w:bottom w:val="single" w:sz="4" w:space="0" w:color="auto"/>
              <w:right w:val="single" w:sz="4" w:space="0" w:color="auto"/>
            </w:tcBorders>
          </w:tcPr>
          <w:p w14:paraId="1E4B5A84" w14:textId="77777777" w:rsidR="005B6BAE" w:rsidRPr="006462EA" w:rsidRDefault="005B6BAE" w:rsidP="005B6BAE">
            <w:pPr>
              <w:spacing w:after="0" w:line="240" w:lineRule="auto"/>
              <w:contextualSpacing/>
              <w:rPr>
                <w:rFonts w:asciiTheme="minorHAnsi" w:hAnsiTheme="minorHAnsi"/>
                <w:sz w:val="22"/>
                <w:szCs w:val="22"/>
              </w:rPr>
            </w:pPr>
          </w:p>
        </w:tc>
        <w:tc>
          <w:tcPr>
            <w:tcW w:w="1597" w:type="pct"/>
            <w:tcBorders>
              <w:top w:val="single" w:sz="4" w:space="0" w:color="auto"/>
              <w:left w:val="single" w:sz="4" w:space="0" w:color="auto"/>
              <w:bottom w:val="single" w:sz="4" w:space="0" w:color="auto"/>
              <w:right w:val="single" w:sz="4" w:space="0" w:color="auto"/>
            </w:tcBorders>
            <w:hideMark/>
          </w:tcPr>
          <w:p w14:paraId="4BDC4089" w14:textId="77777777" w:rsidR="005B6BAE" w:rsidRPr="00CD155A" w:rsidRDefault="005B6BAE" w:rsidP="005B6BAE">
            <w:pPr>
              <w:spacing w:after="0" w:line="240" w:lineRule="auto"/>
              <w:contextualSpacing/>
              <w:rPr>
                <w:rFonts w:asciiTheme="minorHAnsi" w:hAnsiTheme="minorHAnsi"/>
                <w:sz w:val="22"/>
                <w:szCs w:val="22"/>
                <w:lang w:val="nl-NL"/>
              </w:rPr>
            </w:pPr>
            <w:r w:rsidRPr="00CD155A">
              <w:rPr>
                <w:rFonts w:asciiTheme="minorHAnsi" w:hAnsiTheme="minorHAnsi"/>
                <w:sz w:val="22"/>
                <w:szCs w:val="22"/>
                <w:lang w:val="nl-NL"/>
              </w:rPr>
              <w:t>Wageningen UR (Almekinders et al; Bulte et al.)</w:t>
            </w:r>
          </w:p>
        </w:tc>
        <w:tc>
          <w:tcPr>
            <w:tcW w:w="2475" w:type="pct"/>
            <w:tcBorders>
              <w:top w:val="single" w:sz="4" w:space="0" w:color="auto"/>
              <w:left w:val="single" w:sz="4" w:space="0" w:color="auto"/>
              <w:bottom w:val="single" w:sz="4" w:space="0" w:color="auto"/>
              <w:right w:val="single" w:sz="4" w:space="0" w:color="auto"/>
            </w:tcBorders>
            <w:hideMark/>
          </w:tcPr>
          <w:p w14:paraId="5BA4A5A7"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Seed value chains; assessing risk management tools</w:t>
            </w:r>
          </w:p>
        </w:tc>
      </w:tr>
      <w:tr w:rsidR="005B6BAE" w:rsidRPr="006462EA" w14:paraId="1EA4F8B2" w14:textId="77777777" w:rsidTr="000C3C84">
        <w:tc>
          <w:tcPr>
            <w:tcW w:w="377" w:type="pct"/>
            <w:tcBorders>
              <w:top w:val="nil"/>
              <w:left w:val="single" w:sz="4" w:space="0" w:color="auto"/>
              <w:bottom w:val="single" w:sz="4" w:space="0" w:color="auto"/>
              <w:right w:val="single" w:sz="4" w:space="0" w:color="auto"/>
            </w:tcBorders>
          </w:tcPr>
          <w:p w14:paraId="37A5F274" w14:textId="77777777" w:rsidR="005B6BAE" w:rsidRPr="006462EA" w:rsidRDefault="005B6BAE" w:rsidP="005B6BAE">
            <w:pPr>
              <w:spacing w:after="0" w:line="240" w:lineRule="auto"/>
              <w:rPr>
                <w:rFonts w:asciiTheme="minorHAnsi" w:hAnsiTheme="minorHAnsi"/>
                <w:sz w:val="22"/>
                <w:szCs w:val="22"/>
              </w:rPr>
            </w:pPr>
          </w:p>
        </w:tc>
        <w:tc>
          <w:tcPr>
            <w:tcW w:w="551" w:type="pct"/>
            <w:tcBorders>
              <w:top w:val="single" w:sz="4" w:space="0" w:color="auto"/>
              <w:left w:val="single" w:sz="4" w:space="0" w:color="auto"/>
              <w:bottom w:val="single" w:sz="4" w:space="0" w:color="auto"/>
              <w:right w:val="single" w:sz="4" w:space="0" w:color="auto"/>
            </w:tcBorders>
            <w:hideMark/>
          </w:tcPr>
          <w:p w14:paraId="74532E98"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NARS</w:t>
            </w:r>
          </w:p>
        </w:tc>
        <w:tc>
          <w:tcPr>
            <w:tcW w:w="1597" w:type="pct"/>
            <w:tcBorders>
              <w:top w:val="single" w:sz="4" w:space="0" w:color="auto"/>
              <w:left w:val="single" w:sz="4" w:space="0" w:color="auto"/>
              <w:bottom w:val="single" w:sz="4" w:space="0" w:color="auto"/>
              <w:right w:val="single" w:sz="4" w:space="0" w:color="auto"/>
            </w:tcBorders>
            <w:hideMark/>
          </w:tcPr>
          <w:p w14:paraId="362F70FC"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Key countries in Asia, SSA and LA (see 1.2 above)</w:t>
            </w:r>
          </w:p>
        </w:tc>
        <w:tc>
          <w:tcPr>
            <w:tcW w:w="2475" w:type="pct"/>
            <w:tcBorders>
              <w:top w:val="single" w:sz="4" w:space="0" w:color="auto"/>
              <w:left w:val="single" w:sz="4" w:space="0" w:color="auto"/>
              <w:bottom w:val="single" w:sz="4" w:space="0" w:color="auto"/>
              <w:right w:val="single" w:sz="4" w:space="0" w:color="auto"/>
            </w:tcBorders>
            <w:hideMark/>
          </w:tcPr>
          <w:p w14:paraId="550E3F73" w14:textId="77777777" w:rsidR="005B6BAE" w:rsidRPr="006462EA" w:rsidRDefault="005B6BAE" w:rsidP="005B6BAE">
            <w:pPr>
              <w:spacing w:after="0" w:line="240" w:lineRule="auto"/>
              <w:contextualSpacing/>
              <w:rPr>
                <w:rFonts w:asciiTheme="minorHAnsi" w:hAnsiTheme="minorHAnsi"/>
                <w:sz w:val="22"/>
                <w:szCs w:val="22"/>
              </w:rPr>
            </w:pPr>
            <w:r w:rsidRPr="006462EA">
              <w:rPr>
                <w:rFonts w:asciiTheme="minorHAnsi" w:hAnsiTheme="minorHAnsi"/>
                <w:sz w:val="22"/>
                <w:szCs w:val="22"/>
              </w:rPr>
              <w:t>Research implementation, including context-specific knowledge, expertise and policy linkages</w:t>
            </w:r>
          </w:p>
        </w:tc>
      </w:tr>
    </w:tbl>
    <w:p w14:paraId="39E576F1" w14:textId="77777777" w:rsidR="005B6BAE" w:rsidRDefault="005B6BAE" w:rsidP="00375065"/>
    <w:p w14:paraId="3310D0D2" w14:textId="77777777" w:rsidR="005F246D" w:rsidRDefault="005F246D" w:rsidP="00206CC0">
      <w:pPr>
        <w:pStyle w:val="Heading4"/>
      </w:pPr>
      <w:bookmarkStart w:id="140" w:name="_Toc443665688"/>
      <w:r>
        <w:br w:type="page"/>
      </w:r>
    </w:p>
    <w:p w14:paraId="2727D6E4" w14:textId="77777777" w:rsidR="00103668" w:rsidRPr="0039508E" w:rsidRDefault="00103668" w:rsidP="00206CC0">
      <w:pPr>
        <w:pStyle w:val="Heading4"/>
      </w:pPr>
      <w:r w:rsidRPr="0039508E">
        <w:lastRenderedPageBreak/>
        <w:t>2.</w:t>
      </w:r>
      <w:r w:rsidR="00206CC0">
        <w:t>1.1.</w:t>
      </w:r>
      <w:r w:rsidRPr="0039508E">
        <w:t>8 Climate change</w:t>
      </w:r>
      <w:bookmarkEnd w:id="140"/>
    </w:p>
    <w:p w14:paraId="3E6BB10F" w14:textId="77777777" w:rsidR="00103668" w:rsidRPr="005F246D" w:rsidRDefault="00103668" w:rsidP="006462EA">
      <w:pPr>
        <w:pStyle w:val="NoSpacing"/>
        <w:rPr>
          <w:sz w:val="16"/>
        </w:rPr>
      </w:pPr>
    </w:p>
    <w:p w14:paraId="44746A2F" w14:textId="77777777" w:rsidR="005B6BAE" w:rsidRDefault="005B6BAE" w:rsidP="003A5FAB">
      <w:pPr>
        <w:pStyle w:val="NoSpacing"/>
        <w:jc w:val="both"/>
      </w:pPr>
      <w:r w:rsidRPr="00420191">
        <w:t>Climate change is one of the societal grand challenges and a cross-cutting theme for the CRP MAIZE overall. FP1 enhances MAIZE’s R4D strategy for impact and as such takes due cognizance of climate change and its implications, particularly for adaptation. FP1 helps assess how climate change could transform maize AFS and associated food security and resilience. Most obvious perhaps is climate change as part of foresight analysis (CoA 1.1) – an integral driver of the evolution and stability of maize production over the coming decades. Climate change also increases weather variability and the incidence of stresses and</w:t>
      </w:r>
      <w:r>
        <w:t>,</w:t>
      </w:r>
      <w:r w:rsidRPr="00420191">
        <w:t xml:space="preserve"> thereby</w:t>
      </w:r>
      <w:r>
        <w:t>,</w:t>
      </w:r>
      <w:r w:rsidRPr="00420191">
        <w:t xml:space="preserve"> the riskiness and potential returns to maize production and innovations. FP1 assesses the adoption and impacts of various climate-smart agricultural practices generated by MAIZE</w:t>
      </w:r>
      <w:r>
        <w:t>,</w:t>
      </w:r>
      <w:r w:rsidRPr="00420191">
        <w:t xml:space="preserve"> including improved maize germplasm (drought, heat and waterlogging tolerant), sustainable intensification and hermetic storage. FP1 also takes due cognizance of interactions between climate change and social equity, including implications for gender, social inclusion and youth in terms of differential location, asset base and/or roles in maize AFS. Finally, climate change affects maize value chains, be it in terms of the geography of production, processing and consumption or driving the demand and market for associated innovations (e.g.</w:t>
      </w:r>
      <w:r>
        <w:t>,</w:t>
      </w:r>
      <w:r w:rsidRPr="00420191">
        <w:t xml:space="preserve"> weather index</w:t>
      </w:r>
      <w:r>
        <w:t>-</w:t>
      </w:r>
      <w:r w:rsidRPr="00420191">
        <w:t xml:space="preserve">based insurance; agri-business models for seed and service providers). Some of the work will be pursued in collaboration with CCAFS, </w:t>
      </w:r>
      <w:r>
        <w:t xml:space="preserve">while </w:t>
      </w:r>
      <w:r w:rsidRPr="00420191">
        <w:t xml:space="preserve">other work </w:t>
      </w:r>
      <w:r>
        <w:t xml:space="preserve">will be </w:t>
      </w:r>
      <w:r w:rsidRPr="00420191">
        <w:t xml:space="preserve">an integral part of MAIZE. FP1 will share its results with decision makers and development partners and create awareness about climate change </w:t>
      </w:r>
      <w:r>
        <w:t xml:space="preserve">adaptation </w:t>
      </w:r>
      <w:r w:rsidRPr="00420191">
        <w:t xml:space="preserve">prospects in </w:t>
      </w:r>
      <w:r w:rsidR="003A5FAB">
        <w:t>MAIZE</w:t>
      </w:r>
      <w:r w:rsidRPr="00420191">
        <w:t xml:space="preserve"> AFS.</w:t>
      </w:r>
    </w:p>
    <w:p w14:paraId="411A6FD4" w14:textId="77777777" w:rsidR="006462EA" w:rsidRDefault="006462EA" w:rsidP="006462EA">
      <w:pPr>
        <w:pStyle w:val="NoSpacing"/>
      </w:pPr>
    </w:p>
    <w:p w14:paraId="2E41014B" w14:textId="77777777" w:rsidR="00375065" w:rsidRPr="00692DB0" w:rsidRDefault="00375065" w:rsidP="00206CC0">
      <w:pPr>
        <w:pStyle w:val="Heading4"/>
      </w:pPr>
      <w:bookmarkStart w:id="141" w:name="_Toc443665689"/>
      <w:r w:rsidRPr="00692DB0">
        <w:t>2.</w:t>
      </w:r>
      <w:r w:rsidR="00206CC0">
        <w:t>1.1.</w:t>
      </w:r>
      <w:r w:rsidRPr="00692DB0">
        <w:t>9 Gender</w:t>
      </w:r>
      <w:bookmarkEnd w:id="141"/>
    </w:p>
    <w:p w14:paraId="0EDB5598" w14:textId="77777777" w:rsidR="0020214D" w:rsidRPr="005F246D" w:rsidRDefault="0020214D" w:rsidP="006462EA">
      <w:pPr>
        <w:pStyle w:val="NoSpacing"/>
        <w:jc w:val="both"/>
        <w:rPr>
          <w:sz w:val="16"/>
        </w:rPr>
      </w:pPr>
    </w:p>
    <w:p w14:paraId="0F6F564E" w14:textId="77777777" w:rsidR="005B6BAE" w:rsidRDefault="005B6BAE" w:rsidP="006462EA">
      <w:pPr>
        <w:pStyle w:val="NoSpacing"/>
        <w:jc w:val="both"/>
      </w:pPr>
      <w:r w:rsidRPr="005B6BAE">
        <w:t>FP1 will align with the CRP MAIZE gender strategy, given that it is the institutional home for both the MAIZE gender team and gender strategy. It is also home to a dedicated CoA, 1.3, which focuses on strengthening the integration of gender, youth and social inclusion into maize AFS research and is guided by overarching research ques</w:t>
      </w:r>
      <w:r w:rsidR="00B740E3">
        <w:t xml:space="preserve">tions. </w:t>
      </w:r>
      <w:r w:rsidRPr="005B6BAE">
        <w:t>The approach combines strategic gender research and integration of gender into technical maize research across all FPs, including the other CoAs in FP1. To support and facilitate this process, a special component of the CoA is dedicated to strengthening capacity for gender responsive approaches and mainstreaming of gender into operational frameworks and procedures.</w:t>
      </w:r>
    </w:p>
    <w:p w14:paraId="3D4E96A6" w14:textId="77777777" w:rsidR="006462EA" w:rsidRPr="005F246D" w:rsidRDefault="006462EA" w:rsidP="006462EA">
      <w:pPr>
        <w:pStyle w:val="NoSpacing"/>
        <w:jc w:val="both"/>
        <w:rPr>
          <w:sz w:val="16"/>
        </w:rPr>
      </w:pPr>
    </w:p>
    <w:p w14:paraId="0AF62D82" w14:textId="77777777" w:rsidR="005B6BAE" w:rsidRDefault="005B6BAE" w:rsidP="006462EA">
      <w:pPr>
        <w:pStyle w:val="NoSpacing"/>
        <w:jc w:val="both"/>
        <w:rPr>
          <w:rFonts w:eastAsia="Times New Roman" w:cs="Calibri"/>
        </w:rPr>
      </w:pPr>
      <w:r w:rsidRPr="005B6BAE">
        <w:rPr>
          <w:rFonts w:eastAsiaTheme="minorEastAsia"/>
        </w:rPr>
        <w:t xml:space="preserve">In order to strengthen the evidence base for gender analysis, FP1 has standardized sex-disaggregation in all its people-level data collection and analysis, including in relation to ex-ante and ex-post impact assessments. The findings of gender research in FP1 (both strategic and integrative) </w:t>
      </w:r>
      <w:r w:rsidRPr="005B6BAE">
        <w:rPr>
          <w:rFonts w:eastAsia="Times New Roman" w:cs="Calibri"/>
        </w:rPr>
        <w:t>feed into and inform research priority setting and targeting across MAIZE.</w:t>
      </w:r>
    </w:p>
    <w:p w14:paraId="213C877B" w14:textId="77777777" w:rsidR="006462EA" w:rsidRPr="005F246D" w:rsidRDefault="006462EA" w:rsidP="006462EA">
      <w:pPr>
        <w:pStyle w:val="NoSpacing"/>
        <w:jc w:val="both"/>
        <w:rPr>
          <w:rFonts w:eastAsiaTheme="minorEastAsia"/>
          <w:sz w:val="16"/>
        </w:rPr>
      </w:pPr>
    </w:p>
    <w:p w14:paraId="2A263674" w14:textId="77777777" w:rsidR="005B6BAE" w:rsidRDefault="005B6BAE" w:rsidP="006462EA">
      <w:pPr>
        <w:pStyle w:val="NoSpacing"/>
        <w:jc w:val="both"/>
      </w:pPr>
      <w:r w:rsidRPr="005B6BAE">
        <w:t>Overall, FP1 contributes to gender equality and social inclusion in maize AFS R4D by strengthening the evidence base through gender research, foresight analysis, adoption studies, impact assessment and value-chain development; as well as through evidence-based policy recommendations and research targeting and priority setting. In addition to housing the MAIZE core gender team, FP1’s other social scientists are active gender and youth ambassadors to ensure the social inclusiveness of MAIZE, as evidenced by a number of recent publications (see FP1 quality of science section).</w:t>
      </w:r>
    </w:p>
    <w:p w14:paraId="1703BF88" w14:textId="77777777" w:rsidR="006462EA" w:rsidRPr="005B6BAE" w:rsidRDefault="006462EA" w:rsidP="006462EA">
      <w:pPr>
        <w:pStyle w:val="NoSpacing"/>
        <w:jc w:val="both"/>
      </w:pPr>
    </w:p>
    <w:p w14:paraId="05D79183" w14:textId="77777777" w:rsidR="00E96590" w:rsidRDefault="005B6BAE" w:rsidP="003A5FAB">
      <w:pPr>
        <w:spacing w:after="200" w:line="276" w:lineRule="auto"/>
        <w:rPr>
          <w:b/>
          <w:bCs/>
          <w:szCs w:val="18"/>
        </w:rPr>
      </w:pPr>
      <w:r w:rsidRPr="005B6BAE">
        <w:rPr>
          <w:b/>
          <w:bCs/>
          <w:szCs w:val="18"/>
        </w:rPr>
        <w:t xml:space="preserve">  </w:t>
      </w:r>
    </w:p>
    <w:p w14:paraId="39F5FE8B" w14:textId="77777777" w:rsidR="00E96590" w:rsidRDefault="00E96590" w:rsidP="003A5FAB">
      <w:pPr>
        <w:spacing w:after="200" w:line="276" w:lineRule="auto"/>
        <w:rPr>
          <w:b/>
          <w:bCs/>
          <w:szCs w:val="18"/>
        </w:rPr>
      </w:pPr>
    </w:p>
    <w:p w14:paraId="2D32FDED" w14:textId="77777777" w:rsidR="005F246D" w:rsidRDefault="005F246D" w:rsidP="003A5FAB">
      <w:pPr>
        <w:spacing w:after="200" w:line="276" w:lineRule="auto"/>
        <w:rPr>
          <w:b/>
          <w:bCs/>
          <w:szCs w:val="18"/>
        </w:rPr>
      </w:pPr>
    </w:p>
    <w:p w14:paraId="1844485D" w14:textId="77777777" w:rsidR="005B6BAE" w:rsidRPr="005B6BAE" w:rsidRDefault="005B6BAE" w:rsidP="003A5FAB">
      <w:pPr>
        <w:spacing w:after="200" w:line="276" w:lineRule="auto"/>
        <w:rPr>
          <w:b/>
          <w:bCs/>
          <w:szCs w:val="18"/>
        </w:rPr>
      </w:pPr>
      <w:r w:rsidRPr="005B6BAE">
        <w:rPr>
          <w:b/>
          <w:bCs/>
          <w:szCs w:val="18"/>
        </w:rPr>
        <w:lastRenderedPageBreak/>
        <w:t>Table FP1.3:</w:t>
      </w:r>
      <w:r w:rsidRPr="005B6BAE">
        <w:rPr>
          <w:b/>
          <w:bCs/>
          <w:noProof/>
          <w:szCs w:val="18"/>
        </w:rPr>
        <w:t xml:space="preserve"> </w:t>
      </w:r>
      <w:r w:rsidRPr="005B6BAE">
        <w:rPr>
          <w:bCs/>
          <w:szCs w:val="18"/>
        </w:rPr>
        <w:t>Overarching gender research questions for MAIZE FP1.</w:t>
      </w:r>
    </w:p>
    <w:tbl>
      <w:tblPr>
        <w:tblStyle w:val="TableGrid26"/>
        <w:tblW w:w="4944" w:type="pct"/>
        <w:tblInd w:w="108" w:type="dxa"/>
        <w:tblLook w:val="04A0" w:firstRow="1" w:lastRow="0" w:firstColumn="1" w:lastColumn="0" w:noHBand="0" w:noVBand="1"/>
      </w:tblPr>
      <w:tblGrid>
        <w:gridCol w:w="9245"/>
      </w:tblGrid>
      <w:tr w:rsidR="005B6BAE" w:rsidRPr="006462EA" w14:paraId="18194B3D" w14:textId="77777777" w:rsidTr="000C3C84">
        <w:tc>
          <w:tcPr>
            <w:tcW w:w="5000" w:type="pct"/>
            <w:tcBorders>
              <w:top w:val="single" w:sz="4" w:space="0" w:color="auto"/>
              <w:left w:val="single" w:sz="4" w:space="0" w:color="auto"/>
              <w:bottom w:val="single" w:sz="4" w:space="0" w:color="auto"/>
              <w:right w:val="single" w:sz="4" w:space="0" w:color="auto"/>
            </w:tcBorders>
            <w:hideMark/>
          </w:tcPr>
          <w:p w14:paraId="0E98D468" w14:textId="77777777" w:rsidR="005B6BAE" w:rsidRPr="006462EA" w:rsidRDefault="005B6BAE" w:rsidP="005B6BAE">
            <w:pPr>
              <w:spacing w:after="120" w:line="240" w:lineRule="auto"/>
              <w:rPr>
                <w:rFonts w:asciiTheme="minorHAnsi" w:hAnsiTheme="minorHAnsi"/>
                <w:b/>
                <w:sz w:val="22"/>
                <w:szCs w:val="22"/>
              </w:rPr>
            </w:pPr>
            <w:r w:rsidRPr="006462EA">
              <w:rPr>
                <w:rFonts w:asciiTheme="minorHAnsi" w:hAnsiTheme="minorHAnsi"/>
                <w:sz w:val="22"/>
                <w:szCs w:val="22"/>
              </w:rPr>
              <w:t>FP1: Enhancing MAIZE’s R4D strategy for impact</w:t>
            </w:r>
          </w:p>
        </w:tc>
      </w:tr>
      <w:tr w:rsidR="005B6BAE" w:rsidRPr="006462EA" w14:paraId="552AEF85" w14:textId="77777777" w:rsidTr="000C3C84">
        <w:tc>
          <w:tcPr>
            <w:tcW w:w="5000" w:type="pct"/>
            <w:tcBorders>
              <w:top w:val="single" w:sz="4" w:space="0" w:color="auto"/>
              <w:left w:val="single" w:sz="4" w:space="0" w:color="auto"/>
              <w:bottom w:val="single" w:sz="4" w:space="0" w:color="auto"/>
              <w:right w:val="single" w:sz="4" w:space="0" w:color="auto"/>
            </w:tcBorders>
            <w:hideMark/>
          </w:tcPr>
          <w:p w14:paraId="1D681225" w14:textId="77777777" w:rsidR="005B6BAE" w:rsidRPr="006462EA" w:rsidRDefault="005B6BAE" w:rsidP="00CA759B">
            <w:pPr>
              <w:numPr>
                <w:ilvl w:val="0"/>
                <w:numId w:val="110"/>
              </w:numPr>
              <w:spacing w:after="0" w:line="240" w:lineRule="auto"/>
              <w:contextualSpacing/>
              <w:rPr>
                <w:rFonts w:asciiTheme="minorHAnsi" w:hAnsiTheme="minorHAnsi"/>
                <w:sz w:val="22"/>
                <w:szCs w:val="22"/>
              </w:rPr>
            </w:pPr>
            <w:r w:rsidRPr="006462EA">
              <w:rPr>
                <w:rFonts w:asciiTheme="minorHAnsi" w:hAnsiTheme="minorHAnsi"/>
                <w:sz w:val="22"/>
                <w:szCs w:val="22"/>
              </w:rPr>
              <w:t>How do the roles, resources, constraints and priorities of women and men of different age groups differ in maize AFS? What are the implications of this, e.g., for technology development and diffusion?</w:t>
            </w:r>
          </w:p>
          <w:p w14:paraId="3C8CC4A6" w14:textId="77777777" w:rsidR="005B6BAE" w:rsidRPr="006462EA" w:rsidRDefault="005B6BAE" w:rsidP="00CA759B">
            <w:pPr>
              <w:numPr>
                <w:ilvl w:val="0"/>
                <w:numId w:val="110"/>
              </w:numPr>
              <w:spacing w:after="0" w:line="240" w:lineRule="auto"/>
              <w:contextualSpacing/>
              <w:rPr>
                <w:rFonts w:asciiTheme="minorHAnsi" w:hAnsiTheme="minorHAnsi"/>
                <w:sz w:val="22"/>
                <w:szCs w:val="22"/>
              </w:rPr>
            </w:pPr>
            <w:r w:rsidRPr="006462EA">
              <w:rPr>
                <w:rFonts w:asciiTheme="minorHAnsi" w:hAnsiTheme="minorHAnsi"/>
                <w:sz w:val="22"/>
                <w:szCs w:val="22"/>
              </w:rPr>
              <w:t>How do gender relations and access to resources influence adoption of new maize technologies by women and men of different age groups? And how does introduction of new technologies influence gender relations?</w:t>
            </w:r>
          </w:p>
          <w:p w14:paraId="7F60D869" w14:textId="77777777" w:rsidR="005B6BAE" w:rsidRPr="006462EA" w:rsidRDefault="005B6BAE" w:rsidP="00CA759B">
            <w:pPr>
              <w:numPr>
                <w:ilvl w:val="0"/>
                <w:numId w:val="110"/>
              </w:numPr>
              <w:spacing w:after="0" w:line="240" w:lineRule="auto"/>
              <w:contextualSpacing/>
              <w:rPr>
                <w:rFonts w:asciiTheme="minorHAnsi" w:hAnsiTheme="minorHAnsi"/>
                <w:sz w:val="22"/>
                <w:szCs w:val="22"/>
              </w:rPr>
            </w:pPr>
            <w:r w:rsidRPr="006462EA">
              <w:rPr>
                <w:rFonts w:asciiTheme="minorHAnsi" w:hAnsiTheme="minorHAnsi"/>
                <w:sz w:val="22"/>
                <w:szCs w:val="22"/>
              </w:rPr>
              <w:t>How to ensure that introduction of improved maize technologies benefits both men and women of different age groups?</w:t>
            </w:r>
          </w:p>
          <w:p w14:paraId="415B389E" w14:textId="77777777" w:rsidR="005B6BAE" w:rsidRPr="006462EA" w:rsidRDefault="005B6BAE" w:rsidP="00CA759B">
            <w:pPr>
              <w:numPr>
                <w:ilvl w:val="0"/>
                <w:numId w:val="110"/>
              </w:numPr>
              <w:spacing w:after="0" w:line="240" w:lineRule="auto"/>
              <w:contextualSpacing/>
              <w:rPr>
                <w:rFonts w:asciiTheme="minorHAnsi" w:hAnsiTheme="minorHAnsi"/>
                <w:sz w:val="22"/>
                <w:szCs w:val="22"/>
              </w:rPr>
            </w:pPr>
            <w:r w:rsidRPr="006462EA">
              <w:rPr>
                <w:rFonts w:asciiTheme="minorHAnsi" w:hAnsiTheme="minorHAnsi"/>
                <w:sz w:val="22"/>
                <w:szCs w:val="22"/>
              </w:rPr>
              <w:t>What is the capacity for gender responsive technology generation and dissemination of R&amp;D partners, including advisory services, input and service providers, and seed enterprises?</w:t>
            </w:r>
          </w:p>
          <w:p w14:paraId="6397E4A1" w14:textId="77777777" w:rsidR="005B6BAE" w:rsidRPr="006462EA" w:rsidRDefault="005B6BAE" w:rsidP="00CA759B">
            <w:pPr>
              <w:numPr>
                <w:ilvl w:val="0"/>
                <w:numId w:val="110"/>
              </w:numPr>
              <w:spacing w:after="120" w:line="240" w:lineRule="auto"/>
              <w:contextualSpacing/>
              <w:rPr>
                <w:rFonts w:asciiTheme="minorHAnsi" w:hAnsiTheme="minorHAnsi"/>
                <w:sz w:val="22"/>
                <w:szCs w:val="22"/>
              </w:rPr>
            </w:pPr>
            <w:r w:rsidRPr="006462EA">
              <w:rPr>
                <w:rFonts w:asciiTheme="minorHAnsi" w:hAnsiTheme="minorHAnsi"/>
                <w:sz w:val="22"/>
                <w:szCs w:val="22"/>
              </w:rPr>
              <w:t>What are the gendered impacts of maize R4D, who benefits, and how?</w:t>
            </w:r>
          </w:p>
        </w:tc>
      </w:tr>
    </w:tbl>
    <w:p w14:paraId="6B33A4E5" w14:textId="77777777" w:rsidR="005B6BAE" w:rsidRDefault="005B6BAE" w:rsidP="006462EA">
      <w:pPr>
        <w:pStyle w:val="NoSpacing"/>
      </w:pPr>
    </w:p>
    <w:p w14:paraId="3749CE64" w14:textId="77777777" w:rsidR="00375065" w:rsidRPr="00692DB0" w:rsidRDefault="00375065" w:rsidP="00206CC0">
      <w:pPr>
        <w:pStyle w:val="Heading4"/>
      </w:pPr>
      <w:bookmarkStart w:id="142" w:name="_Toc443665690"/>
      <w:r w:rsidRPr="00692DB0">
        <w:t>2.</w:t>
      </w:r>
      <w:r w:rsidR="00206CC0">
        <w:t>1.1.</w:t>
      </w:r>
      <w:r w:rsidRPr="00692DB0">
        <w:t>10 Capacity development</w:t>
      </w:r>
      <w:bookmarkEnd w:id="142"/>
    </w:p>
    <w:p w14:paraId="257FAD11" w14:textId="77777777" w:rsidR="00A57FEA" w:rsidRPr="005F246D" w:rsidRDefault="00A57FEA" w:rsidP="006462EA">
      <w:pPr>
        <w:pStyle w:val="NoSpacing"/>
        <w:jc w:val="both"/>
        <w:rPr>
          <w:sz w:val="16"/>
        </w:rPr>
      </w:pPr>
    </w:p>
    <w:p w14:paraId="2E1F3DBE" w14:textId="77777777" w:rsidR="005B6BAE" w:rsidRDefault="005B6BAE" w:rsidP="006462EA">
      <w:pPr>
        <w:pStyle w:val="NoSpacing"/>
        <w:jc w:val="both"/>
      </w:pPr>
      <w:r w:rsidRPr="005B6BAE">
        <w:t>FP1 will align with the MAIZE overall CapDev plan and CGIAR CapDev Framework. Capacity development will revolve around increasing the capability of partner organizations and beneficiaries to innovate, learn and adapt with a focus on mainstreaming strategic thinking, theories of change and gender-sensitive approaches. Other key elements include increasing organizational and institutional capacity to more fully understand the impacts of maize innovations.</w:t>
      </w:r>
    </w:p>
    <w:p w14:paraId="7F907052" w14:textId="77777777" w:rsidR="006462EA" w:rsidRPr="005F246D" w:rsidRDefault="006462EA" w:rsidP="006462EA">
      <w:pPr>
        <w:pStyle w:val="NoSpacing"/>
        <w:jc w:val="both"/>
        <w:rPr>
          <w:sz w:val="16"/>
        </w:rPr>
      </w:pPr>
    </w:p>
    <w:p w14:paraId="6331F2DF" w14:textId="77777777" w:rsidR="005B6BAE" w:rsidRDefault="005B6BAE" w:rsidP="006462EA">
      <w:pPr>
        <w:pStyle w:val="NoSpacing"/>
        <w:jc w:val="both"/>
      </w:pPr>
      <w:r w:rsidRPr="005B6BAE">
        <w:t>Capacity will also be enhanced through sharing findings within the CRP, the provision of targeting information and extension material packages and other innovative training and learning. In conducting a collaborative research agenda and research on scaling out pathways to enhance dissemination of adoption, partners’ capacity will be improved through exchange of information, lessons and insights and outputs. The dissemination of research information and associated data, marketing and communication products on research findings and benefits, policy briefs will also contribute to partners’ capacity development as well as the provision of policy advice to multiple audiences (CRPs, multilateral organizations, donors, local and regional governments) to influence policy-making.</w:t>
      </w:r>
    </w:p>
    <w:p w14:paraId="0E3F433C" w14:textId="77777777" w:rsidR="006462EA" w:rsidRPr="005F246D" w:rsidRDefault="006462EA" w:rsidP="006462EA">
      <w:pPr>
        <w:pStyle w:val="NoSpacing"/>
        <w:jc w:val="both"/>
        <w:rPr>
          <w:sz w:val="16"/>
        </w:rPr>
      </w:pPr>
    </w:p>
    <w:p w14:paraId="2C030FB1" w14:textId="77777777" w:rsidR="006462EA" w:rsidRDefault="005B6BAE" w:rsidP="006462EA">
      <w:pPr>
        <w:pStyle w:val="NoSpacing"/>
        <w:jc w:val="both"/>
      </w:pPr>
      <w:r w:rsidRPr="005B6BAE">
        <w:t>FP1 uses on-the-job collaboration, fellowships and exchange workshops, knowledge-sharing methods and tools with a focus on mainstreaming strategic thinking, theories of change, a gender lens, multi-disciplinary approaches and analytical rigor. In particular, the FP1 will contribute to develop capacity in equity and inclusion by improving the capacity of young women and men to participate in decision-making and to facilitate their access to markets and value chain opportunities and job opportunities. FP1 also actively pursues opportunities to integrate students (preferably Ph.D.) in the CoAs by welcoming internships and, particularly, thesis research.</w:t>
      </w:r>
    </w:p>
    <w:p w14:paraId="0C7DCA4D" w14:textId="77777777" w:rsidR="00375065" w:rsidRPr="00BF74B2" w:rsidRDefault="00375065" w:rsidP="00206CC0">
      <w:pPr>
        <w:pStyle w:val="Heading4"/>
      </w:pPr>
      <w:bookmarkStart w:id="143" w:name="_Toc443665691"/>
      <w:r w:rsidRPr="00BF74B2">
        <w:t>2.</w:t>
      </w:r>
      <w:r w:rsidR="00206CC0">
        <w:t>1.1.</w:t>
      </w:r>
      <w:r w:rsidRPr="00BF74B2">
        <w:t>11 Intellectual asset and open access management</w:t>
      </w:r>
      <w:bookmarkEnd w:id="143"/>
    </w:p>
    <w:p w14:paraId="50C6AD02" w14:textId="77777777" w:rsidR="00375065" w:rsidRPr="005F246D" w:rsidRDefault="00375065" w:rsidP="006462EA">
      <w:pPr>
        <w:pStyle w:val="NoSpacing"/>
        <w:jc w:val="both"/>
        <w:rPr>
          <w:sz w:val="16"/>
        </w:rPr>
      </w:pPr>
    </w:p>
    <w:p w14:paraId="70E8190A" w14:textId="77777777" w:rsidR="00D62D05" w:rsidRDefault="005B6BAE" w:rsidP="006462EA">
      <w:pPr>
        <w:pStyle w:val="NoSpacing"/>
        <w:jc w:val="both"/>
      </w:pPr>
      <w:r w:rsidRPr="00420191">
        <w:t>FP1 will align with CRP MAIZE intellectual asset and open</w:t>
      </w:r>
      <w:r>
        <w:t>-</w:t>
      </w:r>
      <w:r w:rsidRPr="00420191">
        <w:t xml:space="preserve">access management, and adhere to associated CGIAR and institutional principles. FP1 generates international public goods to enhance MAIZE’s R4D strategy for impact and the underlying principle is to make these easily and widely available. Under FP1, scientists develop tools for data management, stewardship and analysis, </w:t>
      </w:r>
      <w:r>
        <w:t xml:space="preserve">in order </w:t>
      </w:r>
      <w:r w:rsidRPr="00420191">
        <w:t>to improve modeling and make better use of empirical data. These</w:t>
      </w:r>
      <w:r>
        <w:t xml:space="preserve"> tools</w:t>
      </w:r>
      <w:r w:rsidRPr="00420191">
        <w:t xml:space="preserve"> will be designed with OA/OD in mind (e.g.</w:t>
      </w:r>
      <w:r>
        <w:t>,</w:t>
      </w:r>
      <w:r w:rsidRPr="00420191">
        <w:t xml:space="preserve"> provide </w:t>
      </w:r>
      <w:r w:rsidRPr="00420191">
        <w:lastRenderedPageBreak/>
        <w:t>access). Researchers will make their well-documented yet adequately anonym</w:t>
      </w:r>
      <w:r>
        <w:t>ous</w:t>
      </w:r>
      <w:r w:rsidRPr="00420191">
        <w:t xml:space="preserve"> and non-confidential raw data (e.g.</w:t>
      </w:r>
      <w:r>
        <w:t>,</w:t>
      </w:r>
      <w:r w:rsidRPr="00420191">
        <w:t xml:space="preserve"> household surveys) available to other scientists through Dataverse. Prior to uploading to Dataverse</w:t>
      </w:r>
      <w:r>
        <w:t>,</w:t>
      </w:r>
      <w:r w:rsidRPr="00420191">
        <w:t xml:space="preserve"> data may be shared on a case</w:t>
      </w:r>
      <w:r>
        <w:t>-</w:t>
      </w:r>
      <w:r w:rsidRPr="00420191">
        <w:t>by</w:t>
      </w:r>
      <w:r>
        <w:t>-</w:t>
      </w:r>
      <w:r w:rsidRPr="00420191">
        <w:t>case basis through a data</w:t>
      </w:r>
      <w:r>
        <w:t>-</w:t>
      </w:r>
      <w:r w:rsidRPr="00420191">
        <w:t>sharing agreement. Although the focus is on international public goods, any underlying confidential data - including sensitive private sector perspectives and trade data - will be respected and treated as such and associated publications will be adequately synthetic and anonym</w:t>
      </w:r>
      <w:r>
        <w:t>ous</w:t>
      </w:r>
      <w:r w:rsidRPr="00420191">
        <w:t xml:space="preserve">. Publications are a major FP1 output and will be easily accessible. To maintain science quality, Scopus-recognized journals remain the preferred outlet, and to the extent possible papers will be published as open access therein. </w:t>
      </w:r>
      <w:r>
        <w:t xml:space="preserve">When </w:t>
      </w:r>
      <w:r w:rsidRPr="00420191">
        <w:t xml:space="preserve">resources limit the possibility of open access, efforts will be made to facilitate access to the underlying research through pre-prints and individual requests within the allowed space. To </w:t>
      </w:r>
      <w:r>
        <w:t xml:space="preserve">facilitate </w:t>
      </w:r>
      <w:r w:rsidRPr="00420191">
        <w:t>access, main findings will also be shared through other communication media, including policy briefs with adequate cross-referencing to the underlying detailed studies.</w:t>
      </w:r>
    </w:p>
    <w:p w14:paraId="13158361" w14:textId="77777777" w:rsidR="00E96590" w:rsidRDefault="00E96590" w:rsidP="006462EA">
      <w:pPr>
        <w:pStyle w:val="NoSpacing"/>
        <w:jc w:val="both"/>
      </w:pPr>
    </w:p>
    <w:p w14:paraId="3B5DE5B3" w14:textId="77777777" w:rsidR="00375065" w:rsidRPr="00BF74B2" w:rsidRDefault="00375065" w:rsidP="00206CC0">
      <w:pPr>
        <w:pStyle w:val="Heading4"/>
      </w:pPr>
      <w:bookmarkStart w:id="144" w:name="_Toc443665692"/>
      <w:r w:rsidRPr="00BF74B2">
        <w:t>2.</w:t>
      </w:r>
      <w:r w:rsidR="00206CC0">
        <w:t>1.1.</w:t>
      </w:r>
      <w:r w:rsidRPr="00BF74B2">
        <w:t>12 FP management</w:t>
      </w:r>
      <w:bookmarkEnd w:id="144"/>
    </w:p>
    <w:p w14:paraId="1C41C61E" w14:textId="77777777" w:rsidR="0020214D" w:rsidRPr="005F246D" w:rsidRDefault="0020214D" w:rsidP="006462EA">
      <w:pPr>
        <w:pStyle w:val="NoSpacing"/>
        <w:jc w:val="both"/>
        <w:rPr>
          <w:sz w:val="16"/>
          <w:highlight w:val="lightGray"/>
        </w:rPr>
      </w:pPr>
    </w:p>
    <w:p w14:paraId="225A2852" w14:textId="77777777" w:rsidR="005B6BAE" w:rsidRDefault="005B6BAE" w:rsidP="006462EA">
      <w:pPr>
        <w:pStyle w:val="NoSpacing"/>
        <w:jc w:val="both"/>
      </w:pPr>
      <w:r w:rsidRPr="005B6BAE">
        <w:t>FP1 is managed jointly by the two lead centers, with both joint FP coordination and co-CoA leaders. Co-leadership allows both centers to have a clear co-leading role and provides clear focal points within each organization for each CoA and the FP as a whole. Co-leadership is further warranted by the geographic complementarities between the two lead centers. Co-leadership also eases integration with MAIZE’s other FPs, which is critical for FP1 to provide horizontal guidance.</w:t>
      </w:r>
    </w:p>
    <w:p w14:paraId="77C986D6" w14:textId="77777777" w:rsidR="006462EA" w:rsidRPr="005B6BAE" w:rsidRDefault="006462EA" w:rsidP="006462EA">
      <w:pPr>
        <w:pStyle w:val="NoSpacing"/>
        <w:jc w:val="both"/>
      </w:pPr>
    </w:p>
    <w:p w14:paraId="0946B0AA" w14:textId="77777777" w:rsidR="005B6BAE" w:rsidRPr="005B6BAE" w:rsidRDefault="005B6BAE" w:rsidP="005B6BAE">
      <w:pPr>
        <w:keepNext/>
        <w:spacing w:after="200" w:line="240" w:lineRule="auto"/>
        <w:rPr>
          <w:bCs/>
          <w:color w:val="4F81BD" w:themeColor="accent1"/>
          <w:szCs w:val="18"/>
        </w:rPr>
      </w:pPr>
      <w:r w:rsidRPr="005B6BAE">
        <w:rPr>
          <w:b/>
          <w:bCs/>
          <w:szCs w:val="18"/>
        </w:rPr>
        <w:t xml:space="preserve">  Table FP1.4: </w:t>
      </w:r>
      <w:r w:rsidRPr="005B6BAE">
        <w:rPr>
          <w:bCs/>
          <w:szCs w:val="18"/>
        </w:rPr>
        <w:t>MAIZE FP1 management</w:t>
      </w:r>
    </w:p>
    <w:tbl>
      <w:tblPr>
        <w:tblStyle w:val="TableGrid27"/>
        <w:tblW w:w="4945" w:type="pct"/>
        <w:tblInd w:w="108" w:type="dxa"/>
        <w:tblLook w:val="04A0" w:firstRow="1" w:lastRow="0" w:firstColumn="1" w:lastColumn="0" w:noHBand="0" w:noVBand="1"/>
      </w:tblPr>
      <w:tblGrid>
        <w:gridCol w:w="4568"/>
        <w:gridCol w:w="2249"/>
        <w:gridCol w:w="2430"/>
      </w:tblGrid>
      <w:tr w:rsidR="005B6BAE" w:rsidRPr="006462EA" w14:paraId="24708C01" w14:textId="77777777" w:rsidTr="000C3C84">
        <w:tc>
          <w:tcPr>
            <w:tcW w:w="2470" w:type="pct"/>
            <w:vMerge w:val="restart"/>
            <w:tcBorders>
              <w:top w:val="single" w:sz="4" w:space="0" w:color="auto"/>
              <w:left w:val="single" w:sz="4" w:space="0" w:color="auto"/>
              <w:right w:val="single" w:sz="4" w:space="0" w:color="auto"/>
            </w:tcBorders>
          </w:tcPr>
          <w:p w14:paraId="77F4130A" w14:textId="77777777" w:rsidR="005B6BAE" w:rsidRPr="006462EA" w:rsidRDefault="005B6BAE" w:rsidP="005B6BAE">
            <w:pPr>
              <w:spacing w:after="0" w:line="240" w:lineRule="auto"/>
              <w:rPr>
                <w:rFonts w:asciiTheme="minorHAnsi" w:hAnsiTheme="minorHAnsi"/>
                <w:sz w:val="22"/>
                <w:szCs w:val="22"/>
              </w:rPr>
            </w:pPr>
            <w:r w:rsidRPr="006462EA">
              <w:rPr>
                <w:rFonts w:asciiTheme="minorHAnsi" w:hAnsiTheme="minorHAnsi"/>
                <w:sz w:val="22"/>
                <w:szCs w:val="22"/>
              </w:rPr>
              <w:t>FP/CoA Structure</w:t>
            </w:r>
          </w:p>
        </w:tc>
        <w:tc>
          <w:tcPr>
            <w:tcW w:w="2530" w:type="pct"/>
            <w:gridSpan w:val="2"/>
            <w:tcBorders>
              <w:top w:val="single" w:sz="4" w:space="0" w:color="auto"/>
              <w:left w:val="single" w:sz="4" w:space="0" w:color="auto"/>
              <w:bottom w:val="single" w:sz="4" w:space="0" w:color="auto"/>
              <w:right w:val="single" w:sz="4" w:space="0" w:color="auto"/>
            </w:tcBorders>
            <w:hideMark/>
          </w:tcPr>
          <w:p w14:paraId="698B6A0E" w14:textId="77777777" w:rsidR="005B6BAE" w:rsidRPr="006462EA" w:rsidRDefault="005B6BAE" w:rsidP="005B6BAE">
            <w:pPr>
              <w:spacing w:after="0" w:line="240" w:lineRule="auto"/>
              <w:jc w:val="center"/>
              <w:rPr>
                <w:rFonts w:asciiTheme="minorHAnsi" w:hAnsiTheme="minorHAnsi"/>
                <w:sz w:val="22"/>
                <w:szCs w:val="22"/>
              </w:rPr>
            </w:pPr>
            <w:r w:rsidRPr="006462EA">
              <w:rPr>
                <w:rFonts w:asciiTheme="minorHAnsi" w:hAnsiTheme="minorHAnsi"/>
                <w:sz w:val="22"/>
                <w:szCs w:val="22"/>
              </w:rPr>
              <w:t>FP1 Coordinators and CoA leaders</w:t>
            </w:r>
          </w:p>
        </w:tc>
      </w:tr>
      <w:tr w:rsidR="005B6BAE" w:rsidRPr="006462EA" w14:paraId="64D23CD6" w14:textId="77777777" w:rsidTr="000C3C84">
        <w:tc>
          <w:tcPr>
            <w:tcW w:w="2470" w:type="pct"/>
            <w:vMerge/>
            <w:tcBorders>
              <w:left w:val="single" w:sz="4" w:space="0" w:color="auto"/>
              <w:bottom w:val="single" w:sz="4" w:space="0" w:color="auto"/>
              <w:right w:val="single" w:sz="4" w:space="0" w:color="auto"/>
            </w:tcBorders>
            <w:hideMark/>
          </w:tcPr>
          <w:p w14:paraId="0CB7D1F1" w14:textId="77777777" w:rsidR="005B6BAE" w:rsidRPr="006462EA" w:rsidRDefault="005B6BAE" w:rsidP="005B6BAE">
            <w:pPr>
              <w:spacing w:after="0" w:line="240" w:lineRule="auto"/>
              <w:rPr>
                <w:rFonts w:asciiTheme="minorHAnsi" w:hAnsiTheme="minorHAnsi"/>
                <w:sz w:val="22"/>
                <w:szCs w:val="22"/>
              </w:rPr>
            </w:pPr>
          </w:p>
        </w:tc>
        <w:tc>
          <w:tcPr>
            <w:tcW w:w="1216" w:type="pct"/>
            <w:tcBorders>
              <w:top w:val="single" w:sz="4" w:space="0" w:color="auto"/>
              <w:left w:val="single" w:sz="4" w:space="0" w:color="auto"/>
              <w:bottom w:val="single" w:sz="4" w:space="0" w:color="auto"/>
              <w:right w:val="single" w:sz="4" w:space="0" w:color="auto"/>
            </w:tcBorders>
            <w:hideMark/>
          </w:tcPr>
          <w:p w14:paraId="02FDBA49" w14:textId="77777777" w:rsidR="005B6BAE" w:rsidRPr="006462EA" w:rsidRDefault="005B6BAE" w:rsidP="005B6BAE">
            <w:pPr>
              <w:spacing w:after="0" w:line="240" w:lineRule="auto"/>
              <w:jc w:val="center"/>
              <w:rPr>
                <w:rFonts w:asciiTheme="minorHAnsi" w:hAnsiTheme="minorHAnsi"/>
                <w:sz w:val="22"/>
                <w:szCs w:val="22"/>
              </w:rPr>
            </w:pPr>
            <w:r w:rsidRPr="006462EA">
              <w:rPr>
                <w:rFonts w:asciiTheme="minorHAnsi" w:hAnsiTheme="minorHAnsi"/>
                <w:sz w:val="22"/>
                <w:szCs w:val="22"/>
              </w:rPr>
              <w:t>CIMMYT</w:t>
            </w:r>
          </w:p>
        </w:tc>
        <w:tc>
          <w:tcPr>
            <w:tcW w:w="1314" w:type="pct"/>
            <w:tcBorders>
              <w:top w:val="single" w:sz="4" w:space="0" w:color="auto"/>
              <w:left w:val="single" w:sz="4" w:space="0" w:color="auto"/>
              <w:bottom w:val="single" w:sz="4" w:space="0" w:color="auto"/>
              <w:right w:val="single" w:sz="4" w:space="0" w:color="auto"/>
            </w:tcBorders>
            <w:hideMark/>
          </w:tcPr>
          <w:p w14:paraId="5AE02AAE" w14:textId="77777777" w:rsidR="005B6BAE" w:rsidRPr="006462EA" w:rsidRDefault="005B6BAE" w:rsidP="005B6BAE">
            <w:pPr>
              <w:spacing w:after="0" w:line="240" w:lineRule="auto"/>
              <w:jc w:val="center"/>
              <w:rPr>
                <w:rFonts w:asciiTheme="minorHAnsi" w:hAnsiTheme="minorHAnsi"/>
                <w:sz w:val="22"/>
                <w:szCs w:val="22"/>
              </w:rPr>
            </w:pPr>
            <w:r w:rsidRPr="006462EA">
              <w:rPr>
                <w:rFonts w:asciiTheme="minorHAnsi" w:hAnsiTheme="minorHAnsi"/>
                <w:sz w:val="22"/>
                <w:szCs w:val="22"/>
              </w:rPr>
              <w:t>IITA</w:t>
            </w:r>
          </w:p>
        </w:tc>
      </w:tr>
      <w:tr w:rsidR="005B6BAE" w:rsidRPr="006462EA" w14:paraId="5919ED74" w14:textId="77777777" w:rsidTr="000C3C84">
        <w:tc>
          <w:tcPr>
            <w:tcW w:w="2470" w:type="pct"/>
            <w:tcBorders>
              <w:top w:val="single" w:sz="4" w:space="0" w:color="auto"/>
              <w:left w:val="single" w:sz="4" w:space="0" w:color="auto"/>
              <w:bottom w:val="single" w:sz="4" w:space="0" w:color="auto"/>
              <w:right w:val="single" w:sz="4" w:space="0" w:color="auto"/>
            </w:tcBorders>
            <w:hideMark/>
          </w:tcPr>
          <w:p w14:paraId="7074D699" w14:textId="77777777" w:rsidR="005B6BAE" w:rsidRPr="006462EA" w:rsidRDefault="005B6BAE" w:rsidP="005B6BAE">
            <w:pPr>
              <w:spacing w:after="0" w:line="240" w:lineRule="auto"/>
              <w:rPr>
                <w:rFonts w:asciiTheme="minorHAnsi" w:hAnsiTheme="minorHAnsi"/>
                <w:b/>
                <w:sz w:val="22"/>
                <w:szCs w:val="22"/>
              </w:rPr>
            </w:pPr>
            <w:r w:rsidRPr="006462EA">
              <w:rPr>
                <w:rFonts w:asciiTheme="minorHAnsi" w:hAnsiTheme="minorHAnsi"/>
                <w:b/>
                <w:sz w:val="22"/>
                <w:szCs w:val="22"/>
              </w:rPr>
              <w:t>FP1 Enhancing MAIZE’s R4D Strategy for Impact</w:t>
            </w:r>
          </w:p>
        </w:tc>
        <w:tc>
          <w:tcPr>
            <w:tcW w:w="1216" w:type="pct"/>
            <w:tcBorders>
              <w:top w:val="single" w:sz="4" w:space="0" w:color="auto"/>
              <w:left w:val="single" w:sz="4" w:space="0" w:color="auto"/>
              <w:bottom w:val="single" w:sz="4" w:space="0" w:color="auto"/>
              <w:right w:val="single" w:sz="4" w:space="0" w:color="auto"/>
            </w:tcBorders>
            <w:hideMark/>
          </w:tcPr>
          <w:p w14:paraId="4D59AB42" w14:textId="77777777" w:rsidR="005B6BAE" w:rsidRPr="006462EA" w:rsidRDefault="005B6BAE" w:rsidP="005B6BAE">
            <w:pPr>
              <w:spacing w:after="0" w:line="240" w:lineRule="auto"/>
              <w:jc w:val="center"/>
              <w:rPr>
                <w:rFonts w:asciiTheme="minorHAnsi" w:hAnsiTheme="minorHAnsi"/>
                <w:sz w:val="22"/>
                <w:szCs w:val="22"/>
              </w:rPr>
            </w:pPr>
            <w:r w:rsidRPr="006462EA">
              <w:rPr>
                <w:rFonts w:asciiTheme="minorHAnsi" w:hAnsiTheme="minorHAnsi"/>
                <w:sz w:val="22"/>
                <w:szCs w:val="22"/>
              </w:rPr>
              <w:t>Olaf Erenstein</w:t>
            </w:r>
          </w:p>
        </w:tc>
        <w:tc>
          <w:tcPr>
            <w:tcW w:w="1314" w:type="pct"/>
            <w:tcBorders>
              <w:top w:val="single" w:sz="4" w:space="0" w:color="auto"/>
              <w:left w:val="single" w:sz="4" w:space="0" w:color="auto"/>
              <w:bottom w:val="single" w:sz="4" w:space="0" w:color="auto"/>
              <w:right w:val="single" w:sz="4" w:space="0" w:color="auto"/>
            </w:tcBorders>
            <w:hideMark/>
          </w:tcPr>
          <w:p w14:paraId="040BF09A" w14:textId="77777777" w:rsidR="005B6BAE" w:rsidRPr="006462EA" w:rsidRDefault="005B6BAE" w:rsidP="005B6BAE">
            <w:pPr>
              <w:spacing w:after="0" w:line="240" w:lineRule="auto"/>
              <w:jc w:val="center"/>
              <w:rPr>
                <w:rFonts w:asciiTheme="minorHAnsi" w:hAnsiTheme="minorHAnsi"/>
                <w:sz w:val="22"/>
                <w:szCs w:val="22"/>
              </w:rPr>
            </w:pPr>
            <w:r w:rsidRPr="006462EA">
              <w:rPr>
                <w:rFonts w:asciiTheme="minorHAnsi" w:hAnsiTheme="minorHAnsi"/>
                <w:sz w:val="22"/>
                <w:szCs w:val="22"/>
              </w:rPr>
              <w:t>Tahirou Abdoulaye</w:t>
            </w:r>
          </w:p>
        </w:tc>
      </w:tr>
      <w:tr w:rsidR="005B6BAE" w:rsidRPr="006462EA" w14:paraId="2303DDCC" w14:textId="77777777" w:rsidTr="000C3C84">
        <w:tc>
          <w:tcPr>
            <w:tcW w:w="2470" w:type="pct"/>
            <w:tcBorders>
              <w:top w:val="single" w:sz="4" w:space="0" w:color="auto"/>
              <w:left w:val="single" w:sz="4" w:space="0" w:color="auto"/>
              <w:bottom w:val="single" w:sz="4" w:space="0" w:color="auto"/>
              <w:right w:val="single" w:sz="4" w:space="0" w:color="auto"/>
            </w:tcBorders>
            <w:hideMark/>
          </w:tcPr>
          <w:p w14:paraId="52B76D1B" w14:textId="77777777" w:rsidR="005B6BAE" w:rsidRPr="006462EA" w:rsidRDefault="005B6BAE" w:rsidP="005B6BAE">
            <w:pPr>
              <w:spacing w:after="0" w:line="240" w:lineRule="auto"/>
              <w:rPr>
                <w:rFonts w:asciiTheme="minorHAnsi" w:hAnsiTheme="minorHAnsi"/>
                <w:sz w:val="22"/>
                <w:szCs w:val="22"/>
              </w:rPr>
            </w:pPr>
            <w:r w:rsidRPr="006462EA">
              <w:rPr>
                <w:rFonts w:asciiTheme="minorHAnsi" w:hAnsiTheme="minorHAnsi"/>
                <w:sz w:val="22"/>
                <w:szCs w:val="22"/>
              </w:rPr>
              <w:t>1.1 Informing R4D strategies through foresight and targeting</w:t>
            </w:r>
          </w:p>
        </w:tc>
        <w:tc>
          <w:tcPr>
            <w:tcW w:w="1216" w:type="pct"/>
            <w:tcBorders>
              <w:top w:val="single" w:sz="4" w:space="0" w:color="auto"/>
              <w:left w:val="single" w:sz="4" w:space="0" w:color="auto"/>
              <w:bottom w:val="single" w:sz="4" w:space="0" w:color="auto"/>
              <w:right w:val="single" w:sz="4" w:space="0" w:color="auto"/>
            </w:tcBorders>
            <w:hideMark/>
          </w:tcPr>
          <w:p w14:paraId="61E18936" w14:textId="77777777" w:rsidR="005B6BAE" w:rsidRPr="006462EA" w:rsidRDefault="005B6BAE" w:rsidP="005B6BAE">
            <w:pPr>
              <w:spacing w:after="0" w:line="240" w:lineRule="auto"/>
              <w:jc w:val="center"/>
              <w:rPr>
                <w:rFonts w:asciiTheme="minorHAnsi" w:hAnsiTheme="minorHAnsi"/>
                <w:sz w:val="22"/>
                <w:szCs w:val="22"/>
              </w:rPr>
            </w:pPr>
            <w:r w:rsidRPr="006462EA">
              <w:rPr>
                <w:rFonts w:asciiTheme="minorHAnsi" w:hAnsiTheme="minorHAnsi"/>
                <w:sz w:val="22"/>
                <w:szCs w:val="22"/>
              </w:rPr>
              <w:t>Gideon Kruseman</w:t>
            </w:r>
          </w:p>
        </w:tc>
        <w:tc>
          <w:tcPr>
            <w:tcW w:w="1314" w:type="pct"/>
            <w:tcBorders>
              <w:top w:val="single" w:sz="4" w:space="0" w:color="auto"/>
              <w:left w:val="single" w:sz="4" w:space="0" w:color="auto"/>
              <w:bottom w:val="single" w:sz="4" w:space="0" w:color="auto"/>
              <w:right w:val="single" w:sz="4" w:space="0" w:color="auto"/>
            </w:tcBorders>
            <w:hideMark/>
          </w:tcPr>
          <w:p w14:paraId="2459C5BE" w14:textId="77777777" w:rsidR="005B6BAE" w:rsidRPr="006462EA" w:rsidRDefault="005B6BAE" w:rsidP="005B6BAE">
            <w:pPr>
              <w:spacing w:after="0" w:line="240" w:lineRule="auto"/>
              <w:jc w:val="center"/>
              <w:rPr>
                <w:rFonts w:asciiTheme="minorHAnsi" w:hAnsiTheme="minorHAnsi"/>
                <w:sz w:val="22"/>
                <w:szCs w:val="22"/>
              </w:rPr>
            </w:pPr>
            <w:r w:rsidRPr="006462EA">
              <w:rPr>
                <w:rFonts w:asciiTheme="minorHAnsi" w:hAnsiTheme="minorHAnsi"/>
                <w:sz w:val="22"/>
                <w:szCs w:val="22"/>
              </w:rPr>
              <w:t>Sika Gbegbelegbe</w:t>
            </w:r>
          </w:p>
        </w:tc>
      </w:tr>
      <w:tr w:rsidR="005B6BAE" w:rsidRPr="006462EA" w14:paraId="506B1C3C" w14:textId="77777777" w:rsidTr="000C3C84">
        <w:tc>
          <w:tcPr>
            <w:tcW w:w="2470" w:type="pct"/>
            <w:tcBorders>
              <w:top w:val="single" w:sz="4" w:space="0" w:color="auto"/>
              <w:left w:val="single" w:sz="4" w:space="0" w:color="auto"/>
              <w:bottom w:val="single" w:sz="4" w:space="0" w:color="auto"/>
              <w:right w:val="single" w:sz="4" w:space="0" w:color="auto"/>
            </w:tcBorders>
            <w:hideMark/>
          </w:tcPr>
          <w:p w14:paraId="6660916E" w14:textId="77777777" w:rsidR="005B6BAE" w:rsidRPr="006462EA" w:rsidRDefault="005B6BAE" w:rsidP="005B6BAE">
            <w:pPr>
              <w:spacing w:after="0" w:line="240" w:lineRule="auto"/>
              <w:rPr>
                <w:rFonts w:asciiTheme="minorHAnsi" w:hAnsiTheme="minorHAnsi"/>
                <w:sz w:val="22"/>
                <w:szCs w:val="22"/>
              </w:rPr>
            </w:pPr>
            <w:r w:rsidRPr="006462EA">
              <w:rPr>
                <w:rFonts w:asciiTheme="minorHAnsi" w:hAnsiTheme="minorHAnsi"/>
                <w:sz w:val="22"/>
                <w:szCs w:val="22"/>
              </w:rPr>
              <w:t>1.2 Adoption, impact and learning</w:t>
            </w:r>
          </w:p>
        </w:tc>
        <w:tc>
          <w:tcPr>
            <w:tcW w:w="1216" w:type="pct"/>
            <w:tcBorders>
              <w:top w:val="single" w:sz="4" w:space="0" w:color="auto"/>
              <w:left w:val="single" w:sz="4" w:space="0" w:color="auto"/>
              <w:bottom w:val="single" w:sz="4" w:space="0" w:color="auto"/>
              <w:right w:val="single" w:sz="4" w:space="0" w:color="auto"/>
            </w:tcBorders>
            <w:hideMark/>
          </w:tcPr>
          <w:p w14:paraId="21B81D40" w14:textId="77777777" w:rsidR="005B6BAE" w:rsidRPr="006462EA" w:rsidRDefault="005B6BAE" w:rsidP="005B6BAE">
            <w:pPr>
              <w:spacing w:after="0" w:line="240" w:lineRule="auto"/>
              <w:jc w:val="center"/>
              <w:rPr>
                <w:rFonts w:asciiTheme="minorHAnsi" w:hAnsiTheme="minorHAnsi"/>
                <w:sz w:val="22"/>
                <w:szCs w:val="22"/>
              </w:rPr>
            </w:pPr>
            <w:r w:rsidRPr="006462EA">
              <w:rPr>
                <w:rFonts w:asciiTheme="minorHAnsi" w:hAnsiTheme="minorHAnsi"/>
                <w:sz w:val="22"/>
                <w:szCs w:val="22"/>
              </w:rPr>
              <w:t>Paswel Marenya</w:t>
            </w:r>
          </w:p>
        </w:tc>
        <w:tc>
          <w:tcPr>
            <w:tcW w:w="1314" w:type="pct"/>
            <w:tcBorders>
              <w:top w:val="single" w:sz="4" w:space="0" w:color="auto"/>
              <w:left w:val="single" w:sz="4" w:space="0" w:color="auto"/>
              <w:bottom w:val="single" w:sz="4" w:space="0" w:color="auto"/>
              <w:right w:val="single" w:sz="4" w:space="0" w:color="auto"/>
            </w:tcBorders>
            <w:hideMark/>
          </w:tcPr>
          <w:p w14:paraId="2F46F67E" w14:textId="77777777" w:rsidR="005B6BAE" w:rsidRPr="006462EA" w:rsidRDefault="005B6BAE" w:rsidP="005B6BAE">
            <w:pPr>
              <w:spacing w:after="0" w:line="240" w:lineRule="auto"/>
              <w:jc w:val="center"/>
              <w:rPr>
                <w:rFonts w:asciiTheme="minorHAnsi" w:hAnsiTheme="minorHAnsi"/>
                <w:sz w:val="22"/>
                <w:szCs w:val="22"/>
              </w:rPr>
            </w:pPr>
            <w:r w:rsidRPr="006462EA">
              <w:rPr>
                <w:rFonts w:asciiTheme="minorHAnsi" w:hAnsiTheme="minorHAnsi"/>
                <w:sz w:val="22"/>
                <w:szCs w:val="22"/>
              </w:rPr>
              <w:t>Shiferaw Feleke</w:t>
            </w:r>
          </w:p>
        </w:tc>
      </w:tr>
      <w:tr w:rsidR="005B6BAE" w:rsidRPr="006462EA" w14:paraId="012FD4CB" w14:textId="77777777" w:rsidTr="000C3C84">
        <w:tc>
          <w:tcPr>
            <w:tcW w:w="2470" w:type="pct"/>
            <w:tcBorders>
              <w:top w:val="single" w:sz="4" w:space="0" w:color="auto"/>
              <w:left w:val="single" w:sz="4" w:space="0" w:color="auto"/>
              <w:bottom w:val="single" w:sz="4" w:space="0" w:color="auto"/>
              <w:right w:val="single" w:sz="4" w:space="0" w:color="auto"/>
            </w:tcBorders>
            <w:hideMark/>
          </w:tcPr>
          <w:p w14:paraId="3827092E" w14:textId="77777777" w:rsidR="005B6BAE" w:rsidRPr="006462EA" w:rsidRDefault="005B6BAE" w:rsidP="005B6BAE">
            <w:pPr>
              <w:spacing w:after="0" w:line="240" w:lineRule="auto"/>
              <w:rPr>
                <w:rFonts w:asciiTheme="minorHAnsi" w:hAnsiTheme="minorHAnsi"/>
                <w:sz w:val="22"/>
                <w:szCs w:val="22"/>
              </w:rPr>
            </w:pPr>
            <w:r w:rsidRPr="006462EA">
              <w:rPr>
                <w:rFonts w:asciiTheme="minorHAnsi" w:hAnsiTheme="minorHAnsi"/>
                <w:sz w:val="22"/>
                <w:szCs w:val="22"/>
              </w:rPr>
              <w:t>1.3 Gender and social inclusiveness</w:t>
            </w:r>
          </w:p>
        </w:tc>
        <w:tc>
          <w:tcPr>
            <w:tcW w:w="1216" w:type="pct"/>
            <w:tcBorders>
              <w:top w:val="single" w:sz="4" w:space="0" w:color="auto"/>
              <w:left w:val="single" w:sz="4" w:space="0" w:color="auto"/>
              <w:bottom w:val="single" w:sz="4" w:space="0" w:color="auto"/>
              <w:right w:val="single" w:sz="4" w:space="0" w:color="auto"/>
            </w:tcBorders>
            <w:hideMark/>
          </w:tcPr>
          <w:p w14:paraId="4C980C51" w14:textId="77777777" w:rsidR="005B6BAE" w:rsidRPr="006462EA" w:rsidRDefault="005B6BAE" w:rsidP="005B6BAE">
            <w:pPr>
              <w:spacing w:after="0" w:line="240" w:lineRule="auto"/>
              <w:jc w:val="center"/>
              <w:rPr>
                <w:rFonts w:asciiTheme="minorHAnsi" w:hAnsiTheme="minorHAnsi"/>
                <w:sz w:val="22"/>
                <w:szCs w:val="22"/>
              </w:rPr>
            </w:pPr>
            <w:r w:rsidRPr="006462EA">
              <w:rPr>
                <w:rFonts w:asciiTheme="minorHAnsi" w:hAnsiTheme="minorHAnsi"/>
                <w:sz w:val="22"/>
                <w:szCs w:val="22"/>
              </w:rPr>
              <w:t>Lone Badstue</w:t>
            </w:r>
          </w:p>
        </w:tc>
        <w:tc>
          <w:tcPr>
            <w:tcW w:w="1314" w:type="pct"/>
            <w:tcBorders>
              <w:top w:val="single" w:sz="4" w:space="0" w:color="auto"/>
              <w:left w:val="single" w:sz="4" w:space="0" w:color="auto"/>
              <w:bottom w:val="single" w:sz="4" w:space="0" w:color="auto"/>
              <w:right w:val="single" w:sz="4" w:space="0" w:color="auto"/>
            </w:tcBorders>
            <w:hideMark/>
          </w:tcPr>
          <w:p w14:paraId="001D5AC5" w14:textId="77777777" w:rsidR="005B6BAE" w:rsidRPr="006462EA" w:rsidRDefault="005B6BAE" w:rsidP="005B6BAE">
            <w:pPr>
              <w:spacing w:after="0" w:line="240" w:lineRule="auto"/>
              <w:jc w:val="center"/>
              <w:rPr>
                <w:rFonts w:asciiTheme="minorHAnsi" w:hAnsiTheme="minorHAnsi"/>
                <w:sz w:val="22"/>
                <w:szCs w:val="22"/>
              </w:rPr>
            </w:pPr>
            <w:r w:rsidRPr="006462EA">
              <w:rPr>
                <w:rFonts w:asciiTheme="minorHAnsi" w:hAnsiTheme="minorHAnsi"/>
                <w:sz w:val="22"/>
                <w:szCs w:val="22"/>
              </w:rPr>
              <w:t>Amare Tegbaru</w:t>
            </w:r>
          </w:p>
        </w:tc>
      </w:tr>
      <w:tr w:rsidR="005B6BAE" w:rsidRPr="006462EA" w14:paraId="40260865" w14:textId="77777777" w:rsidTr="000C3C84">
        <w:tc>
          <w:tcPr>
            <w:tcW w:w="2470" w:type="pct"/>
            <w:tcBorders>
              <w:top w:val="single" w:sz="4" w:space="0" w:color="auto"/>
              <w:left w:val="single" w:sz="4" w:space="0" w:color="auto"/>
              <w:bottom w:val="single" w:sz="4" w:space="0" w:color="auto"/>
              <w:right w:val="single" w:sz="4" w:space="0" w:color="auto"/>
            </w:tcBorders>
            <w:hideMark/>
          </w:tcPr>
          <w:p w14:paraId="23031D15" w14:textId="77777777" w:rsidR="005B6BAE" w:rsidRPr="006462EA" w:rsidRDefault="005B6BAE" w:rsidP="005B6BAE">
            <w:pPr>
              <w:spacing w:after="0" w:line="240" w:lineRule="auto"/>
              <w:rPr>
                <w:rFonts w:asciiTheme="minorHAnsi" w:hAnsiTheme="minorHAnsi"/>
                <w:sz w:val="22"/>
                <w:szCs w:val="22"/>
              </w:rPr>
            </w:pPr>
            <w:r w:rsidRPr="006462EA">
              <w:rPr>
                <w:rFonts w:asciiTheme="minorHAnsi" w:hAnsiTheme="minorHAnsi"/>
                <w:sz w:val="22"/>
                <w:szCs w:val="22"/>
              </w:rPr>
              <w:t xml:space="preserve">1.4 Value chain analysis </w:t>
            </w:r>
          </w:p>
        </w:tc>
        <w:tc>
          <w:tcPr>
            <w:tcW w:w="1216" w:type="pct"/>
            <w:tcBorders>
              <w:top w:val="single" w:sz="4" w:space="0" w:color="auto"/>
              <w:left w:val="single" w:sz="4" w:space="0" w:color="auto"/>
              <w:bottom w:val="single" w:sz="4" w:space="0" w:color="auto"/>
              <w:right w:val="single" w:sz="4" w:space="0" w:color="auto"/>
            </w:tcBorders>
            <w:hideMark/>
          </w:tcPr>
          <w:p w14:paraId="497F6C5B" w14:textId="77777777" w:rsidR="005B6BAE" w:rsidRPr="006462EA" w:rsidRDefault="005B6BAE" w:rsidP="005B6BAE">
            <w:pPr>
              <w:spacing w:after="0" w:line="240" w:lineRule="auto"/>
              <w:jc w:val="center"/>
              <w:rPr>
                <w:rFonts w:asciiTheme="minorHAnsi" w:hAnsiTheme="minorHAnsi"/>
                <w:sz w:val="22"/>
                <w:szCs w:val="22"/>
              </w:rPr>
            </w:pPr>
            <w:r w:rsidRPr="006462EA">
              <w:rPr>
                <w:rFonts w:asciiTheme="minorHAnsi" w:hAnsiTheme="minorHAnsi"/>
                <w:sz w:val="22"/>
                <w:szCs w:val="22"/>
              </w:rPr>
              <w:t>Jon Hellin</w:t>
            </w:r>
          </w:p>
        </w:tc>
        <w:tc>
          <w:tcPr>
            <w:tcW w:w="1314" w:type="pct"/>
            <w:tcBorders>
              <w:top w:val="single" w:sz="4" w:space="0" w:color="auto"/>
              <w:left w:val="single" w:sz="4" w:space="0" w:color="auto"/>
              <w:bottom w:val="single" w:sz="4" w:space="0" w:color="auto"/>
              <w:right w:val="single" w:sz="4" w:space="0" w:color="auto"/>
            </w:tcBorders>
            <w:hideMark/>
          </w:tcPr>
          <w:p w14:paraId="386CC749" w14:textId="77777777" w:rsidR="005B6BAE" w:rsidRPr="006462EA" w:rsidRDefault="005B6BAE" w:rsidP="005B6BAE">
            <w:pPr>
              <w:spacing w:after="0" w:line="240" w:lineRule="auto"/>
              <w:jc w:val="center"/>
              <w:rPr>
                <w:rFonts w:asciiTheme="minorHAnsi" w:hAnsiTheme="minorHAnsi"/>
                <w:sz w:val="22"/>
                <w:szCs w:val="22"/>
              </w:rPr>
            </w:pPr>
            <w:r w:rsidRPr="006462EA">
              <w:rPr>
                <w:rFonts w:asciiTheme="minorHAnsi" w:hAnsiTheme="minorHAnsi"/>
                <w:sz w:val="22"/>
                <w:szCs w:val="22"/>
              </w:rPr>
              <w:t>Tahirou Abdoulaye</w:t>
            </w:r>
          </w:p>
        </w:tc>
      </w:tr>
    </w:tbl>
    <w:p w14:paraId="0E1CF278" w14:textId="77777777" w:rsidR="005B6BAE" w:rsidRDefault="005B6BAE" w:rsidP="004156DD">
      <w:pPr>
        <w:pStyle w:val="NoSpacing"/>
        <w:rPr>
          <w:highlight w:val="lightGray"/>
        </w:rPr>
      </w:pPr>
    </w:p>
    <w:p w14:paraId="078EAF07" w14:textId="77777777" w:rsidR="006462EA" w:rsidRPr="00CC0468" w:rsidRDefault="006462EA" w:rsidP="004156DD">
      <w:pPr>
        <w:pStyle w:val="NoSpacing"/>
        <w:rPr>
          <w:sz w:val="10"/>
        </w:rPr>
      </w:pPr>
      <w:bookmarkStart w:id="145" w:name="_Toc443665693"/>
    </w:p>
    <w:p w14:paraId="07DD5352" w14:textId="77777777" w:rsidR="00375065" w:rsidRPr="005F246D" w:rsidRDefault="00375065" w:rsidP="00784972">
      <w:pPr>
        <w:pStyle w:val="Heading3"/>
        <w:rPr>
          <w:b/>
        </w:rPr>
      </w:pPr>
      <w:bookmarkStart w:id="146" w:name="_Toc457563619"/>
      <w:r w:rsidRPr="005F246D">
        <w:rPr>
          <w:b/>
        </w:rPr>
        <w:t>2.1</w:t>
      </w:r>
      <w:r w:rsidR="00784972" w:rsidRPr="005F246D">
        <w:rPr>
          <w:b/>
        </w:rPr>
        <w:t>.2 Flagship</w:t>
      </w:r>
      <w:r w:rsidRPr="005F246D">
        <w:rPr>
          <w:b/>
        </w:rPr>
        <w:t xml:space="preserve"> Budget </w:t>
      </w:r>
      <w:r w:rsidR="00784972" w:rsidRPr="005F246D">
        <w:rPr>
          <w:b/>
        </w:rPr>
        <w:t>Narrativ</w:t>
      </w:r>
      <w:bookmarkEnd w:id="145"/>
      <w:r w:rsidR="00784972" w:rsidRPr="005F246D">
        <w:rPr>
          <w:b/>
        </w:rPr>
        <w:t>e</w:t>
      </w:r>
      <w:bookmarkEnd w:id="146"/>
    </w:p>
    <w:p w14:paraId="50D237F8" w14:textId="77777777" w:rsidR="00DA7917" w:rsidRDefault="00DA7917" w:rsidP="00DA7917">
      <w:pPr>
        <w:pStyle w:val="Heading4"/>
      </w:pPr>
      <w:bookmarkStart w:id="147" w:name="_Toc427509917"/>
      <w:bookmarkStart w:id="148" w:name="_Toc443665694"/>
      <w:r>
        <w:t>2.1.2.1 General Information</w:t>
      </w:r>
    </w:p>
    <w:p w14:paraId="2BBA145D" w14:textId="77777777" w:rsidR="00DA7917" w:rsidRDefault="00DA7917" w:rsidP="00DA7917">
      <w:pPr>
        <w:shd w:val="clear" w:color="auto" w:fill="FFFFFF"/>
        <w:spacing w:line="300" w:lineRule="atLeast"/>
        <w:rPr>
          <w:rFonts w:eastAsia="Times New Roman" w:cs="Times New Roman"/>
          <w:color w:val="000000"/>
        </w:rPr>
      </w:pPr>
      <w:r w:rsidRPr="000B2608">
        <w:rPr>
          <w:rFonts w:eastAsia="Times New Roman" w:cs="Times New Roman"/>
          <w:b/>
          <w:color w:val="000000"/>
        </w:rPr>
        <w:t>CRP Lead Center's Name:</w:t>
      </w:r>
      <w:r>
        <w:rPr>
          <w:rFonts w:eastAsia="Times New Roman" w:cs="Times New Roman"/>
          <w:color w:val="000000"/>
        </w:rPr>
        <w:t xml:space="preserve"> CIMMYT</w:t>
      </w:r>
    </w:p>
    <w:p w14:paraId="1CAC0383" w14:textId="77777777" w:rsidR="00243D9B" w:rsidRDefault="00243D9B" w:rsidP="00243D9B">
      <w:pPr>
        <w:shd w:val="clear" w:color="auto" w:fill="FFFFFF"/>
        <w:spacing w:line="300" w:lineRule="atLeast"/>
        <w:rPr>
          <w:rFonts w:eastAsia="Times New Roman" w:cs="Times New Roman"/>
          <w:color w:val="000000"/>
        </w:rPr>
      </w:pPr>
      <w:r w:rsidRPr="009C6C33">
        <w:rPr>
          <w:rFonts w:eastAsia="Times New Roman" w:cs="Times New Roman"/>
          <w:b/>
          <w:color w:val="000000"/>
        </w:rPr>
        <w:t>Flagship title</w:t>
      </w:r>
      <w:r>
        <w:rPr>
          <w:rFonts w:eastAsia="Times New Roman" w:cs="Times New Roman"/>
          <w:color w:val="000000"/>
        </w:rPr>
        <w:t xml:space="preserve">: </w:t>
      </w:r>
      <w:r w:rsidRPr="00243D9B">
        <w:rPr>
          <w:rFonts w:eastAsia="Times New Roman" w:cs="Times New Roman"/>
          <w:color w:val="000000"/>
        </w:rPr>
        <w:t>FP1-Enhancing Maize's R4D Strategy for impact</w:t>
      </w:r>
    </w:p>
    <w:p w14:paraId="0E0F7642" w14:textId="77777777" w:rsidR="00DA7917" w:rsidRPr="000B2608" w:rsidRDefault="00DA7917" w:rsidP="00DA7917">
      <w:pPr>
        <w:shd w:val="clear" w:color="auto" w:fill="FFFFFF"/>
        <w:spacing w:line="300" w:lineRule="atLeast"/>
        <w:rPr>
          <w:rFonts w:eastAsia="Times New Roman" w:cs="Times New Roman"/>
          <w:b/>
          <w:color w:val="000000"/>
        </w:rPr>
      </w:pPr>
      <w:r w:rsidRPr="000B2608">
        <w:rPr>
          <w:rFonts w:eastAsia="Times New Roman" w:cs="Times New Roman"/>
          <w:b/>
          <w:color w:val="000000"/>
        </w:rPr>
        <w:t xml:space="preserve">Center Location of Flagship Leader: </w:t>
      </w:r>
      <w:r w:rsidR="008D740E" w:rsidRPr="008D740E">
        <w:rPr>
          <w:rFonts w:eastAsia="Times New Roman" w:cs="Times New Roman"/>
          <w:color w:val="000000"/>
        </w:rPr>
        <w:t>Mexico</w:t>
      </w:r>
      <w:r w:rsidR="008D740E">
        <w:rPr>
          <w:rFonts w:eastAsia="Times New Roman" w:cs="Times New Roman"/>
          <w:color w:val="000000"/>
        </w:rPr>
        <w:t xml:space="preserve"> (CIMMYT) &amp; Nigeria (IITA)</w:t>
      </w:r>
    </w:p>
    <w:p w14:paraId="02388843" w14:textId="77777777" w:rsidR="00DA7917" w:rsidRDefault="00DA7917" w:rsidP="008D740E">
      <w:pPr>
        <w:shd w:val="clear" w:color="auto" w:fill="FFFFFF"/>
        <w:spacing w:after="150" w:line="300" w:lineRule="atLeast"/>
        <w:rPr>
          <w:rFonts w:eastAsia="Times New Roman" w:cs="Times New Roman"/>
          <w:color w:val="000000"/>
        </w:rPr>
      </w:pPr>
    </w:p>
    <w:p w14:paraId="4DD0345A" w14:textId="77777777" w:rsidR="008D740E" w:rsidRDefault="008D740E" w:rsidP="008D740E">
      <w:pPr>
        <w:shd w:val="clear" w:color="auto" w:fill="FFFFFF"/>
        <w:spacing w:after="150" w:line="300" w:lineRule="atLeast"/>
        <w:rPr>
          <w:rFonts w:eastAsia="Times New Roman" w:cs="Times New Roman"/>
          <w:color w:val="000000"/>
        </w:rPr>
      </w:pPr>
    </w:p>
    <w:p w14:paraId="47753B83" w14:textId="77777777" w:rsidR="00CC0468" w:rsidRDefault="00CC0468" w:rsidP="008D740E">
      <w:pPr>
        <w:shd w:val="clear" w:color="auto" w:fill="FFFFFF"/>
        <w:spacing w:after="150" w:line="300" w:lineRule="atLeast"/>
        <w:rPr>
          <w:rFonts w:eastAsia="Times New Roman" w:cs="Times New Roman"/>
          <w:color w:val="000000"/>
        </w:rPr>
      </w:pPr>
    </w:p>
    <w:p w14:paraId="7778E0C3" w14:textId="77777777" w:rsidR="00DA7917" w:rsidRDefault="00DA7917" w:rsidP="00DA7917">
      <w:pPr>
        <w:pStyle w:val="Heading4"/>
      </w:pPr>
      <w:r>
        <w:lastRenderedPageBreak/>
        <w:t>2.1.2.2 Summary</w:t>
      </w:r>
    </w:p>
    <w:p w14:paraId="73538050" w14:textId="77777777" w:rsidR="00DA7917" w:rsidRDefault="00DA7917" w:rsidP="006462EA">
      <w:pPr>
        <w:pStyle w:val="NoSpacing"/>
        <w:jc w:val="both"/>
      </w:pPr>
    </w:p>
    <w:p w14:paraId="656E776B" w14:textId="77777777" w:rsidR="000D2860" w:rsidRDefault="000D2860" w:rsidP="006462EA">
      <w:pPr>
        <w:pStyle w:val="NoSpacing"/>
        <w:jc w:val="both"/>
      </w:pPr>
      <w:r w:rsidRPr="000D2860">
        <w:rPr>
          <w:noProof/>
        </w:rPr>
        <w:drawing>
          <wp:inline distT="0" distB="0" distL="0" distR="0" wp14:anchorId="50374016" wp14:editId="72A269F3">
            <wp:extent cx="5943600" cy="151984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519843"/>
                    </a:xfrm>
                    <a:prstGeom prst="rect">
                      <a:avLst/>
                    </a:prstGeom>
                    <a:noFill/>
                    <a:ln>
                      <a:noFill/>
                    </a:ln>
                  </pic:spPr>
                </pic:pic>
              </a:graphicData>
            </a:graphic>
          </wp:inline>
        </w:drawing>
      </w:r>
    </w:p>
    <w:p w14:paraId="59E83589" w14:textId="77777777" w:rsidR="000D2860" w:rsidRDefault="000D2860" w:rsidP="006462EA">
      <w:pPr>
        <w:pStyle w:val="NoSpacing"/>
        <w:jc w:val="both"/>
      </w:pPr>
    </w:p>
    <w:p w14:paraId="3C5AB7AA" w14:textId="77777777" w:rsidR="000033FC" w:rsidRDefault="000033FC" w:rsidP="006462EA">
      <w:pPr>
        <w:pStyle w:val="NoSpacing"/>
        <w:jc w:val="both"/>
      </w:pPr>
      <w:r w:rsidRPr="000033FC">
        <w:rPr>
          <w:noProof/>
        </w:rPr>
        <w:drawing>
          <wp:inline distT="0" distB="0" distL="0" distR="0" wp14:anchorId="5BC786F0" wp14:editId="1090822D">
            <wp:extent cx="5943600" cy="2529705"/>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2529705"/>
                    </a:xfrm>
                    <a:prstGeom prst="rect">
                      <a:avLst/>
                    </a:prstGeom>
                    <a:noFill/>
                    <a:ln>
                      <a:noFill/>
                    </a:ln>
                  </pic:spPr>
                </pic:pic>
              </a:graphicData>
            </a:graphic>
          </wp:inline>
        </w:drawing>
      </w:r>
    </w:p>
    <w:p w14:paraId="7F44C800" w14:textId="77777777" w:rsidR="000D2860" w:rsidRDefault="000D2860" w:rsidP="006462EA">
      <w:pPr>
        <w:pStyle w:val="NoSpacing"/>
        <w:jc w:val="both"/>
      </w:pPr>
    </w:p>
    <w:p w14:paraId="0CB9A0A3" w14:textId="77777777" w:rsidR="000D2860" w:rsidRDefault="000D2860" w:rsidP="006462EA">
      <w:pPr>
        <w:pStyle w:val="NoSpacing"/>
        <w:jc w:val="both"/>
      </w:pPr>
      <w:r w:rsidRPr="000D2860">
        <w:rPr>
          <w:noProof/>
        </w:rPr>
        <w:drawing>
          <wp:inline distT="0" distB="0" distL="0" distR="0" wp14:anchorId="12DEBBC9" wp14:editId="05D6D3C8">
            <wp:extent cx="5943600" cy="2029262"/>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2029262"/>
                    </a:xfrm>
                    <a:prstGeom prst="rect">
                      <a:avLst/>
                    </a:prstGeom>
                    <a:noFill/>
                    <a:ln>
                      <a:noFill/>
                    </a:ln>
                  </pic:spPr>
                </pic:pic>
              </a:graphicData>
            </a:graphic>
          </wp:inline>
        </w:drawing>
      </w:r>
    </w:p>
    <w:p w14:paraId="485451C6" w14:textId="77777777" w:rsidR="000D2860" w:rsidRDefault="000D2860" w:rsidP="006462EA">
      <w:pPr>
        <w:pStyle w:val="NoSpacing"/>
        <w:jc w:val="both"/>
      </w:pPr>
    </w:p>
    <w:p w14:paraId="65D1FA7C" w14:textId="77777777" w:rsidR="000D2860" w:rsidRDefault="000D2860" w:rsidP="006462EA">
      <w:pPr>
        <w:pStyle w:val="NoSpacing"/>
        <w:jc w:val="both"/>
      </w:pPr>
      <w:r w:rsidRPr="000D2860">
        <w:rPr>
          <w:noProof/>
        </w:rPr>
        <w:drawing>
          <wp:inline distT="0" distB="0" distL="0" distR="0" wp14:anchorId="1D875741" wp14:editId="6C2B29E8">
            <wp:extent cx="5943600" cy="118322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1183222"/>
                    </a:xfrm>
                    <a:prstGeom prst="rect">
                      <a:avLst/>
                    </a:prstGeom>
                    <a:noFill/>
                    <a:ln>
                      <a:noFill/>
                    </a:ln>
                  </pic:spPr>
                </pic:pic>
              </a:graphicData>
            </a:graphic>
          </wp:inline>
        </w:drawing>
      </w:r>
    </w:p>
    <w:p w14:paraId="438353EB" w14:textId="77777777" w:rsidR="000D2860" w:rsidRDefault="000D2860" w:rsidP="006462EA">
      <w:pPr>
        <w:pStyle w:val="NoSpacing"/>
        <w:jc w:val="both"/>
      </w:pPr>
    </w:p>
    <w:p w14:paraId="2037354A" w14:textId="77777777" w:rsidR="00EF79E8" w:rsidRDefault="003A5FAB" w:rsidP="006462EA">
      <w:pPr>
        <w:pStyle w:val="NoSpacing"/>
        <w:jc w:val="both"/>
        <w:rPr>
          <w:lang w:val="en-CA"/>
        </w:rPr>
      </w:pPr>
      <w:r>
        <w:t xml:space="preserve">Details of FP1 projected base and uplift budgets for Phase-II, including analysis by funding sources, are provided in </w:t>
      </w:r>
      <w:hyperlink r:id="rId96" w:history="1">
        <w:r w:rsidR="00D5737F" w:rsidRPr="000764D1">
          <w:rPr>
            <w:rStyle w:val="Hyperlink"/>
            <w:b/>
          </w:rPr>
          <w:t>Annex 3.18</w:t>
        </w:r>
        <w:r w:rsidRPr="000764D1">
          <w:rPr>
            <w:rStyle w:val="Hyperlink"/>
          </w:rPr>
          <w:t>.</w:t>
        </w:r>
      </w:hyperlink>
      <w:r>
        <w:t xml:space="preserve"> </w:t>
      </w:r>
      <w:r w:rsidR="00EF79E8" w:rsidRPr="00EF79E8">
        <w:rPr>
          <w:lang w:val="en-CA"/>
        </w:rPr>
        <w:t>Flagship 1 relies on a strategic combination of a limited W1/2 base to complement the W3/bilateral components. Within the overall FP1 strategic priorities and funding availability, the scope and geographies of W3/bilateral funding will influence how we strategically (re-)prioritize and (re-)allocate W1/2 in Phase-II. The ability to mobilize W3/bilateral resources for strategic core FP1 areas potentially “frees-up” W1/2 to be reallocated to other strategic FP1 areas. Most W3/bilateral resources mapped to FP1 are by definition relevant to FP1 but also reflect donor and partner interests, and may thereby only partially overlap with the strategic core FP1 areas. W1/2 will be used to secure the core base and continuity in each of the four CoAs, but the overall uses may vary over the duration of the MAIZE Phase-II based on our ability to secure strategically relevant W3/bilateral in each CoA and the FP. We envisage each CoA to have at least one substantially active W3/bilateral project closely aligned with the CoA priorities as well as a having an embedded contribution from/to a larger portfolio of W3/bilateral projects where the CoA itself is not the core focus of the project. W1/2 will add strategic value by integrating, strategic complementation, and synthesizing the portfolio of W3/bilateral investments to enhance MAIZE’s R4D strategy for impact, and maximize its value for money.</w:t>
      </w:r>
    </w:p>
    <w:p w14:paraId="01042656" w14:textId="77777777" w:rsidR="006462EA" w:rsidRPr="008D740E" w:rsidRDefault="006462EA" w:rsidP="006462EA">
      <w:pPr>
        <w:pStyle w:val="NoSpacing"/>
        <w:rPr>
          <w:sz w:val="16"/>
          <w:lang w:val="en-CA"/>
        </w:rPr>
      </w:pPr>
    </w:p>
    <w:p w14:paraId="173F6B8A" w14:textId="77777777" w:rsidR="00EF79E8" w:rsidRPr="00EF79E8" w:rsidRDefault="00EF79E8" w:rsidP="00EF79E8">
      <w:pPr>
        <w:spacing w:after="200" w:line="240" w:lineRule="auto"/>
        <w:jc w:val="both"/>
        <w:rPr>
          <w:lang w:val="en-CA"/>
        </w:rPr>
      </w:pPr>
      <w:r w:rsidRPr="00EF79E8">
        <w:rPr>
          <w:lang w:val="en-CA"/>
        </w:rPr>
        <w:t xml:space="preserve">Aligned with the above overarching strategy, </w:t>
      </w:r>
      <w:r w:rsidRPr="00EF79E8">
        <w:rPr>
          <w:b/>
          <w:lang w:val="en-CA"/>
        </w:rPr>
        <w:t>W1/2 resources (under the base budget scenario) will be primarily used for implementing strategic components of the flagship, and addressing the following priorities</w:t>
      </w:r>
      <w:r w:rsidRPr="00EF79E8">
        <w:rPr>
          <w:lang w:val="en-CA"/>
        </w:rPr>
        <w:t>:</w:t>
      </w:r>
    </w:p>
    <w:p w14:paraId="770D4CBF" w14:textId="77777777" w:rsidR="00EF79E8" w:rsidRPr="00EF79E8" w:rsidRDefault="00EF79E8" w:rsidP="00CA759B">
      <w:pPr>
        <w:numPr>
          <w:ilvl w:val="0"/>
          <w:numId w:val="171"/>
        </w:numPr>
        <w:spacing w:after="200" w:line="240" w:lineRule="auto"/>
        <w:contextualSpacing/>
        <w:jc w:val="both"/>
        <w:rPr>
          <w:lang w:val="en-CA"/>
        </w:rPr>
      </w:pPr>
      <w:r w:rsidRPr="00EF79E8">
        <w:rPr>
          <w:lang w:val="en-CA"/>
        </w:rPr>
        <w:t xml:space="preserve">Building and maintaining the critical </w:t>
      </w:r>
      <w:r w:rsidRPr="00EF79E8">
        <w:t>capacity and scope</w:t>
      </w:r>
      <w:r w:rsidRPr="00EF79E8">
        <w:rPr>
          <w:lang w:val="en-CA"/>
        </w:rPr>
        <w:t xml:space="preserve"> for MAIZE foresight and targeting with a focus across the main target geographies and across the MAIZE product portfolio, including ex ante assessments of core innovation pipelines, improved linkages and synergies with the Big Data initiatives, and expanding the MAIZE focus and relevance in collaborative foresight studies.</w:t>
      </w:r>
    </w:p>
    <w:p w14:paraId="544628E5" w14:textId="77777777" w:rsidR="00EF79E8" w:rsidRPr="00EF79E8" w:rsidRDefault="00EF79E8" w:rsidP="00CA759B">
      <w:pPr>
        <w:numPr>
          <w:ilvl w:val="0"/>
          <w:numId w:val="171"/>
        </w:numPr>
        <w:spacing w:after="200" w:line="240" w:lineRule="auto"/>
        <w:contextualSpacing/>
        <w:jc w:val="both"/>
        <w:rPr>
          <w:lang w:val="en-CA"/>
        </w:rPr>
      </w:pPr>
      <w:r w:rsidRPr="00EF79E8">
        <w:rPr>
          <w:lang w:val="en-CA"/>
        </w:rPr>
        <w:t xml:space="preserve">Implementing the core of the MAIZE impact assessment strategy by maintaining a critical MAIZE impact assessment capacity, and ensuring a combination of both strategic country case studies and a regular updating of the revitalized global MAIZE impact studies. </w:t>
      </w:r>
    </w:p>
    <w:p w14:paraId="229BB1D5" w14:textId="77777777" w:rsidR="00EF79E8" w:rsidRPr="00EF79E8" w:rsidRDefault="00EF79E8" w:rsidP="00CA759B">
      <w:pPr>
        <w:numPr>
          <w:ilvl w:val="0"/>
          <w:numId w:val="171"/>
        </w:numPr>
        <w:spacing w:after="200" w:line="240" w:lineRule="auto"/>
        <w:contextualSpacing/>
        <w:jc w:val="both"/>
        <w:rPr>
          <w:lang w:val="en-CA"/>
        </w:rPr>
      </w:pPr>
      <w:r w:rsidRPr="00EF79E8">
        <w:rPr>
          <w:lang w:val="en-CA"/>
        </w:rPr>
        <w:t>Implementing the core of the MAIZE gender and youth strategies by strengthening and maintaining a critical MAIZE gender and youth analytical capacity, and ensuring a combination of a strategic research portfolio and mainstreaming to ensure and enhance MAIZE’s social inclusion.</w:t>
      </w:r>
    </w:p>
    <w:p w14:paraId="4A020DA6" w14:textId="77777777" w:rsidR="00EF79E8" w:rsidRPr="00EF79E8" w:rsidRDefault="00EF79E8" w:rsidP="006462EA">
      <w:pPr>
        <w:numPr>
          <w:ilvl w:val="0"/>
          <w:numId w:val="171"/>
        </w:numPr>
        <w:spacing w:after="0" w:line="240" w:lineRule="auto"/>
        <w:contextualSpacing/>
        <w:jc w:val="both"/>
        <w:rPr>
          <w:lang w:val="en-CA"/>
        </w:rPr>
      </w:pPr>
      <w:r w:rsidRPr="00EF79E8">
        <w:rPr>
          <w:lang w:val="en-CA"/>
        </w:rPr>
        <w:t>Building and maintaining the critical capacity and scope for MAIZE value chain and market analysis across maize uses, market developments and interactions in the main target areas with a focus of deriving R4D implications, including a combination of global, regional and strategic country case studies.</w:t>
      </w:r>
    </w:p>
    <w:p w14:paraId="4BD267E7" w14:textId="77777777" w:rsidR="00D62D05" w:rsidRDefault="00D62D05" w:rsidP="006462EA">
      <w:pPr>
        <w:pStyle w:val="NoSpacing"/>
        <w:rPr>
          <w:lang w:val="en-CA"/>
        </w:rPr>
      </w:pPr>
    </w:p>
    <w:p w14:paraId="61E8F783" w14:textId="77777777" w:rsidR="00B0368B" w:rsidRDefault="00B0368B" w:rsidP="00EA69F2">
      <w:pPr>
        <w:pStyle w:val="Heading4"/>
        <w:spacing w:before="0"/>
      </w:pPr>
      <w:r>
        <w:t>2.1.2.3 Additional explanations for certain accounting</w:t>
      </w:r>
    </w:p>
    <w:p w14:paraId="416C3A53" w14:textId="77777777" w:rsidR="00135ACA" w:rsidRDefault="00135ACA" w:rsidP="00EA69F2">
      <w:pPr>
        <w:pStyle w:val="NormalWeb"/>
        <w:spacing w:before="0" w:beforeAutospacing="0"/>
        <w:rPr>
          <w:rFonts w:ascii="Calibri" w:hAnsi="Calibri"/>
        </w:rPr>
      </w:pPr>
      <w:r>
        <w:rPr>
          <w:rFonts w:ascii="Calibri" w:hAnsi="Calibri"/>
          <w:spacing w:val="-1"/>
        </w:rPr>
        <w:t>The budget was developed using the actual costs of similar operations in the past, which differs between Flagships. An annual inflation/growth of 5% was used.</w:t>
      </w:r>
    </w:p>
    <w:p w14:paraId="700664E8" w14:textId="77777777" w:rsidR="00B0368B" w:rsidRDefault="00B0368B" w:rsidP="00B0368B">
      <w:pPr>
        <w:pStyle w:val="Heading4"/>
      </w:pPr>
      <w:r>
        <w:t>2.1.2.4 Other Sources of Funding for this Project</w:t>
      </w:r>
    </w:p>
    <w:p w14:paraId="405A018E" w14:textId="77777777" w:rsidR="00135ACA" w:rsidRDefault="008D740E" w:rsidP="00135ACA">
      <w:r>
        <w:t>Nil</w:t>
      </w:r>
    </w:p>
    <w:p w14:paraId="57FA865E" w14:textId="77777777" w:rsidR="00EA69F2" w:rsidRDefault="00EA69F2" w:rsidP="00135ACA"/>
    <w:p w14:paraId="41019F90" w14:textId="77777777" w:rsidR="009952E8" w:rsidRPr="00135ACA" w:rsidRDefault="009952E8" w:rsidP="00135ACA"/>
    <w:p w14:paraId="765321DD" w14:textId="77777777" w:rsidR="00B0368B" w:rsidRDefault="008D740E" w:rsidP="00B0368B">
      <w:pPr>
        <w:pStyle w:val="Heading4"/>
      </w:pPr>
      <w:r>
        <w:lastRenderedPageBreak/>
        <w:t>2.1.2.5 Budgeted Costs for C</w:t>
      </w:r>
      <w:r w:rsidR="00B0368B">
        <w:t>ertain Key Activities</w:t>
      </w:r>
    </w:p>
    <w:p w14:paraId="6E471138" w14:textId="77777777" w:rsidR="00135ACA" w:rsidRPr="008D740E" w:rsidRDefault="00135ACA" w:rsidP="00135ACA">
      <w:pPr>
        <w:rPr>
          <w:sz w:val="6"/>
        </w:rPr>
      </w:pPr>
    </w:p>
    <w:tbl>
      <w:tblPr>
        <w:tblW w:w="0" w:type="auto"/>
        <w:tblInd w:w="113" w:type="dxa"/>
        <w:tblLook w:val="04A0" w:firstRow="1" w:lastRow="0" w:firstColumn="1" w:lastColumn="0" w:noHBand="0" w:noVBand="1"/>
      </w:tblPr>
      <w:tblGrid>
        <w:gridCol w:w="3105"/>
        <w:gridCol w:w="1847"/>
        <w:gridCol w:w="4285"/>
      </w:tblGrid>
      <w:tr w:rsidR="002A3C7A" w:rsidRPr="002A3C7A" w14:paraId="135CD37F" w14:textId="77777777" w:rsidTr="002A3C7A">
        <w:trPr>
          <w:trHeight w:val="1200"/>
        </w:trPr>
        <w:tc>
          <w:tcPr>
            <w:tcW w:w="0" w:type="auto"/>
            <w:tcBorders>
              <w:top w:val="single" w:sz="4" w:space="0" w:color="000000"/>
              <w:left w:val="single" w:sz="4" w:space="0" w:color="000000"/>
              <w:bottom w:val="single" w:sz="4" w:space="0" w:color="000000"/>
              <w:right w:val="single" w:sz="4" w:space="0" w:color="000000"/>
            </w:tcBorders>
            <w:shd w:val="clear" w:color="000000" w:fill="C6E0B4"/>
            <w:vAlign w:val="center"/>
            <w:hideMark/>
          </w:tcPr>
          <w:p w14:paraId="376C8DF3" w14:textId="77777777" w:rsidR="002A3C7A" w:rsidRPr="002A3C7A" w:rsidRDefault="002A3C7A">
            <w:pPr>
              <w:spacing w:after="0" w:line="240" w:lineRule="auto"/>
              <w:jc w:val="center"/>
              <w:rPr>
                <w:rFonts w:ascii="Calibri" w:eastAsia="Times New Roman" w:hAnsi="Calibri" w:cs="Times New Roman"/>
                <w:b/>
                <w:bCs/>
                <w:color w:val="000000"/>
              </w:rPr>
            </w:pPr>
            <w:r w:rsidRPr="002A3C7A">
              <w:rPr>
                <w:rFonts w:ascii="Calibri" w:eastAsia="Times New Roman" w:hAnsi="Calibri" w:cs="Times New Roman"/>
                <w:b/>
                <w:bCs/>
                <w:color w:val="000000"/>
              </w:rPr>
              <w:t> </w:t>
            </w:r>
          </w:p>
        </w:tc>
        <w:tc>
          <w:tcPr>
            <w:tcW w:w="0" w:type="auto"/>
            <w:tcBorders>
              <w:top w:val="single" w:sz="4" w:space="0" w:color="000000"/>
              <w:left w:val="nil"/>
              <w:bottom w:val="single" w:sz="4" w:space="0" w:color="000000"/>
              <w:right w:val="single" w:sz="4" w:space="0" w:color="000000"/>
            </w:tcBorders>
            <w:shd w:val="clear" w:color="000000" w:fill="C6E0B4"/>
            <w:vAlign w:val="center"/>
            <w:hideMark/>
          </w:tcPr>
          <w:p w14:paraId="5A8E7FD0" w14:textId="77777777" w:rsidR="002A3C7A" w:rsidRPr="002A3C7A" w:rsidRDefault="002A3C7A" w:rsidP="002A3C7A">
            <w:pPr>
              <w:spacing w:after="0" w:line="240" w:lineRule="auto"/>
              <w:jc w:val="center"/>
              <w:rPr>
                <w:rFonts w:ascii="Calibri" w:eastAsia="Times New Roman" w:hAnsi="Calibri" w:cs="Times New Roman"/>
                <w:b/>
                <w:bCs/>
                <w:color w:val="000000"/>
              </w:rPr>
            </w:pPr>
            <w:r w:rsidRPr="002A3C7A">
              <w:rPr>
                <w:rFonts w:ascii="Calibri" w:eastAsia="Times New Roman" w:hAnsi="Calibri" w:cs="Times New Roman"/>
                <w:b/>
                <w:bCs/>
                <w:color w:val="000000"/>
              </w:rPr>
              <w:t>Estimate annual average cost (USD)</w:t>
            </w:r>
          </w:p>
        </w:tc>
        <w:tc>
          <w:tcPr>
            <w:tcW w:w="0" w:type="auto"/>
            <w:tcBorders>
              <w:top w:val="single" w:sz="4" w:space="0" w:color="000000"/>
              <w:left w:val="nil"/>
              <w:bottom w:val="single" w:sz="4" w:space="0" w:color="000000"/>
              <w:right w:val="single" w:sz="4" w:space="0" w:color="000000"/>
            </w:tcBorders>
            <w:shd w:val="clear" w:color="000000" w:fill="C6E0B4"/>
            <w:vAlign w:val="center"/>
            <w:hideMark/>
          </w:tcPr>
          <w:p w14:paraId="27CA34EB" w14:textId="77777777" w:rsidR="002A3C7A" w:rsidRPr="002A3C7A" w:rsidRDefault="002A3C7A" w:rsidP="002A3C7A">
            <w:pPr>
              <w:spacing w:after="0" w:line="240" w:lineRule="auto"/>
              <w:jc w:val="center"/>
              <w:rPr>
                <w:rFonts w:ascii="Calibri" w:eastAsia="Times New Roman" w:hAnsi="Calibri" w:cs="Times New Roman"/>
                <w:b/>
                <w:bCs/>
                <w:color w:val="000000"/>
              </w:rPr>
            </w:pPr>
            <w:r w:rsidRPr="002A3C7A">
              <w:rPr>
                <w:rFonts w:ascii="Calibri" w:eastAsia="Times New Roman" w:hAnsi="Calibri" w:cs="Times New Roman"/>
                <w:b/>
                <w:bCs/>
                <w:color w:val="000000"/>
              </w:rPr>
              <w:t>Please describe main key activities for the applicable categories below, as described in the guidance for full proposal</w:t>
            </w:r>
          </w:p>
        </w:tc>
      </w:tr>
      <w:tr w:rsidR="002A3C7A" w:rsidRPr="002A3C7A" w14:paraId="00E9859C" w14:textId="77777777" w:rsidTr="002A3C7A">
        <w:trPr>
          <w:trHeight w:val="30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B2A647C"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Gender</w:t>
            </w:r>
          </w:p>
        </w:tc>
        <w:tc>
          <w:tcPr>
            <w:tcW w:w="0" w:type="auto"/>
            <w:tcBorders>
              <w:top w:val="nil"/>
              <w:left w:val="nil"/>
              <w:bottom w:val="single" w:sz="4" w:space="0" w:color="000000"/>
              <w:right w:val="single" w:sz="4" w:space="0" w:color="000000"/>
            </w:tcBorders>
            <w:shd w:val="clear" w:color="auto" w:fill="auto"/>
            <w:vAlign w:val="bottom"/>
            <w:hideMark/>
          </w:tcPr>
          <w:p w14:paraId="545DCF79" w14:textId="77777777" w:rsidR="002A3C7A" w:rsidRPr="002A3C7A" w:rsidRDefault="002A3C7A" w:rsidP="002A3C7A">
            <w:pPr>
              <w:spacing w:after="0" w:line="240" w:lineRule="auto"/>
              <w:jc w:val="right"/>
              <w:rPr>
                <w:rFonts w:ascii="Calibri" w:eastAsia="Times New Roman" w:hAnsi="Calibri" w:cs="Times New Roman"/>
                <w:color w:val="000000"/>
              </w:rPr>
            </w:pPr>
            <w:r w:rsidRPr="002A3C7A">
              <w:rPr>
                <w:rFonts w:ascii="Calibri" w:eastAsia="Times New Roman" w:hAnsi="Calibri" w:cs="Times New Roman"/>
                <w:color w:val="000000"/>
              </w:rPr>
              <w:t>856,901</w:t>
            </w:r>
          </w:p>
        </w:tc>
        <w:tc>
          <w:tcPr>
            <w:tcW w:w="0" w:type="auto"/>
            <w:tcBorders>
              <w:top w:val="nil"/>
              <w:left w:val="nil"/>
              <w:bottom w:val="single" w:sz="4" w:space="0" w:color="000000"/>
              <w:right w:val="single" w:sz="4" w:space="0" w:color="000000"/>
            </w:tcBorders>
            <w:shd w:val="clear" w:color="auto" w:fill="auto"/>
            <w:vAlign w:val="bottom"/>
            <w:hideMark/>
          </w:tcPr>
          <w:p w14:paraId="2DED3A7C"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 </w:t>
            </w:r>
          </w:p>
        </w:tc>
      </w:tr>
      <w:tr w:rsidR="002A3C7A" w:rsidRPr="002A3C7A" w14:paraId="4B00196B" w14:textId="77777777" w:rsidTr="002A3C7A">
        <w:trPr>
          <w:trHeight w:val="60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9B76DFE"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Youth (only for those who have relevant set of activities in this area)</w:t>
            </w:r>
          </w:p>
        </w:tc>
        <w:tc>
          <w:tcPr>
            <w:tcW w:w="0" w:type="auto"/>
            <w:tcBorders>
              <w:top w:val="nil"/>
              <w:left w:val="nil"/>
              <w:bottom w:val="single" w:sz="4" w:space="0" w:color="000000"/>
              <w:right w:val="single" w:sz="4" w:space="0" w:color="000000"/>
            </w:tcBorders>
            <w:shd w:val="clear" w:color="auto" w:fill="auto"/>
            <w:vAlign w:val="bottom"/>
            <w:hideMark/>
          </w:tcPr>
          <w:p w14:paraId="2D036538" w14:textId="77777777" w:rsidR="002A3C7A" w:rsidRPr="002A3C7A" w:rsidRDefault="002A3C7A" w:rsidP="002A3C7A">
            <w:pPr>
              <w:spacing w:after="0" w:line="240" w:lineRule="auto"/>
              <w:jc w:val="right"/>
              <w:rPr>
                <w:rFonts w:ascii="Calibri" w:eastAsia="Times New Roman" w:hAnsi="Calibri" w:cs="Times New Roman"/>
                <w:color w:val="000000"/>
              </w:rPr>
            </w:pPr>
            <w:r w:rsidRPr="002A3C7A">
              <w:rPr>
                <w:rFonts w:ascii="Calibri" w:eastAsia="Times New Roman" w:hAnsi="Calibri" w:cs="Times New Roman"/>
                <w:color w:val="000000"/>
              </w:rPr>
              <w:t>42,845</w:t>
            </w:r>
          </w:p>
        </w:tc>
        <w:tc>
          <w:tcPr>
            <w:tcW w:w="0" w:type="auto"/>
            <w:tcBorders>
              <w:top w:val="nil"/>
              <w:left w:val="nil"/>
              <w:bottom w:val="single" w:sz="4" w:space="0" w:color="000000"/>
              <w:right w:val="single" w:sz="4" w:space="0" w:color="000000"/>
            </w:tcBorders>
            <w:shd w:val="clear" w:color="auto" w:fill="auto"/>
            <w:vAlign w:val="bottom"/>
            <w:hideMark/>
          </w:tcPr>
          <w:p w14:paraId="764EE04E"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 </w:t>
            </w:r>
          </w:p>
        </w:tc>
      </w:tr>
      <w:tr w:rsidR="002A3C7A" w:rsidRPr="002A3C7A" w14:paraId="7B632EB0" w14:textId="77777777" w:rsidTr="002A3C7A">
        <w:trPr>
          <w:trHeight w:val="30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DDBF084"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Capacity development</w:t>
            </w:r>
          </w:p>
        </w:tc>
        <w:tc>
          <w:tcPr>
            <w:tcW w:w="0" w:type="auto"/>
            <w:tcBorders>
              <w:top w:val="nil"/>
              <w:left w:val="nil"/>
              <w:bottom w:val="single" w:sz="4" w:space="0" w:color="000000"/>
              <w:right w:val="single" w:sz="4" w:space="0" w:color="000000"/>
            </w:tcBorders>
            <w:shd w:val="clear" w:color="auto" w:fill="auto"/>
            <w:vAlign w:val="bottom"/>
            <w:hideMark/>
          </w:tcPr>
          <w:p w14:paraId="59A6DF34" w14:textId="77777777" w:rsidR="002A3C7A" w:rsidRPr="002A3C7A" w:rsidRDefault="002A3C7A" w:rsidP="002A3C7A">
            <w:pPr>
              <w:spacing w:after="0" w:line="240" w:lineRule="auto"/>
              <w:jc w:val="right"/>
              <w:rPr>
                <w:rFonts w:ascii="Calibri" w:eastAsia="Times New Roman" w:hAnsi="Calibri" w:cs="Times New Roman"/>
                <w:color w:val="000000"/>
              </w:rPr>
            </w:pPr>
            <w:r w:rsidRPr="002A3C7A">
              <w:rPr>
                <w:rFonts w:ascii="Calibri" w:eastAsia="Times New Roman" w:hAnsi="Calibri" w:cs="Times New Roman"/>
                <w:color w:val="000000"/>
              </w:rPr>
              <w:t>1,313,914</w:t>
            </w:r>
          </w:p>
        </w:tc>
        <w:tc>
          <w:tcPr>
            <w:tcW w:w="0" w:type="auto"/>
            <w:tcBorders>
              <w:top w:val="nil"/>
              <w:left w:val="nil"/>
              <w:bottom w:val="single" w:sz="4" w:space="0" w:color="000000"/>
              <w:right w:val="single" w:sz="4" w:space="0" w:color="000000"/>
            </w:tcBorders>
            <w:shd w:val="clear" w:color="auto" w:fill="auto"/>
            <w:vAlign w:val="bottom"/>
            <w:hideMark/>
          </w:tcPr>
          <w:p w14:paraId="71CDB344"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 </w:t>
            </w:r>
          </w:p>
        </w:tc>
      </w:tr>
      <w:tr w:rsidR="002A3C7A" w:rsidRPr="002A3C7A" w14:paraId="37D23A9C" w14:textId="77777777" w:rsidTr="002A3C7A">
        <w:trPr>
          <w:trHeight w:val="30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70300DD"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Impact assessment</w:t>
            </w:r>
          </w:p>
        </w:tc>
        <w:tc>
          <w:tcPr>
            <w:tcW w:w="0" w:type="auto"/>
            <w:tcBorders>
              <w:top w:val="nil"/>
              <w:left w:val="nil"/>
              <w:bottom w:val="single" w:sz="4" w:space="0" w:color="000000"/>
              <w:right w:val="single" w:sz="4" w:space="0" w:color="000000"/>
            </w:tcBorders>
            <w:shd w:val="clear" w:color="auto" w:fill="auto"/>
            <w:vAlign w:val="bottom"/>
            <w:hideMark/>
          </w:tcPr>
          <w:p w14:paraId="3944D98E" w14:textId="77777777" w:rsidR="002A3C7A" w:rsidRPr="002A3C7A" w:rsidRDefault="002A3C7A" w:rsidP="002A3C7A">
            <w:pPr>
              <w:spacing w:after="0" w:line="240" w:lineRule="auto"/>
              <w:jc w:val="right"/>
              <w:rPr>
                <w:rFonts w:ascii="Calibri" w:eastAsia="Times New Roman" w:hAnsi="Calibri" w:cs="Times New Roman"/>
                <w:color w:val="000000"/>
              </w:rPr>
            </w:pPr>
            <w:r w:rsidRPr="002A3C7A">
              <w:rPr>
                <w:rFonts w:ascii="Calibri" w:eastAsia="Times New Roman" w:hAnsi="Calibri" w:cs="Times New Roman"/>
                <w:color w:val="000000"/>
              </w:rPr>
              <w:t>0</w:t>
            </w:r>
          </w:p>
        </w:tc>
        <w:tc>
          <w:tcPr>
            <w:tcW w:w="0" w:type="auto"/>
            <w:tcBorders>
              <w:top w:val="nil"/>
              <w:left w:val="nil"/>
              <w:bottom w:val="single" w:sz="4" w:space="0" w:color="000000"/>
              <w:right w:val="single" w:sz="4" w:space="0" w:color="000000"/>
            </w:tcBorders>
            <w:shd w:val="clear" w:color="auto" w:fill="auto"/>
            <w:vAlign w:val="bottom"/>
            <w:hideMark/>
          </w:tcPr>
          <w:p w14:paraId="215AEA10"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Information provided at CRP Level</w:t>
            </w:r>
          </w:p>
        </w:tc>
      </w:tr>
      <w:tr w:rsidR="002A3C7A" w:rsidRPr="002A3C7A" w14:paraId="0CB7045B" w14:textId="77777777" w:rsidTr="002A3C7A">
        <w:trPr>
          <w:trHeight w:val="30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71F4180"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Intellectual asset management</w:t>
            </w:r>
          </w:p>
        </w:tc>
        <w:tc>
          <w:tcPr>
            <w:tcW w:w="0" w:type="auto"/>
            <w:tcBorders>
              <w:top w:val="nil"/>
              <w:left w:val="nil"/>
              <w:bottom w:val="single" w:sz="4" w:space="0" w:color="000000"/>
              <w:right w:val="single" w:sz="4" w:space="0" w:color="000000"/>
            </w:tcBorders>
            <w:shd w:val="clear" w:color="auto" w:fill="auto"/>
            <w:vAlign w:val="bottom"/>
            <w:hideMark/>
          </w:tcPr>
          <w:p w14:paraId="25208246" w14:textId="77777777" w:rsidR="002A3C7A" w:rsidRPr="002A3C7A" w:rsidRDefault="002A3C7A" w:rsidP="002A3C7A">
            <w:pPr>
              <w:spacing w:after="0" w:line="240" w:lineRule="auto"/>
              <w:jc w:val="right"/>
              <w:rPr>
                <w:rFonts w:ascii="Calibri" w:eastAsia="Times New Roman" w:hAnsi="Calibri" w:cs="Times New Roman"/>
                <w:color w:val="000000"/>
              </w:rPr>
            </w:pPr>
            <w:r w:rsidRPr="002A3C7A">
              <w:rPr>
                <w:rFonts w:ascii="Calibri" w:eastAsia="Times New Roman" w:hAnsi="Calibri" w:cs="Times New Roman"/>
                <w:color w:val="000000"/>
              </w:rPr>
              <w:t>0</w:t>
            </w:r>
          </w:p>
        </w:tc>
        <w:tc>
          <w:tcPr>
            <w:tcW w:w="0" w:type="auto"/>
            <w:tcBorders>
              <w:top w:val="nil"/>
              <w:left w:val="nil"/>
              <w:bottom w:val="single" w:sz="4" w:space="0" w:color="000000"/>
              <w:right w:val="single" w:sz="4" w:space="0" w:color="000000"/>
            </w:tcBorders>
            <w:shd w:val="clear" w:color="auto" w:fill="auto"/>
            <w:vAlign w:val="bottom"/>
            <w:hideMark/>
          </w:tcPr>
          <w:p w14:paraId="6B3288CD"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Information provided at CRP Level</w:t>
            </w:r>
          </w:p>
        </w:tc>
      </w:tr>
      <w:tr w:rsidR="002A3C7A" w:rsidRPr="002A3C7A" w14:paraId="0DE9E5BD" w14:textId="77777777" w:rsidTr="002A3C7A">
        <w:trPr>
          <w:trHeight w:val="30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42ECF7A"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Open access and data management</w:t>
            </w:r>
          </w:p>
        </w:tc>
        <w:tc>
          <w:tcPr>
            <w:tcW w:w="0" w:type="auto"/>
            <w:tcBorders>
              <w:top w:val="nil"/>
              <w:left w:val="nil"/>
              <w:bottom w:val="single" w:sz="4" w:space="0" w:color="000000"/>
              <w:right w:val="single" w:sz="4" w:space="0" w:color="000000"/>
            </w:tcBorders>
            <w:shd w:val="clear" w:color="auto" w:fill="auto"/>
            <w:vAlign w:val="bottom"/>
            <w:hideMark/>
          </w:tcPr>
          <w:p w14:paraId="72DA72E7" w14:textId="77777777" w:rsidR="002A3C7A" w:rsidRPr="002A3C7A" w:rsidRDefault="002A3C7A" w:rsidP="002A3C7A">
            <w:pPr>
              <w:spacing w:after="0" w:line="240" w:lineRule="auto"/>
              <w:jc w:val="right"/>
              <w:rPr>
                <w:rFonts w:ascii="Calibri" w:eastAsia="Times New Roman" w:hAnsi="Calibri" w:cs="Times New Roman"/>
                <w:color w:val="000000"/>
              </w:rPr>
            </w:pPr>
            <w:r w:rsidRPr="002A3C7A">
              <w:rPr>
                <w:rFonts w:ascii="Calibri" w:eastAsia="Times New Roman" w:hAnsi="Calibri" w:cs="Times New Roman"/>
                <w:color w:val="000000"/>
              </w:rPr>
              <w:t>0</w:t>
            </w:r>
          </w:p>
        </w:tc>
        <w:tc>
          <w:tcPr>
            <w:tcW w:w="0" w:type="auto"/>
            <w:tcBorders>
              <w:top w:val="nil"/>
              <w:left w:val="nil"/>
              <w:bottom w:val="single" w:sz="4" w:space="0" w:color="000000"/>
              <w:right w:val="single" w:sz="4" w:space="0" w:color="000000"/>
            </w:tcBorders>
            <w:shd w:val="clear" w:color="auto" w:fill="auto"/>
            <w:vAlign w:val="bottom"/>
            <w:hideMark/>
          </w:tcPr>
          <w:p w14:paraId="41770439"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Information provided at CRP Level</w:t>
            </w:r>
          </w:p>
        </w:tc>
      </w:tr>
      <w:tr w:rsidR="002A3C7A" w:rsidRPr="002A3C7A" w14:paraId="18727DF1" w14:textId="77777777" w:rsidTr="002A3C7A">
        <w:trPr>
          <w:trHeight w:val="30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11F2DC5"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Communication</w:t>
            </w:r>
          </w:p>
        </w:tc>
        <w:tc>
          <w:tcPr>
            <w:tcW w:w="0" w:type="auto"/>
            <w:tcBorders>
              <w:top w:val="nil"/>
              <w:left w:val="nil"/>
              <w:bottom w:val="single" w:sz="4" w:space="0" w:color="000000"/>
              <w:right w:val="single" w:sz="4" w:space="0" w:color="000000"/>
            </w:tcBorders>
            <w:shd w:val="clear" w:color="auto" w:fill="auto"/>
            <w:vAlign w:val="bottom"/>
            <w:hideMark/>
          </w:tcPr>
          <w:p w14:paraId="042BBB8E" w14:textId="77777777" w:rsidR="002A3C7A" w:rsidRPr="002A3C7A" w:rsidRDefault="002A3C7A" w:rsidP="002A3C7A">
            <w:pPr>
              <w:spacing w:after="0" w:line="240" w:lineRule="auto"/>
              <w:jc w:val="right"/>
              <w:rPr>
                <w:rFonts w:ascii="Calibri" w:eastAsia="Times New Roman" w:hAnsi="Calibri" w:cs="Times New Roman"/>
                <w:color w:val="000000"/>
              </w:rPr>
            </w:pPr>
            <w:r w:rsidRPr="002A3C7A">
              <w:rPr>
                <w:rFonts w:ascii="Calibri" w:eastAsia="Times New Roman" w:hAnsi="Calibri" w:cs="Times New Roman"/>
                <w:color w:val="000000"/>
              </w:rPr>
              <w:t>0</w:t>
            </w:r>
          </w:p>
        </w:tc>
        <w:tc>
          <w:tcPr>
            <w:tcW w:w="0" w:type="auto"/>
            <w:tcBorders>
              <w:top w:val="nil"/>
              <w:left w:val="nil"/>
              <w:bottom w:val="single" w:sz="4" w:space="0" w:color="000000"/>
              <w:right w:val="single" w:sz="4" w:space="0" w:color="000000"/>
            </w:tcBorders>
            <w:shd w:val="clear" w:color="auto" w:fill="auto"/>
            <w:vAlign w:val="bottom"/>
            <w:hideMark/>
          </w:tcPr>
          <w:p w14:paraId="1CC6FA06" w14:textId="77777777" w:rsidR="002A3C7A" w:rsidRPr="002A3C7A" w:rsidRDefault="002A3C7A" w:rsidP="002A3C7A">
            <w:pPr>
              <w:spacing w:after="0" w:line="240" w:lineRule="auto"/>
              <w:rPr>
                <w:rFonts w:ascii="Calibri" w:eastAsia="Times New Roman" w:hAnsi="Calibri" w:cs="Times New Roman"/>
                <w:color w:val="000000"/>
              </w:rPr>
            </w:pPr>
            <w:r w:rsidRPr="002A3C7A">
              <w:rPr>
                <w:rFonts w:ascii="Calibri" w:eastAsia="Times New Roman" w:hAnsi="Calibri" w:cs="Times New Roman"/>
                <w:color w:val="000000"/>
              </w:rPr>
              <w:t>Information provided at CRP Level</w:t>
            </w:r>
          </w:p>
        </w:tc>
      </w:tr>
    </w:tbl>
    <w:p w14:paraId="7B563E25" w14:textId="77777777" w:rsidR="002A3C7A" w:rsidRPr="002A3C7A" w:rsidRDefault="002A3C7A" w:rsidP="002A3C7A"/>
    <w:p w14:paraId="369B091A" w14:textId="77777777" w:rsidR="00B0368B" w:rsidRDefault="00B0368B" w:rsidP="00B0368B">
      <w:pPr>
        <w:pStyle w:val="Heading4"/>
      </w:pPr>
      <w:r w:rsidRPr="00832ADE">
        <w:t>2.1.2.6 Other</w:t>
      </w:r>
    </w:p>
    <w:p w14:paraId="74B9076E" w14:textId="77777777" w:rsidR="00EA69F2" w:rsidRPr="00EA69F2" w:rsidRDefault="00EA69F2" w:rsidP="00EA69F2">
      <w:pPr>
        <w:spacing w:after="0" w:line="240" w:lineRule="auto"/>
        <w:jc w:val="both"/>
        <w:rPr>
          <w:b/>
          <w:bCs/>
          <w:spacing w:val="-1"/>
          <w:sz w:val="14"/>
        </w:rPr>
      </w:pPr>
    </w:p>
    <w:p w14:paraId="795EF0C2" w14:textId="77777777" w:rsidR="00135ACA" w:rsidRDefault="00135ACA" w:rsidP="00EA69F2">
      <w:pPr>
        <w:spacing w:after="0" w:line="240" w:lineRule="auto"/>
        <w:jc w:val="both"/>
      </w:pPr>
      <w:r>
        <w:rPr>
          <w:b/>
          <w:bCs/>
          <w:spacing w:val="-1"/>
        </w:rPr>
        <w:t>Personnel includes the costs of: </w:t>
      </w:r>
      <w:r>
        <w:rPr>
          <w:spacing w:val="-1"/>
        </w:rPr>
        <w:t>Internationally and locally hired staff and students, and their benefits and allowances. International staff benefits and allowances include medical and life Insurance, retirement, costs of children’s education (up to high school), housing and utilities, recruitment costs including shipping and transfer, and professional development. Even though a benefit for international staff, costs of car purchase are included in Capital equipment, and costs of car operation are included in Other Supplies and Services. Local staff benefits include medical and life Insurance, social security, other benefits as per local labor law, retirement, recruitment costs and professional development. Student benefits include medical insurance. Given that some units use research assistants and students interchangeably, an average value was extrapolated from past use in units with similar activities.</w:t>
      </w:r>
    </w:p>
    <w:p w14:paraId="4A472E99" w14:textId="77777777" w:rsidR="00EA69F2" w:rsidRPr="00EA69F2" w:rsidRDefault="00EA69F2" w:rsidP="00EA69F2">
      <w:pPr>
        <w:spacing w:after="0" w:line="240" w:lineRule="auto"/>
        <w:jc w:val="both"/>
        <w:rPr>
          <w:b/>
          <w:bCs/>
          <w:spacing w:val="-1"/>
          <w:sz w:val="16"/>
        </w:rPr>
      </w:pPr>
    </w:p>
    <w:p w14:paraId="27D3819E" w14:textId="77777777" w:rsidR="00135ACA" w:rsidRDefault="00135ACA" w:rsidP="00EA69F2">
      <w:pPr>
        <w:spacing w:after="0" w:line="240" w:lineRule="auto"/>
        <w:jc w:val="both"/>
      </w:pPr>
      <w:r>
        <w:rPr>
          <w:b/>
          <w:bCs/>
          <w:spacing w:val="-1"/>
        </w:rPr>
        <w:t>Travel includes the costs of:</w:t>
      </w:r>
      <w:r>
        <w:rPr>
          <w:spacing w:val="-1"/>
        </w:rPr>
        <w:t> Air fares, subsistence and local transport of Platform personnel and consultants.</w:t>
      </w:r>
    </w:p>
    <w:p w14:paraId="782062A9" w14:textId="77777777" w:rsidR="00EA69F2" w:rsidRPr="00EA69F2" w:rsidRDefault="00EA69F2" w:rsidP="00EA69F2">
      <w:pPr>
        <w:spacing w:after="0" w:line="240" w:lineRule="auto"/>
        <w:jc w:val="both"/>
        <w:rPr>
          <w:b/>
          <w:bCs/>
          <w:spacing w:val="-1"/>
          <w:sz w:val="16"/>
        </w:rPr>
      </w:pPr>
    </w:p>
    <w:p w14:paraId="0D75EC8D" w14:textId="77777777" w:rsidR="00135ACA" w:rsidRDefault="00135ACA" w:rsidP="00EA69F2">
      <w:pPr>
        <w:spacing w:after="0" w:line="240" w:lineRule="auto"/>
        <w:jc w:val="both"/>
      </w:pPr>
      <w:r>
        <w:rPr>
          <w:b/>
          <w:bCs/>
          <w:spacing w:val="-1"/>
        </w:rPr>
        <w:t>Capital Equipment includes the costs of: </w:t>
      </w:r>
      <w:r>
        <w:rPr>
          <w:spacing w:val="-1"/>
        </w:rPr>
        <w:t>Platform assets with a value greater than US$ 2,500, including cars, local servers and other ICT infrastructure, software licenses, and equipment associated with phenotyping, genotyping, the web platform and communication specifically acquired or leased for the purpose of executing the Platform’s activities. </w:t>
      </w:r>
    </w:p>
    <w:p w14:paraId="00009A25" w14:textId="77777777" w:rsidR="00EA69F2" w:rsidRPr="00EA69F2" w:rsidRDefault="00EA69F2" w:rsidP="00EA69F2">
      <w:pPr>
        <w:spacing w:after="0" w:line="240" w:lineRule="auto"/>
        <w:jc w:val="both"/>
        <w:rPr>
          <w:b/>
          <w:bCs/>
          <w:spacing w:val="-1"/>
          <w:sz w:val="16"/>
        </w:rPr>
      </w:pPr>
    </w:p>
    <w:p w14:paraId="32262468" w14:textId="77777777" w:rsidR="00135ACA" w:rsidRDefault="00135ACA" w:rsidP="00EA69F2">
      <w:pPr>
        <w:spacing w:after="0" w:line="240" w:lineRule="auto"/>
        <w:jc w:val="both"/>
      </w:pPr>
      <w:r>
        <w:rPr>
          <w:b/>
          <w:bCs/>
          <w:spacing w:val="-1"/>
        </w:rPr>
        <w:t>Collaboration includes the costs of</w:t>
      </w:r>
      <w:r>
        <w:rPr>
          <w:spacing w:val="-1"/>
        </w:rPr>
        <w:t>: personnel, travel, training and workshops, capital, other supplies and services of non-CGIAR sub-contractors, and their own indirect costs.</w:t>
      </w:r>
    </w:p>
    <w:p w14:paraId="7C4F6EA3" w14:textId="77777777" w:rsidR="00EA69F2" w:rsidRPr="00EA69F2" w:rsidRDefault="00EA69F2" w:rsidP="00EA69F2">
      <w:pPr>
        <w:pStyle w:val="NormalWeb"/>
        <w:spacing w:before="0" w:beforeAutospacing="0" w:after="0" w:afterAutospacing="0"/>
        <w:jc w:val="both"/>
        <w:rPr>
          <w:rFonts w:ascii="Calibri" w:hAnsi="Calibri"/>
          <w:b/>
          <w:bCs/>
          <w:spacing w:val="-1"/>
          <w:sz w:val="16"/>
          <w:szCs w:val="22"/>
        </w:rPr>
      </w:pPr>
    </w:p>
    <w:p w14:paraId="0E546E6F" w14:textId="77777777" w:rsidR="00135ACA" w:rsidRPr="00135ACA" w:rsidRDefault="00135ACA" w:rsidP="00EA69F2">
      <w:pPr>
        <w:pStyle w:val="NormalWeb"/>
        <w:spacing w:before="0" w:beforeAutospacing="0" w:after="0" w:afterAutospacing="0"/>
        <w:jc w:val="both"/>
      </w:pPr>
      <w:r>
        <w:rPr>
          <w:rFonts w:ascii="Calibri" w:hAnsi="Calibri"/>
          <w:b/>
          <w:bCs/>
          <w:spacing w:val="-1"/>
          <w:sz w:val="22"/>
          <w:szCs w:val="22"/>
        </w:rPr>
        <w:t>Indirect costs include the costs of: </w:t>
      </w:r>
      <w:r>
        <w:rPr>
          <w:rFonts w:ascii="Calibri" w:hAnsi="Calibri"/>
          <w:spacing w:val="-1"/>
          <w:sz w:val="22"/>
          <w:szCs w:val="22"/>
        </w:rPr>
        <w:t>Host institutional oversight and management, human resources, finance, risk management, audits, institutional systems upgrades, grants and project management, and non-Platform specific support for legal (e.g. host country agreements, labor law compliance), communication and knowledge management (e.g. basic web platform). The Lead Center rates used are 15% for in-house expenses, 0% for Participating CGIAR partners and 5% for collaboration expenses of other partners.</w:t>
      </w:r>
    </w:p>
    <w:p w14:paraId="581D5EAE" w14:textId="77777777" w:rsidR="008D740E" w:rsidRDefault="00053E6D" w:rsidP="008D740E">
      <w:pPr>
        <w:pStyle w:val="Heading3"/>
        <w:rPr>
          <w:b/>
        </w:rPr>
      </w:pPr>
      <w:bookmarkStart w:id="149" w:name="_Toc457563620"/>
      <w:r w:rsidRPr="008D740E">
        <w:rPr>
          <w:b/>
        </w:rPr>
        <w:lastRenderedPageBreak/>
        <w:t>2.1.3 Uplift Budget</w:t>
      </w:r>
      <w:bookmarkEnd w:id="149"/>
    </w:p>
    <w:p w14:paraId="79C6288D" w14:textId="77777777" w:rsidR="008D740E" w:rsidRPr="00EA69F2" w:rsidRDefault="008D740E" w:rsidP="008D740E">
      <w:pPr>
        <w:spacing w:after="0"/>
        <w:rPr>
          <w:sz w:val="16"/>
        </w:rPr>
      </w:pPr>
    </w:p>
    <w:tbl>
      <w:tblPr>
        <w:tblW w:w="5163" w:type="pct"/>
        <w:tblLook w:val="04A0" w:firstRow="1" w:lastRow="0" w:firstColumn="1" w:lastColumn="0" w:noHBand="0" w:noVBand="1"/>
      </w:tblPr>
      <w:tblGrid>
        <w:gridCol w:w="4949"/>
        <w:gridCol w:w="1243"/>
        <w:gridCol w:w="969"/>
        <w:gridCol w:w="690"/>
        <w:gridCol w:w="984"/>
        <w:gridCol w:w="820"/>
      </w:tblGrid>
      <w:tr w:rsidR="00CC0468" w:rsidRPr="00FA3BC0" w14:paraId="6FD04A59" w14:textId="77777777" w:rsidTr="00886493">
        <w:trPr>
          <w:trHeight w:val="300"/>
        </w:trPr>
        <w:tc>
          <w:tcPr>
            <w:tcW w:w="2564" w:type="pct"/>
            <w:tcBorders>
              <w:top w:val="single" w:sz="4" w:space="0" w:color="000000"/>
              <w:left w:val="single" w:sz="4" w:space="0" w:color="000000"/>
              <w:bottom w:val="single" w:sz="4" w:space="0" w:color="000000"/>
              <w:right w:val="single" w:sz="4" w:space="0" w:color="000000"/>
            </w:tcBorders>
            <w:shd w:val="clear" w:color="000000" w:fill="C6E0B4"/>
            <w:vAlign w:val="center"/>
            <w:hideMark/>
          </w:tcPr>
          <w:p w14:paraId="420EA647" w14:textId="77777777" w:rsidR="00CC0468" w:rsidRPr="00FA3BC0" w:rsidRDefault="00CC0468" w:rsidP="00886493">
            <w:pPr>
              <w:spacing w:after="0" w:line="240" w:lineRule="auto"/>
              <w:jc w:val="center"/>
              <w:rPr>
                <w:rFonts w:ascii="Calibri" w:eastAsia="Times New Roman" w:hAnsi="Calibri" w:cs="Times New Roman"/>
                <w:b/>
                <w:bCs/>
                <w:color w:val="000000"/>
              </w:rPr>
            </w:pPr>
            <w:r w:rsidRPr="00FA3BC0">
              <w:rPr>
                <w:rFonts w:ascii="Calibri" w:eastAsia="Times New Roman" w:hAnsi="Calibri" w:cs="Times New Roman"/>
                <w:b/>
                <w:bCs/>
                <w:color w:val="000000"/>
              </w:rPr>
              <w:t>Outcome Description</w:t>
            </w:r>
          </w:p>
        </w:tc>
        <w:tc>
          <w:tcPr>
            <w:tcW w:w="645" w:type="pct"/>
            <w:tcBorders>
              <w:top w:val="single" w:sz="4" w:space="0" w:color="000000"/>
              <w:left w:val="nil"/>
              <w:bottom w:val="single" w:sz="4" w:space="0" w:color="000000"/>
              <w:right w:val="single" w:sz="4" w:space="0" w:color="000000"/>
            </w:tcBorders>
            <w:shd w:val="clear" w:color="000000" w:fill="C6E0B4"/>
            <w:vAlign w:val="center"/>
            <w:hideMark/>
          </w:tcPr>
          <w:p w14:paraId="470DD1C7" w14:textId="77777777" w:rsidR="00CC0468" w:rsidRPr="00FA3BC0" w:rsidRDefault="00CC0468" w:rsidP="00886493">
            <w:pPr>
              <w:spacing w:after="0" w:line="240" w:lineRule="auto"/>
              <w:jc w:val="center"/>
              <w:rPr>
                <w:rFonts w:ascii="Calibri" w:eastAsia="Times New Roman" w:hAnsi="Calibri" w:cs="Times New Roman"/>
                <w:b/>
                <w:bCs/>
                <w:color w:val="000000"/>
              </w:rPr>
            </w:pPr>
            <w:r w:rsidRPr="00FA3BC0">
              <w:rPr>
                <w:rFonts w:ascii="Calibri" w:eastAsia="Times New Roman" w:hAnsi="Calibri" w:cs="Times New Roman"/>
                <w:b/>
                <w:bCs/>
                <w:color w:val="000000"/>
              </w:rPr>
              <w:t>Amount Needed</w:t>
            </w:r>
          </w:p>
        </w:tc>
        <w:tc>
          <w:tcPr>
            <w:tcW w:w="503" w:type="pct"/>
            <w:tcBorders>
              <w:top w:val="single" w:sz="4" w:space="0" w:color="000000"/>
              <w:left w:val="nil"/>
              <w:bottom w:val="single" w:sz="4" w:space="0" w:color="000000"/>
              <w:right w:val="single" w:sz="4" w:space="0" w:color="000000"/>
            </w:tcBorders>
            <w:shd w:val="clear" w:color="000000" w:fill="C6E0B4"/>
            <w:vAlign w:val="center"/>
            <w:hideMark/>
          </w:tcPr>
          <w:p w14:paraId="78358CEA" w14:textId="77777777" w:rsidR="00CC0468" w:rsidRPr="00FA3BC0" w:rsidRDefault="00CC0468" w:rsidP="00886493">
            <w:pPr>
              <w:spacing w:after="0" w:line="240" w:lineRule="auto"/>
              <w:jc w:val="center"/>
              <w:rPr>
                <w:rFonts w:ascii="Calibri" w:eastAsia="Times New Roman" w:hAnsi="Calibri" w:cs="Times New Roman"/>
                <w:b/>
                <w:bCs/>
                <w:color w:val="000000"/>
              </w:rPr>
            </w:pPr>
            <w:r w:rsidRPr="00FA3BC0">
              <w:rPr>
                <w:rFonts w:ascii="Calibri" w:eastAsia="Times New Roman" w:hAnsi="Calibri" w:cs="Times New Roman"/>
                <w:b/>
                <w:bCs/>
                <w:color w:val="000000"/>
              </w:rPr>
              <w:t>W1 + W2 (%)</w:t>
            </w:r>
          </w:p>
        </w:tc>
        <w:tc>
          <w:tcPr>
            <w:tcW w:w="358" w:type="pct"/>
            <w:tcBorders>
              <w:top w:val="single" w:sz="4" w:space="0" w:color="000000"/>
              <w:left w:val="nil"/>
              <w:bottom w:val="single" w:sz="4" w:space="0" w:color="000000"/>
              <w:right w:val="single" w:sz="4" w:space="0" w:color="000000"/>
            </w:tcBorders>
            <w:shd w:val="clear" w:color="000000" w:fill="C6E0B4"/>
            <w:vAlign w:val="center"/>
            <w:hideMark/>
          </w:tcPr>
          <w:p w14:paraId="396BF41B" w14:textId="77777777" w:rsidR="00CC0468" w:rsidRPr="00FA3BC0" w:rsidRDefault="00CC0468" w:rsidP="00886493">
            <w:pPr>
              <w:spacing w:after="0" w:line="240" w:lineRule="auto"/>
              <w:jc w:val="center"/>
              <w:rPr>
                <w:rFonts w:ascii="Calibri" w:eastAsia="Times New Roman" w:hAnsi="Calibri" w:cs="Times New Roman"/>
                <w:b/>
                <w:bCs/>
                <w:color w:val="000000"/>
              </w:rPr>
            </w:pPr>
            <w:r w:rsidRPr="00FA3BC0">
              <w:rPr>
                <w:rFonts w:ascii="Calibri" w:eastAsia="Times New Roman" w:hAnsi="Calibri" w:cs="Times New Roman"/>
                <w:b/>
                <w:bCs/>
                <w:color w:val="000000"/>
              </w:rPr>
              <w:t>W3 (%)</w:t>
            </w:r>
          </w:p>
        </w:tc>
        <w:tc>
          <w:tcPr>
            <w:tcW w:w="505" w:type="pct"/>
            <w:tcBorders>
              <w:top w:val="single" w:sz="4" w:space="0" w:color="000000"/>
              <w:left w:val="nil"/>
              <w:bottom w:val="single" w:sz="4" w:space="0" w:color="000000"/>
              <w:right w:val="single" w:sz="4" w:space="0" w:color="000000"/>
            </w:tcBorders>
            <w:shd w:val="clear" w:color="000000" w:fill="C6E0B4"/>
            <w:vAlign w:val="center"/>
            <w:hideMark/>
          </w:tcPr>
          <w:p w14:paraId="7D807676" w14:textId="77777777" w:rsidR="00CC0468" w:rsidRPr="00FA3BC0" w:rsidRDefault="00CC0468" w:rsidP="00886493">
            <w:pPr>
              <w:spacing w:after="0" w:line="240" w:lineRule="auto"/>
              <w:jc w:val="center"/>
              <w:rPr>
                <w:rFonts w:ascii="Calibri" w:eastAsia="Times New Roman" w:hAnsi="Calibri" w:cs="Times New Roman"/>
                <w:b/>
                <w:bCs/>
                <w:color w:val="000000"/>
              </w:rPr>
            </w:pPr>
            <w:r w:rsidRPr="00FA3BC0">
              <w:rPr>
                <w:rFonts w:ascii="Calibri" w:eastAsia="Times New Roman" w:hAnsi="Calibri" w:cs="Times New Roman"/>
                <w:b/>
                <w:bCs/>
                <w:color w:val="000000"/>
              </w:rPr>
              <w:t>Bilateral (%)</w:t>
            </w:r>
          </w:p>
        </w:tc>
        <w:tc>
          <w:tcPr>
            <w:tcW w:w="425" w:type="pct"/>
            <w:tcBorders>
              <w:top w:val="single" w:sz="4" w:space="0" w:color="000000"/>
              <w:left w:val="nil"/>
              <w:bottom w:val="single" w:sz="4" w:space="0" w:color="000000"/>
              <w:right w:val="single" w:sz="4" w:space="0" w:color="000000"/>
            </w:tcBorders>
            <w:shd w:val="clear" w:color="000000" w:fill="C6E0B4"/>
            <w:vAlign w:val="center"/>
            <w:hideMark/>
          </w:tcPr>
          <w:p w14:paraId="444D9816" w14:textId="77777777" w:rsidR="00CC0468" w:rsidRPr="00FA3BC0" w:rsidRDefault="00CC0468" w:rsidP="00886493">
            <w:pPr>
              <w:spacing w:after="0" w:line="240" w:lineRule="auto"/>
              <w:jc w:val="center"/>
              <w:rPr>
                <w:rFonts w:ascii="Calibri" w:eastAsia="Times New Roman" w:hAnsi="Calibri" w:cs="Times New Roman"/>
                <w:b/>
                <w:bCs/>
                <w:color w:val="000000"/>
              </w:rPr>
            </w:pPr>
            <w:r w:rsidRPr="00FA3BC0">
              <w:rPr>
                <w:rFonts w:ascii="Calibri" w:eastAsia="Times New Roman" w:hAnsi="Calibri" w:cs="Times New Roman"/>
                <w:b/>
                <w:bCs/>
                <w:color w:val="000000"/>
              </w:rPr>
              <w:t>Other</w:t>
            </w:r>
            <w:r>
              <w:rPr>
                <w:rFonts w:ascii="Calibri" w:eastAsia="Times New Roman" w:hAnsi="Calibri" w:cs="Times New Roman"/>
                <w:b/>
                <w:bCs/>
                <w:color w:val="000000"/>
              </w:rPr>
              <w:t xml:space="preserve"> </w:t>
            </w:r>
            <w:r w:rsidRPr="00FA3BC0">
              <w:rPr>
                <w:rFonts w:ascii="Calibri" w:eastAsia="Times New Roman" w:hAnsi="Calibri" w:cs="Times New Roman"/>
                <w:b/>
                <w:bCs/>
                <w:color w:val="000000"/>
              </w:rPr>
              <w:t>(%)</w:t>
            </w:r>
          </w:p>
        </w:tc>
      </w:tr>
      <w:tr w:rsidR="00CC0468" w:rsidRPr="00FA3BC0" w14:paraId="38C32FFB" w14:textId="77777777" w:rsidTr="00886493">
        <w:trPr>
          <w:trHeight w:val="3050"/>
        </w:trPr>
        <w:tc>
          <w:tcPr>
            <w:tcW w:w="2564" w:type="pct"/>
            <w:tcBorders>
              <w:top w:val="nil"/>
              <w:left w:val="single" w:sz="4" w:space="0" w:color="000000"/>
              <w:bottom w:val="single" w:sz="4" w:space="0" w:color="000000"/>
              <w:right w:val="single" w:sz="4" w:space="0" w:color="000000"/>
            </w:tcBorders>
            <w:shd w:val="clear" w:color="auto" w:fill="auto"/>
            <w:hideMark/>
          </w:tcPr>
          <w:p w14:paraId="24C127AD" w14:textId="77777777" w:rsidR="00CC0468" w:rsidRPr="00EF79E8" w:rsidRDefault="00CC0468" w:rsidP="00E51324">
            <w:pPr>
              <w:numPr>
                <w:ilvl w:val="0"/>
                <w:numId w:val="211"/>
              </w:numPr>
              <w:spacing w:after="200" w:line="240" w:lineRule="auto"/>
              <w:ind w:left="284" w:hanging="284"/>
              <w:contextualSpacing/>
            </w:pPr>
            <w:r w:rsidRPr="00EF79E8">
              <w:t xml:space="preserve">Further strengthen foresight and targeting work (including maize crop and bio-economic modelling capacity and scope) and associated strategic partnerships. </w:t>
            </w:r>
          </w:p>
          <w:p w14:paraId="211BEEB1" w14:textId="77777777" w:rsidR="00CC0468" w:rsidRPr="00EF79E8" w:rsidRDefault="00CC0468" w:rsidP="00E51324">
            <w:pPr>
              <w:numPr>
                <w:ilvl w:val="0"/>
                <w:numId w:val="211"/>
              </w:numPr>
              <w:spacing w:after="200" w:line="240" w:lineRule="auto"/>
              <w:ind w:left="284" w:hanging="284"/>
              <w:contextualSpacing/>
            </w:pPr>
            <w:r w:rsidRPr="00EF79E8">
              <w:t>A harmonized and stronger impact assessment and M&amp;E&amp;L framework that strengthen programmatic learning and support focused investments and increased scope of impact assessments (including more strategic country case impact studies and panel data).</w:t>
            </w:r>
          </w:p>
          <w:p w14:paraId="47A0C3C8" w14:textId="77777777" w:rsidR="00CC0468" w:rsidRPr="00EF79E8" w:rsidRDefault="00CC0468" w:rsidP="00E51324">
            <w:pPr>
              <w:numPr>
                <w:ilvl w:val="0"/>
                <w:numId w:val="211"/>
              </w:numPr>
              <w:spacing w:after="200" w:line="240" w:lineRule="auto"/>
              <w:ind w:left="284" w:hanging="284"/>
              <w:contextualSpacing/>
              <w:rPr>
                <w:lang w:val="en-CA"/>
              </w:rPr>
            </w:pPr>
            <w:r w:rsidRPr="00EF79E8">
              <w:t>Stronger support to gender research to provide new opportunities for women across target regions – and build competence, capacity and partner networks related to youth in agriculture R4D and MAIZE AFS.</w:t>
            </w:r>
          </w:p>
          <w:p w14:paraId="7D83B46E" w14:textId="77777777" w:rsidR="00CC0468" w:rsidRPr="00CC0468" w:rsidRDefault="00CC0468" w:rsidP="00E51324">
            <w:pPr>
              <w:numPr>
                <w:ilvl w:val="0"/>
                <w:numId w:val="211"/>
              </w:numPr>
              <w:spacing w:after="200" w:line="240" w:lineRule="auto"/>
              <w:ind w:left="284" w:hanging="284"/>
              <w:contextualSpacing/>
              <w:rPr>
                <w:lang w:val="en-CA"/>
              </w:rPr>
            </w:pPr>
            <w:r w:rsidRPr="00EF79E8">
              <w:rPr>
                <w:lang w:val="en-CA"/>
              </w:rPr>
              <w:t>Comprehensive farm-to-fork value chain analysis to support maize seed systems innovation and business models through strategic MAIZE AFS case studies.</w:t>
            </w:r>
          </w:p>
        </w:tc>
        <w:tc>
          <w:tcPr>
            <w:tcW w:w="645" w:type="pct"/>
            <w:tcBorders>
              <w:top w:val="nil"/>
              <w:left w:val="nil"/>
              <w:bottom w:val="single" w:sz="4" w:space="0" w:color="000000"/>
              <w:right w:val="single" w:sz="4" w:space="0" w:color="000000"/>
            </w:tcBorders>
            <w:shd w:val="clear" w:color="auto" w:fill="auto"/>
            <w:hideMark/>
          </w:tcPr>
          <w:p w14:paraId="40ADEBED" w14:textId="77777777" w:rsidR="00CC0468" w:rsidRPr="00FA3BC0" w:rsidRDefault="00CC0468" w:rsidP="0088649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53,441,730</w:t>
            </w:r>
          </w:p>
        </w:tc>
        <w:tc>
          <w:tcPr>
            <w:tcW w:w="503" w:type="pct"/>
            <w:tcBorders>
              <w:top w:val="nil"/>
              <w:left w:val="nil"/>
              <w:bottom w:val="single" w:sz="4" w:space="0" w:color="000000"/>
              <w:right w:val="single" w:sz="4" w:space="0" w:color="000000"/>
            </w:tcBorders>
            <w:shd w:val="clear" w:color="auto" w:fill="auto"/>
            <w:hideMark/>
          </w:tcPr>
          <w:p w14:paraId="6B40C8A0" w14:textId="77777777" w:rsidR="00CC0468" w:rsidRPr="00FA3BC0" w:rsidRDefault="00CC0468" w:rsidP="00886493">
            <w:pPr>
              <w:spacing w:after="0" w:line="240" w:lineRule="auto"/>
              <w:jc w:val="right"/>
              <w:rPr>
                <w:rFonts w:ascii="Calibri" w:eastAsia="Times New Roman" w:hAnsi="Calibri" w:cs="Times New Roman"/>
                <w:color w:val="000000"/>
              </w:rPr>
            </w:pPr>
            <w:r w:rsidRPr="00FA3BC0">
              <w:rPr>
                <w:rFonts w:ascii="Calibri" w:eastAsia="Times New Roman" w:hAnsi="Calibri" w:cs="Times New Roman"/>
                <w:color w:val="000000"/>
              </w:rPr>
              <w:t>36</w:t>
            </w:r>
          </w:p>
        </w:tc>
        <w:tc>
          <w:tcPr>
            <w:tcW w:w="358" w:type="pct"/>
            <w:tcBorders>
              <w:top w:val="nil"/>
              <w:left w:val="nil"/>
              <w:bottom w:val="single" w:sz="4" w:space="0" w:color="000000"/>
              <w:right w:val="single" w:sz="4" w:space="0" w:color="000000"/>
            </w:tcBorders>
            <w:shd w:val="clear" w:color="auto" w:fill="auto"/>
            <w:hideMark/>
          </w:tcPr>
          <w:p w14:paraId="2F5D80B0" w14:textId="77777777" w:rsidR="00CC0468" w:rsidRPr="00FA3BC0" w:rsidRDefault="00CC0468" w:rsidP="0088649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31</w:t>
            </w:r>
          </w:p>
        </w:tc>
        <w:tc>
          <w:tcPr>
            <w:tcW w:w="505" w:type="pct"/>
            <w:tcBorders>
              <w:top w:val="nil"/>
              <w:left w:val="nil"/>
              <w:bottom w:val="single" w:sz="4" w:space="0" w:color="000000"/>
              <w:right w:val="single" w:sz="4" w:space="0" w:color="000000"/>
            </w:tcBorders>
            <w:shd w:val="clear" w:color="auto" w:fill="auto"/>
            <w:hideMark/>
          </w:tcPr>
          <w:p w14:paraId="311E9C68" w14:textId="77777777" w:rsidR="00CC0468" w:rsidRPr="00FA3BC0" w:rsidRDefault="00CC0468" w:rsidP="00CC046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33</w:t>
            </w:r>
          </w:p>
        </w:tc>
        <w:tc>
          <w:tcPr>
            <w:tcW w:w="425" w:type="pct"/>
            <w:tcBorders>
              <w:top w:val="nil"/>
              <w:left w:val="nil"/>
              <w:bottom w:val="single" w:sz="4" w:space="0" w:color="000000"/>
              <w:right w:val="single" w:sz="4" w:space="0" w:color="000000"/>
            </w:tcBorders>
            <w:shd w:val="clear" w:color="auto" w:fill="auto"/>
            <w:hideMark/>
          </w:tcPr>
          <w:p w14:paraId="7E630BA8" w14:textId="77777777" w:rsidR="00CC0468" w:rsidRPr="00FA3BC0" w:rsidRDefault="00CC0468" w:rsidP="00886493">
            <w:pPr>
              <w:spacing w:after="0" w:line="240" w:lineRule="auto"/>
              <w:jc w:val="right"/>
              <w:rPr>
                <w:rFonts w:ascii="Calibri" w:eastAsia="Times New Roman" w:hAnsi="Calibri" w:cs="Times New Roman"/>
                <w:color w:val="000000"/>
              </w:rPr>
            </w:pPr>
            <w:r w:rsidRPr="00FA3BC0">
              <w:rPr>
                <w:rFonts w:ascii="Calibri" w:eastAsia="Times New Roman" w:hAnsi="Calibri" w:cs="Times New Roman"/>
                <w:color w:val="000000"/>
              </w:rPr>
              <w:t>0</w:t>
            </w:r>
          </w:p>
        </w:tc>
      </w:tr>
    </w:tbl>
    <w:p w14:paraId="33148514" w14:textId="77777777" w:rsidR="00CC0468" w:rsidRPr="00EF79E8" w:rsidRDefault="00CC0468" w:rsidP="00CC0468">
      <w:pPr>
        <w:spacing w:after="200" w:line="240" w:lineRule="auto"/>
        <w:contextualSpacing/>
        <w:jc w:val="both"/>
        <w:rPr>
          <w:lang w:val="en-CA"/>
        </w:rPr>
      </w:pPr>
    </w:p>
    <w:p w14:paraId="35422263" w14:textId="77777777" w:rsidR="00770326" w:rsidRDefault="00770326" w:rsidP="00537357"/>
    <w:p w14:paraId="452E0CCD" w14:textId="77777777" w:rsidR="00537357" w:rsidRDefault="00537357">
      <w:pPr>
        <w:spacing w:after="200" w:line="276" w:lineRule="auto"/>
        <w:rPr>
          <w:rFonts w:asciiTheme="majorHAnsi" w:eastAsiaTheme="majorEastAsia" w:hAnsiTheme="majorHAnsi" w:cstheme="majorBidi"/>
          <w:b/>
          <w:color w:val="365F91" w:themeColor="accent1" w:themeShade="BF"/>
          <w:sz w:val="32"/>
          <w:szCs w:val="32"/>
        </w:rPr>
      </w:pPr>
      <w:r>
        <w:br w:type="page"/>
      </w:r>
    </w:p>
    <w:p w14:paraId="12ADF056" w14:textId="77777777" w:rsidR="00375065" w:rsidRPr="0020214D" w:rsidRDefault="00537357" w:rsidP="00537357">
      <w:pPr>
        <w:pStyle w:val="Heading2"/>
      </w:pPr>
      <w:bookmarkStart w:id="150" w:name="_Toc457563621"/>
      <w:r>
        <w:lastRenderedPageBreak/>
        <w:t xml:space="preserve">2.2 </w:t>
      </w:r>
      <w:r w:rsidR="00375065" w:rsidRPr="0020214D">
        <w:t xml:space="preserve">FP2: </w:t>
      </w:r>
      <w:bookmarkEnd w:id="147"/>
      <w:r w:rsidR="00B676D1" w:rsidRPr="0020214D">
        <w:t>Novel Diversity and Tools for Increasing Genetic Gains</w:t>
      </w:r>
      <w:bookmarkEnd w:id="148"/>
      <w:bookmarkEnd w:id="150"/>
    </w:p>
    <w:p w14:paraId="35E9E13E" w14:textId="77777777" w:rsidR="00C272F9" w:rsidRDefault="00C272F9" w:rsidP="004156DD">
      <w:pPr>
        <w:pStyle w:val="NoSpacing"/>
      </w:pPr>
      <w:bookmarkStart w:id="151" w:name="_Toc443665695"/>
    </w:p>
    <w:p w14:paraId="6872E4BB" w14:textId="77777777" w:rsidR="004156DD" w:rsidRPr="008D740E" w:rsidRDefault="00C272F9" w:rsidP="00C272F9">
      <w:pPr>
        <w:pStyle w:val="Heading3"/>
        <w:rPr>
          <w:b/>
        </w:rPr>
      </w:pPr>
      <w:bookmarkStart w:id="152" w:name="_Toc457563622"/>
      <w:r w:rsidRPr="008D740E">
        <w:rPr>
          <w:b/>
        </w:rPr>
        <w:t>2.2.1 Flagship Project Narrative</w:t>
      </w:r>
      <w:bookmarkEnd w:id="152"/>
    </w:p>
    <w:p w14:paraId="1ABDD8A4" w14:textId="77777777" w:rsidR="00C272F9" w:rsidRPr="008D740E" w:rsidRDefault="00C272F9" w:rsidP="004156DD">
      <w:pPr>
        <w:pStyle w:val="NoSpacing"/>
        <w:rPr>
          <w:sz w:val="6"/>
        </w:rPr>
      </w:pPr>
    </w:p>
    <w:p w14:paraId="002CC4FA" w14:textId="77777777" w:rsidR="00375065" w:rsidRPr="00BA4502" w:rsidRDefault="00375065" w:rsidP="00C272F9">
      <w:pPr>
        <w:pStyle w:val="Heading4"/>
      </w:pPr>
      <w:r w:rsidRPr="00BA4502">
        <w:t>2.</w:t>
      </w:r>
      <w:r w:rsidR="00C272F9">
        <w:t>2.1.</w:t>
      </w:r>
      <w:r w:rsidRPr="00BA4502">
        <w:t>1 Rationale, scope</w:t>
      </w:r>
      <w:bookmarkEnd w:id="151"/>
    </w:p>
    <w:p w14:paraId="508D638A" w14:textId="77777777" w:rsidR="00747BBC" w:rsidRPr="008D740E" w:rsidRDefault="00747BBC" w:rsidP="004156DD">
      <w:pPr>
        <w:pStyle w:val="NoSpacing"/>
        <w:rPr>
          <w:sz w:val="16"/>
        </w:rPr>
      </w:pPr>
    </w:p>
    <w:p w14:paraId="5B30923B" w14:textId="77777777" w:rsidR="000C3C84" w:rsidRPr="000C3C84" w:rsidRDefault="000C3C84" w:rsidP="000C3C84">
      <w:pPr>
        <w:spacing w:after="0" w:line="240" w:lineRule="auto"/>
        <w:jc w:val="both"/>
      </w:pPr>
      <w:r w:rsidRPr="000C3C84">
        <w:t>FP2 harnesses advances in science and new technologies to develop and validate maize-specific tools and to provide novel raw materials that are mainstreamed in FP3 to enhance breeding efficiency and germplasm enhancement. Such novel tools and methods, including: (i) the discovery and deployment of allelic diversity and molecular markers for key traits; (ii) the development of more accurate, high-throughput phenotyping protocols; (iii) the development and mainstreaming of new data analysis methods; (iv) the development and optimization of breeding methods (e.g., genomic selection and doubled haploids); and (v) tools that simplify storage and use of more comprehensive data sets will accelerate the rates of genetic gain in FP3 breeding activities. As a result, FP2 is an essential “tool discovery, validation and deployment” step in the impact pathway of MAIZE, linking priority setting (FP1) to developing germplasm with a broad genetic base and scaling out products to farmers (FP3), using such diverse germplasm within the sustainable intensification of maize-based systems (FP4) activities.</w:t>
      </w:r>
    </w:p>
    <w:p w14:paraId="7166B547" w14:textId="77777777" w:rsidR="000C3C84" w:rsidRPr="008D740E" w:rsidRDefault="000C3C84" w:rsidP="000C3C84">
      <w:pPr>
        <w:spacing w:after="0" w:line="240" w:lineRule="auto"/>
        <w:jc w:val="both"/>
        <w:rPr>
          <w:sz w:val="16"/>
          <w:szCs w:val="20"/>
        </w:rPr>
      </w:pPr>
    </w:p>
    <w:p w14:paraId="0C454873" w14:textId="77777777" w:rsidR="000C3C84" w:rsidRPr="000C3C84" w:rsidRDefault="000C3C84" w:rsidP="000C3C84">
      <w:pPr>
        <w:spacing w:after="0" w:line="240" w:lineRule="auto"/>
        <w:jc w:val="both"/>
        <w:rPr>
          <w:szCs w:val="20"/>
        </w:rPr>
      </w:pPr>
      <w:r w:rsidRPr="000C3C84">
        <w:rPr>
          <w:szCs w:val="20"/>
        </w:rPr>
        <w:t>Significant progress in tool development and mainstreaming has been achieved during MAIZE Phase-I and through the following projects:</w:t>
      </w:r>
    </w:p>
    <w:p w14:paraId="58F92DBB" w14:textId="77777777" w:rsidR="000C3C84" w:rsidRPr="000C3C84" w:rsidRDefault="000C3C84" w:rsidP="000C3C84">
      <w:pPr>
        <w:numPr>
          <w:ilvl w:val="0"/>
          <w:numId w:val="22"/>
        </w:numPr>
        <w:autoSpaceDE w:val="0"/>
        <w:autoSpaceDN w:val="0"/>
        <w:adjustRightInd w:val="0"/>
        <w:spacing w:after="0" w:line="240" w:lineRule="auto"/>
        <w:contextualSpacing/>
        <w:jc w:val="both"/>
        <w:rPr>
          <w:sz w:val="21"/>
          <w:szCs w:val="21"/>
        </w:rPr>
      </w:pPr>
      <w:r w:rsidRPr="000C3C84">
        <w:rPr>
          <w:sz w:val="21"/>
          <w:szCs w:val="21"/>
        </w:rPr>
        <w:t>MasAgro Bioversidad</w:t>
      </w:r>
      <w:r w:rsidRPr="000C3C84">
        <w:rPr>
          <w:b/>
          <w:sz w:val="21"/>
          <w:szCs w:val="21"/>
        </w:rPr>
        <w:t xml:space="preserve"> </w:t>
      </w:r>
      <w:r w:rsidRPr="000C3C84">
        <w:rPr>
          <w:sz w:val="21"/>
          <w:szCs w:val="21"/>
        </w:rPr>
        <w:t>(Seeds of Discovery), resulting in genotyping-by-sequencing of 90% of CGIAR maize landrace accessions, plus phenotypic information for core sets.</w:t>
      </w:r>
    </w:p>
    <w:p w14:paraId="6A5C437C" w14:textId="77777777" w:rsidR="000C3C84" w:rsidRPr="000C3C84" w:rsidRDefault="000C3C84" w:rsidP="000C3C84">
      <w:pPr>
        <w:numPr>
          <w:ilvl w:val="0"/>
          <w:numId w:val="22"/>
        </w:numPr>
        <w:autoSpaceDE w:val="0"/>
        <w:autoSpaceDN w:val="0"/>
        <w:adjustRightInd w:val="0"/>
        <w:spacing w:after="0" w:line="240" w:lineRule="auto"/>
        <w:contextualSpacing/>
        <w:jc w:val="both"/>
        <w:rPr>
          <w:sz w:val="21"/>
          <w:szCs w:val="21"/>
        </w:rPr>
      </w:pPr>
      <w:r w:rsidRPr="000C3C84">
        <w:rPr>
          <w:sz w:val="21"/>
          <w:szCs w:val="21"/>
        </w:rPr>
        <w:t>Drought Tolerant Maize for Africa (DTMA) and Water Efficient Maize for Africa (WEMA), using and learning from marker-assisted recurrent selection for drought tolerance in maize as well as using association analyses of drought tolerant germplasm from diverse sources to promote access to novel alleles for accelerated genetic gain.</w:t>
      </w:r>
    </w:p>
    <w:p w14:paraId="7095E31B" w14:textId="77777777" w:rsidR="000C3C84" w:rsidRPr="000C3C84" w:rsidRDefault="000C3C84" w:rsidP="000C3C84">
      <w:pPr>
        <w:numPr>
          <w:ilvl w:val="0"/>
          <w:numId w:val="22"/>
        </w:numPr>
        <w:autoSpaceDE w:val="0"/>
        <w:autoSpaceDN w:val="0"/>
        <w:adjustRightInd w:val="0"/>
        <w:spacing w:after="0" w:line="240" w:lineRule="auto"/>
        <w:contextualSpacing/>
        <w:jc w:val="both"/>
        <w:rPr>
          <w:sz w:val="21"/>
          <w:szCs w:val="21"/>
        </w:rPr>
      </w:pPr>
      <w:r w:rsidRPr="000C3C84">
        <w:rPr>
          <w:sz w:val="21"/>
          <w:szCs w:val="21"/>
        </w:rPr>
        <w:t>Genomics and Open-source Breeding and Informatics Initiative (GOBII), pioneering the use of high-density genomics information in mainstream breeding in the public sector.</w:t>
      </w:r>
    </w:p>
    <w:p w14:paraId="413674B3" w14:textId="77777777" w:rsidR="000C3C84" w:rsidRPr="000C3C84" w:rsidRDefault="000C3C84" w:rsidP="000C3C84">
      <w:pPr>
        <w:numPr>
          <w:ilvl w:val="0"/>
          <w:numId w:val="22"/>
        </w:numPr>
        <w:autoSpaceDE w:val="0"/>
        <w:autoSpaceDN w:val="0"/>
        <w:adjustRightInd w:val="0"/>
        <w:spacing w:after="0" w:line="240" w:lineRule="auto"/>
        <w:contextualSpacing/>
        <w:jc w:val="both"/>
        <w:rPr>
          <w:sz w:val="21"/>
          <w:szCs w:val="21"/>
        </w:rPr>
      </w:pPr>
      <w:r w:rsidRPr="000C3C84">
        <w:rPr>
          <w:sz w:val="21"/>
          <w:szCs w:val="21"/>
        </w:rPr>
        <w:t>The Integrated Breeding Platform (IBP), allowing the implementation of breeding applications in the public sector, including NARS and companies in low- and middle-income countries.</w:t>
      </w:r>
    </w:p>
    <w:p w14:paraId="6127D476" w14:textId="77777777" w:rsidR="000C3C84" w:rsidRPr="000C3C84" w:rsidRDefault="000C3C84" w:rsidP="000C3C84">
      <w:pPr>
        <w:numPr>
          <w:ilvl w:val="0"/>
          <w:numId w:val="22"/>
        </w:numPr>
        <w:autoSpaceDE w:val="0"/>
        <w:autoSpaceDN w:val="0"/>
        <w:adjustRightInd w:val="0"/>
        <w:spacing w:after="0" w:line="240" w:lineRule="auto"/>
        <w:contextualSpacing/>
        <w:jc w:val="both"/>
        <w:rPr>
          <w:sz w:val="21"/>
          <w:szCs w:val="21"/>
        </w:rPr>
      </w:pPr>
      <w:r w:rsidRPr="000C3C84">
        <w:rPr>
          <w:sz w:val="21"/>
          <w:szCs w:val="21"/>
        </w:rPr>
        <w:t>Maize Doubled Haploids – Africa, making maize doubled haploid technology accessible to NARS and seed companies in Africa.</w:t>
      </w:r>
    </w:p>
    <w:p w14:paraId="500EA01D" w14:textId="77777777" w:rsidR="000C3C84" w:rsidRPr="000C3C84" w:rsidRDefault="000C3C84" w:rsidP="000C3C84">
      <w:pPr>
        <w:numPr>
          <w:ilvl w:val="0"/>
          <w:numId w:val="22"/>
        </w:numPr>
        <w:autoSpaceDE w:val="0"/>
        <w:autoSpaceDN w:val="0"/>
        <w:adjustRightInd w:val="0"/>
        <w:spacing w:after="0" w:line="240" w:lineRule="auto"/>
        <w:contextualSpacing/>
        <w:jc w:val="both"/>
        <w:rPr>
          <w:sz w:val="21"/>
          <w:szCs w:val="21"/>
        </w:rPr>
      </w:pPr>
      <w:r w:rsidRPr="000C3C84">
        <w:rPr>
          <w:sz w:val="21"/>
          <w:szCs w:val="21"/>
        </w:rPr>
        <w:t xml:space="preserve">See </w:t>
      </w:r>
      <w:r w:rsidRPr="000C3C84">
        <w:rPr>
          <w:b/>
          <w:sz w:val="21"/>
          <w:szCs w:val="21"/>
        </w:rPr>
        <w:t>Table FP2.1</w:t>
      </w:r>
      <w:r w:rsidRPr="000C3C84">
        <w:rPr>
          <w:sz w:val="21"/>
          <w:szCs w:val="21"/>
        </w:rPr>
        <w:t xml:space="preserve"> for FP2 contributions to the CGIAR Grand Challenges.</w:t>
      </w:r>
    </w:p>
    <w:p w14:paraId="5C214BEE" w14:textId="77777777" w:rsidR="000C3C84" w:rsidRPr="000C3C84" w:rsidRDefault="000C3C84" w:rsidP="000C3C84">
      <w:pPr>
        <w:autoSpaceDE w:val="0"/>
        <w:autoSpaceDN w:val="0"/>
        <w:adjustRightInd w:val="0"/>
        <w:spacing w:after="0" w:line="240" w:lineRule="auto"/>
        <w:ind w:left="720"/>
        <w:contextualSpacing/>
        <w:jc w:val="both"/>
        <w:rPr>
          <w:sz w:val="21"/>
          <w:szCs w:val="21"/>
        </w:rPr>
      </w:pPr>
    </w:p>
    <w:p w14:paraId="046AC9AC" w14:textId="77777777" w:rsidR="000C3C84" w:rsidRPr="000C3C84" w:rsidRDefault="000C3C84" w:rsidP="000C3C84">
      <w:pPr>
        <w:autoSpaceDE w:val="0"/>
        <w:autoSpaceDN w:val="0"/>
        <w:adjustRightInd w:val="0"/>
        <w:spacing w:after="0" w:line="240" w:lineRule="auto"/>
        <w:contextualSpacing/>
        <w:jc w:val="both"/>
        <w:rPr>
          <w:b/>
          <w:sz w:val="21"/>
          <w:szCs w:val="21"/>
        </w:rPr>
      </w:pPr>
      <w:r w:rsidRPr="000C3C84">
        <w:rPr>
          <w:b/>
          <w:sz w:val="21"/>
          <w:szCs w:val="21"/>
        </w:rPr>
        <w:t xml:space="preserve">Table FP2.1: </w:t>
      </w:r>
      <w:r w:rsidRPr="000C3C84">
        <w:rPr>
          <w:sz w:val="21"/>
          <w:szCs w:val="21"/>
        </w:rPr>
        <w:t>FP2 Contributions to CGIAR Grand Challenges.</w:t>
      </w:r>
    </w:p>
    <w:tbl>
      <w:tblPr>
        <w:tblStyle w:val="TableGrid"/>
        <w:tblpPr w:leftFromText="180" w:rightFromText="180" w:vertAnchor="text" w:horzAnchor="margin" w:tblpY="106"/>
        <w:tblW w:w="9625" w:type="dxa"/>
        <w:tblLook w:val="04A0" w:firstRow="1" w:lastRow="0" w:firstColumn="1" w:lastColumn="0" w:noHBand="0" w:noVBand="1"/>
      </w:tblPr>
      <w:tblGrid>
        <w:gridCol w:w="2988"/>
        <w:gridCol w:w="6637"/>
      </w:tblGrid>
      <w:tr w:rsidR="000C3C84" w:rsidRPr="004156DD" w14:paraId="01A4D558" w14:textId="77777777" w:rsidTr="004156DD">
        <w:tc>
          <w:tcPr>
            <w:tcW w:w="2988" w:type="dxa"/>
            <w:shd w:val="clear" w:color="auto" w:fill="D9D9D9" w:themeFill="background1" w:themeFillShade="D9"/>
          </w:tcPr>
          <w:p w14:paraId="0FC787A8" w14:textId="77777777" w:rsidR="000C3C84" w:rsidRPr="004156DD" w:rsidRDefault="000C3C84" w:rsidP="000C3C84">
            <w:pPr>
              <w:autoSpaceDE w:val="0"/>
              <w:autoSpaceDN w:val="0"/>
              <w:adjustRightInd w:val="0"/>
              <w:spacing w:after="0" w:line="240" w:lineRule="auto"/>
              <w:jc w:val="both"/>
              <w:rPr>
                <w:rFonts w:asciiTheme="minorHAnsi" w:eastAsia="Calibri" w:hAnsiTheme="minorHAnsi"/>
                <w:sz w:val="20"/>
                <w:lang w:eastAsia="en-GB"/>
              </w:rPr>
            </w:pPr>
            <w:r w:rsidRPr="004156DD">
              <w:rPr>
                <w:rFonts w:asciiTheme="minorHAnsi" w:eastAsia="Calibri" w:hAnsiTheme="minorHAnsi"/>
                <w:sz w:val="20"/>
                <w:lang w:eastAsia="en-GB"/>
              </w:rPr>
              <w:t>Grand Challenge</w:t>
            </w:r>
          </w:p>
        </w:tc>
        <w:tc>
          <w:tcPr>
            <w:tcW w:w="6637" w:type="dxa"/>
            <w:shd w:val="clear" w:color="auto" w:fill="D9D9D9" w:themeFill="background1" w:themeFillShade="D9"/>
          </w:tcPr>
          <w:p w14:paraId="74ABE609" w14:textId="77777777" w:rsidR="000C3C84" w:rsidRPr="004156DD" w:rsidRDefault="000C3C84" w:rsidP="000C3C84">
            <w:pPr>
              <w:autoSpaceDE w:val="0"/>
              <w:autoSpaceDN w:val="0"/>
              <w:adjustRightInd w:val="0"/>
              <w:spacing w:after="0" w:line="240" w:lineRule="auto"/>
              <w:jc w:val="both"/>
              <w:rPr>
                <w:rFonts w:asciiTheme="minorHAnsi" w:eastAsia="Calibri" w:hAnsiTheme="minorHAnsi"/>
                <w:sz w:val="20"/>
                <w:lang w:eastAsia="en-GB"/>
              </w:rPr>
            </w:pPr>
            <w:r w:rsidRPr="004156DD">
              <w:rPr>
                <w:rFonts w:asciiTheme="minorHAnsi" w:eastAsia="Calibri" w:hAnsiTheme="minorHAnsi"/>
                <w:sz w:val="20"/>
                <w:lang w:eastAsia="en-GB"/>
              </w:rPr>
              <w:t>MAIZE FP2 Contributions</w:t>
            </w:r>
          </w:p>
        </w:tc>
      </w:tr>
      <w:tr w:rsidR="000C3C84" w:rsidRPr="004156DD" w14:paraId="3F6F324A" w14:textId="77777777" w:rsidTr="00C529A5">
        <w:trPr>
          <w:trHeight w:val="1721"/>
        </w:trPr>
        <w:tc>
          <w:tcPr>
            <w:tcW w:w="2988" w:type="dxa"/>
          </w:tcPr>
          <w:p w14:paraId="2B993E01" w14:textId="77777777" w:rsidR="000C3C84" w:rsidRPr="004156DD" w:rsidRDefault="000C3C84" w:rsidP="000C3C84">
            <w:pPr>
              <w:autoSpaceDE w:val="0"/>
              <w:autoSpaceDN w:val="0"/>
              <w:adjustRightInd w:val="0"/>
              <w:spacing w:after="0" w:line="240" w:lineRule="auto"/>
              <w:rPr>
                <w:rFonts w:asciiTheme="minorHAnsi" w:eastAsia="Calibri" w:hAnsiTheme="minorHAnsi"/>
                <w:sz w:val="20"/>
                <w:lang w:eastAsia="en-GB"/>
              </w:rPr>
            </w:pPr>
            <w:r w:rsidRPr="004156DD">
              <w:rPr>
                <w:rFonts w:asciiTheme="minorHAnsi" w:eastAsia="Calibri" w:hAnsiTheme="minorHAnsi"/>
                <w:sz w:val="20"/>
                <w:lang w:eastAsia="en-GB"/>
              </w:rPr>
              <w:t>GC1: Competition for land from multiple sources: food and feed crops, livestock, biofuels and biomaterials, forest products, conservation, urban expansion, and a host of other ecosystem services.</w:t>
            </w:r>
          </w:p>
        </w:tc>
        <w:tc>
          <w:tcPr>
            <w:tcW w:w="6637" w:type="dxa"/>
          </w:tcPr>
          <w:p w14:paraId="30EC6636" w14:textId="77777777" w:rsidR="000C3C84" w:rsidRPr="004156DD" w:rsidRDefault="000C3C84" w:rsidP="00CA759B">
            <w:pPr>
              <w:numPr>
                <w:ilvl w:val="0"/>
                <w:numId w:val="103"/>
              </w:numPr>
              <w:spacing w:after="0" w:line="240" w:lineRule="auto"/>
              <w:ind w:left="162" w:hanging="180"/>
              <w:contextualSpacing/>
              <w:rPr>
                <w:rFonts w:asciiTheme="minorHAnsi" w:eastAsia="Calibri" w:hAnsiTheme="minorHAnsi"/>
                <w:sz w:val="20"/>
                <w:lang w:eastAsia="en-GB"/>
              </w:rPr>
            </w:pPr>
            <w:r w:rsidRPr="004156DD">
              <w:rPr>
                <w:rFonts w:asciiTheme="minorHAnsi" w:eastAsia="Calibri" w:hAnsiTheme="minorHAnsi"/>
                <w:sz w:val="20"/>
                <w:lang w:eastAsia="en-GB"/>
              </w:rPr>
              <w:t>Improving input use efficiency of maize means increasing yield with current input levels, including land use.</w:t>
            </w:r>
          </w:p>
          <w:p w14:paraId="7819ED48" w14:textId="77777777" w:rsidR="000C3C84" w:rsidRPr="004156DD" w:rsidRDefault="000C3C84" w:rsidP="00CA759B">
            <w:pPr>
              <w:numPr>
                <w:ilvl w:val="0"/>
                <w:numId w:val="103"/>
              </w:numPr>
              <w:spacing w:after="0" w:line="240" w:lineRule="auto"/>
              <w:ind w:left="162" w:hanging="180"/>
              <w:contextualSpacing/>
              <w:rPr>
                <w:rFonts w:asciiTheme="minorHAnsi" w:eastAsia="Calibri" w:hAnsiTheme="minorHAnsi"/>
                <w:sz w:val="20"/>
                <w:lang w:eastAsia="en-GB"/>
              </w:rPr>
            </w:pPr>
            <w:r w:rsidRPr="004156DD">
              <w:rPr>
                <w:rFonts w:asciiTheme="minorHAnsi" w:eastAsia="Calibri" w:hAnsiTheme="minorHAnsi"/>
                <w:sz w:val="20"/>
                <w:lang w:eastAsia="en-GB"/>
              </w:rPr>
              <w:t>Increased yield and stability means more food produced on less land, using fewer inputs.</w:t>
            </w:r>
          </w:p>
          <w:p w14:paraId="15B0EC8A" w14:textId="77777777" w:rsidR="000C3C84" w:rsidRPr="004156DD" w:rsidRDefault="000C3C84" w:rsidP="000C3C84">
            <w:pPr>
              <w:spacing w:after="0" w:line="240" w:lineRule="auto"/>
              <w:ind w:left="720"/>
              <w:contextualSpacing/>
              <w:rPr>
                <w:rFonts w:asciiTheme="minorHAnsi" w:eastAsia="Calibri" w:hAnsiTheme="minorHAnsi"/>
                <w:sz w:val="20"/>
                <w:lang w:eastAsia="en-GB"/>
              </w:rPr>
            </w:pPr>
          </w:p>
        </w:tc>
      </w:tr>
      <w:tr w:rsidR="000C3C84" w:rsidRPr="004156DD" w14:paraId="65DD70E6" w14:textId="77777777" w:rsidTr="004156DD">
        <w:trPr>
          <w:trHeight w:val="2956"/>
        </w:trPr>
        <w:tc>
          <w:tcPr>
            <w:tcW w:w="2988" w:type="dxa"/>
          </w:tcPr>
          <w:p w14:paraId="27E917A7" w14:textId="77777777" w:rsidR="000C3C84" w:rsidRPr="004156DD" w:rsidRDefault="000C3C84" w:rsidP="000C3C84">
            <w:pPr>
              <w:autoSpaceDE w:val="0"/>
              <w:autoSpaceDN w:val="0"/>
              <w:adjustRightInd w:val="0"/>
              <w:spacing w:after="0" w:line="240" w:lineRule="auto"/>
              <w:rPr>
                <w:rFonts w:asciiTheme="minorHAnsi" w:eastAsia="Calibri" w:hAnsiTheme="minorHAnsi"/>
                <w:sz w:val="20"/>
                <w:lang w:eastAsia="en-GB"/>
              </w:rPr>
            </w:pPr>
            <w:r w:rsidRPr="004156DD">
              <w:rPr>
                <w:rFonts w:asciiTheme="minorHAnsi" w:eastAsia="Calibri" w:hAnsiTheme="minorHAnsi"/>
                <w:sz w:val="20"/>
                <w:lang w:eastAsia="en-GB"/>
              </w:rPr>
              <w:lastRenderedPageBreak/>
              <w:t>GC5: Climate change threatens agriculture, while at the same time agriculture is a substantial producer of greenhouse gases.</w:t>
            </w:r>
          </w:p>
        </w:tc>
        <w:tc>
          <w:tcPr>
            <w:tcW w:w="6637" w:type="dxa"/>
          </w:tcPr>
          <w:p w14:paraId="343D222F" w14:textId="77777777" w:rsidR="000C3C84" w:rsidRPr="004156DD" w:rsidRDefault="000C3C84" w:rsidP="00CA759B">
            <w:pPr>
              <w:numPr>
                <w:ilvl w:val="0"/>
                <w:numId w:val="103"/>
              </w:numPr>
              <w:spacing w:after="0" w:line="240" w:lineRule="auto"/>
              <w:ind w:left="162" w:hanging="180"/>
              <w:contextualSpacing/>
              <w:rPr>
                <w:rFonts w:asciiTheme="minorHAnsi" w:eastAsia="Calibri" w:hAnsiTheme="minorHAnsi"/>
                <w:sz w:val="20"/>
                <w:lang w:eastAsia="en-GB"/>
              </w:rPr>
            </w:pPr>
            <w:r w:rsidRPr="004156DD">
              <w:rPr>
                <w:rFonts w:asciiTheme="minorHAnsi" w:eastAsia="Calibri" w:hAnsiTheme="minorHAnsi"/>
                <w:sz w:val="20"/>
                <w:lang w:eastAsia="en-GB"/>
              </w:rPr>
              <w:t>Bringing together multiple types of data (e.g., genotypic, phenotypic, interaction with soil microbes, changing CO</w:t>
            </w:r>
            <w:r w:rsidRPr="004156DD">
              <w:rPr>
                <w:rFonts w:asciiTheme="minorHAnsi" w:eastAsia="Calibri" w:hAnsiTheme="minorHAnsi"/>
                <w:sz w:val="20"/>
                <w:vertAlign w:val="subscript"/>
                <w:lang w:eastAsia="en-GB"/>
              </w:rPr>
              <w:t>2</w:t>
            </w:r>
            <w:r w:rsidRPr="004156DD">
              <w:rPr>
                <w:rFonts w:asciiTheme="minorHAnsi" w:eastAsia="Calibri" w:hAnsiTheme="minorHAnsi"/>
                <w:sz w:val="20"/>
                <w:lang w:eastAsia="en-GB"/>
              </w:rPr>
              <w:t xml:space="preserve"> levels, etc.) to better understand GxExM interactions could lead to the identification of new genes useful for tolerating climate change or of germplasm adapted to negative conditions caused by climate change (in 2.3). These data could also be used to deliver better genotype- and environment-specific recommendations for field management (in 4.2 and 6.2). Similar measures aimed at developing varieties that use less N fertilizer could also promote climate-smart agriculture (given that N fertilizer produces substantial greenhouse gases).</w:t>
            </w:r>
          </w:p>
          <w:p w14:paraId="2855279D" w14:textId="77777777" w:rsidR="000C3C84" w:rsidRPr="004156DD" w:rsidRDefault="000C3C84" w:rsidP="004156DD">
            <w:pPr>
              <w:numPr>
                <w:ilvl w:val="0"/>
                <w:numId w:val="103"/>
              </w:numPr>
              <w:spacing w:after="0" w:line="240" w:lineRule="auto"/>
              <w:ind w:left="162" w:hanging="180"/>
              <w:contextualSpacing/>
              <w:rPr>
                <w:rFonts w:asciiTheme="minorHAnsi" w:eastAsia="Calibri" w:hAnsiTheme="minorHAnsi"/>
                <w:sz w:val="20"/>
                <w:lang w:eastAsia="en-GB"/>
              </w:rPr>
            </w:pPr>
            <w:r w:rsidRPr="004156DD">
              <w:rPr>
                <w:rFonts w:asciiTheme="minorHAnsi" w:eastAsia="Calibri" w:hAnsiTheme="minorHAnsi"/>
                <w:sz w:val="20"/>
                <w:lang w:eastAsia="en-GB"/>
              </w:rPr>
              <w:t>Identification of broad reserves of genetic variation and provision of knowledge to enable adoption of that variation will contribute to the development of more durable climate resilient varieties.</w:t>
            </w:r>
          </w:p>
        </w:tc>
      </w:tr>
      <w:tr w:rsidR="000C3C84" w:rsidRPr="004156DD" w14:paraId="0F172E0F" w14:textId="77777777" w:rsidTr="004156DD">
        <w:trPr>
          <w:trHeight w:val="890"/>
        </w:trPr>
        <w:tc>
          <w:tcPr>
            <w:tcW w:w="2988" w:type="dxa"/>
          </w:tcPr>
          <w:p w14:paraId="7B41109A" w14:textId="77777777" w:rsidR="000C3C84" w:rsidRPr="004156DD" w:rsidRDefault="000C3C84" w:rsidP="000C3C84">
            <w:pPr>
              <w:autoSpaceDE w:val="0"/>
              <w:autoSpaceDN w:val="0"/>
              <w:adjustRightInd w:val="0"/>
              <w:spacing w:after="0" w:line="240" w:lineRule="auto"/>
              <w:rPr>
                <w:rFonts w:asciiTheme="minorHAnsi" w:eastAsia="Calibri" w:hAnsiTheme="minorHAnsi"/>
                <w:sz w:val="20"/>
                <w:lang w:eastAsia="en-GB"/>
              </w:rPr>
            </w:pPr>
            <w:r w:rsidRPr="004156DD">
              <w:rPr>
                <w:rFonts w:asciiTheme="minorHAnsi" w:eastAsia="Calibri" w:hAnsiTheme="minorHAnsi"/>
                <w:sz w:val="20"/>
                <w:lang w:eastAsia="en-GB"/>
              </w:rPr>
              <w:t>GC6: Diminishing genetic resources. Between 7 and 25% of vascular plant species are under threat of extinction by 2050.</w:t>
            </w:r>
          </w:p>
        </w:tc>
        <w:tc>
          <w:tcPr>
            <w:tcW w:w="6637" w:type="dxa"/>
          </w:tcPr>
          <w:p w14:paraId="0A26D71D" w14:textId="77777777" w:rsidR="000C3C84" w:rsidRPr="004156DD" w:rsidRDefault="000C3C84" w:rsidP="004156DD">
            <w:pPr>
              <w:numPr>
                <w:ilvl w:val="0"/>
                <w:numId w:val="103"/>
              </w:numPr>
              <w:spacing w:after="0" w:line="240" w:lineRule="auto"/>
              <w:ind w:left="162" w:hanging="180"/>
              <w:contextualSpacing/>
              <w:rPr>
                <w:rFonts w:asciiTheme="minorHAnsi" w:eastAsia="Calibri" w:hAnsiTheme="minorHAnsi"/>
                <w:sz w:val="20"/>
                <w:lang w:eastAsia="en-GB"/>
              </w:rPr>
            </w:pPr>
            <w:r w:rsidRPr="004156DD">
              <w:rPr>
                <w:rFonts w:asciiTheme="minorHAnsi" w:eastAsia="Calibri" w:hAnsiTheme="minorHAnsi"/>
                <w:sz w:val="20"/>
                <w:lang w:eastAsia="en-GB"/>
              </w:rPr>
              <w:t>CIMMYT is the guardian of over 25,000 maize accessions in its genebank. A systematic effort to explore genetic variation through pre-breeding and make the diversity usable in breeding is currently underway.</w:t>
            </w:r>
          </w:p>
        </w:tc>
      </w:tr>
      <w:tr w:rsidR="000C3C84" w:rsidRPr="004156DD" w14:paraId="5BDC71FB" w14:textId="77777777" w:rsidTr="004156DD">
        <w:trPr>
          <w:trHeight w:val="2330"/>
        </w:trPr>
        <w:tc>
          <w:tcPr>
            <w:tcW w:w="2988" w:type="dxa"/>
          </w:tcPr>
          <w:p w14:paraId="074EA39C" w14:textId="77777777" w:rsidR="000C3C84" w:rsidRPr="004156DD" w:rsidRDefault="000C3C84" w:rsidP="000C3C84">
            <w:pPr>
              <w:autoSpaceDE w:val="0"/>
              <w:autoSpaceDN w:val="0"/>
              <w:adjustRightInd w:val="0"/>
              <w:spacing w:after="0" w:line="240" w:lineRule="auto"/>
              <w:rPr>
                <w:rFonts w:asciiTheme="minorHAnsi" w:eastAsia="Calibri" w:hAnsiTheme="minorHAnsi"/>
                <w:sz w:val="20"/>
                <w:lang w:eastAsia="en-GB"/>
              </w:rPr>
            </w:pPr>
            <w:r w:rsidRPr="004156DD">
              <w:rPr>
                <w:rFonts w:asciiTheme="minorHAnsi" w:eastAsia="Calibri" w:hAnsiTheme="minorHAnsi"/>
                <w:sz w:val="20"/>
                <w:lang w:eastAsia="en-GB"/>
              </w:rPr>
              <w:t>GC7: Nutritious and diverse agri-food systems and diets are becoming more important. Increased consumption of animal products, fruits and vegetables alongside traditional cereal staples offers scope to improve nutritional and health outcomes among the under-nourished.</w:t>
            </w:r>
          </w:p>
        </w:tc>
        <w:tc>
          <w:tcPr>
            <w:tcW w:w="6637" w:type="dxa"/>
          </w:tcPr>
          <w:p w14:paraId="6EE746F3" w14:textId="77777777" w:rsidR="000C3C84" w:rsidRPr="004156DD" w:rsidRDefault="000C3C84" w:rsidP="00CA759B">
            <w:pPr>
              <w:numPr>
                <w:ilvl w:val="0"/>
                <w:numId w:val="103"/>
              </w:numPr>
              <w:spacing w:after="0" w:line="240" w:lineRule="auto"/>
              <w:ind w:left="162" w:hanging="180"/>
              <w:contextualSpacing/>
              <w:rPr>
                <w:rFonts w:asciiTheme="minorHAnsi" w:eastAsia="Calibri" w:hAnsiTheme="minorHAnsi"/>
                <w:sz w:val="20"/>
                <w:lang w:eastAsia="en-GB"/>
              </w:rPr>
            </w:pPr>
            <w:r w:rsidRPr="004156DD">
              <w:rPr>
                <w:rFonts w:asciiTheme="minorHAnsi" w:eastAsia="Calibri" w:hAnsiTheme="minorHAnsi"/>
                <w:sz w:val="20"/>
                <w:lang w:eastAsia="en-GB"/>
              </w:rPr>
              <w:t>Identification of broad reserves of genetic variation and associated knowledge enables adoption of such variation in developing maize varieties with enhanced nutritional quality and productivity.</w:t>
            </w:r>
          </w:p>
          <w:p w14:paraId="3999C9B8" w14:textId="77777777" w:rsidR="000C3C84" w:rsidRPr="004156DD" w:rsidRDefault="000C3C84" w:rsidP="000C3C84">
            <w:pPr>
              <w:spacing w:after="0" w:line="240" w:lineRule="auto"/>
              <w:ind w:left="720"/>
              <w:contextualSpacing/>
              <w:rPr>
                <w:rFonts w:asciiTheme="minorHAnsi" w:eastAsia="Calibri" w:hAnsiTheme="minorHAnsi"/>
                <w:sz w:val="20"/>
                <w:lang w:eastAsia="en-GB"/>
              </w:rPr>
            </w:pPr>
          </w:p>
        </w:tc>
      </w:tr>
      <w:tr w:rsidR="000C3C84" w:rsidRPr="004156DD" w14:paraId="4EBA6CD4" w14:textId="77777777" w:rsidTr="004156DD">
        <w:trPr>
          <w:trHeight w:val="2033"/>
        </w:trPr>
        <w:tc>
          <w:tcPr>
            <w:tcW w:w="2988" w:type="dxa"/>
          </w:tcPr>
          <w:p w14:paraId="330D97BB" w14:textId="77777777" w:rsidR="000C3C84" w:rsidRPr="004156DD" w:rsidRDefault="000C3C84" w:rsidP="000C3C84">
            <w:pPr>
              <w:autoSpaceDE w:val="0"/>
              <w:autoSpaceDN w:val="0"/>
              <w:adjustRightInd w:val="0"/>
              <w:spacing w:after="0" w:line="240" w:lineRule="auto"/>
              <w:rPr>
                <w:rFonts w:asciiTheme="minorHAnsi" w:eastAsia="Calibri" w:hAnsiTheme="minorHAnsi"/>
                <w:sz w:val="20"/>
                <w:lang w:eastAsia="en-GB"/>
              </w:rPr>
            </w:pPr>
            <w:r w:rsidRPr="004156DD">
              <w:rPr>
                <w:rFonts w:asciiTheme="minorHAnsi" w:eastAsia="Calibri" w:hAnsiTheme="minorHAnsi"/>
                <w:sz w:val="20"/>
                <w:lang w:eastAsia="en-GB"/>
              </w:rPr>
              <w:t>GC8: Postharvest losses of crop, livestock, fish and tree products to pests, spoilage and spillage are estimated at 30% to 50% globally. Reducing these losses offers considerable opportunities to improve food availability and affordability.</w:t>
            </w:r>
          </w:p>
        </w:tc>
        <w:tc>
          <w:tcPr>
            <w:tcW w:w="6637" w:type="dxa"/>
          </w:tcPr>
          <w:p w14:paraId="2B82A9D7" w14:textId="77777777" w:rsidR="000C3C84" w:rsidRPr="004156DD" w:rsidRDefault="000C3C84" w:rsidP="009B5EFA">
            <w:pPr>
              <w:numPr>
                <w:ilvl w:val="0"/>
                <w:numId w:val="103"/>
              </w:numPr>
              <w:spacing w:after="0" w:line="240" w:lineRule="auto"/>
              <w:ind w:left="162" w:hanging="180"/>
              <w:contextualSpacing/>
              <w:rPr>
                <w:rFonts w:asciiTheme="minorHAnsi" w:eastAsia="Calibri" w:hAnsiTheme="minorHAnsi"/>
                <w:sz w:val="20"/>
                <w:lang w:eastAsia="en-GB"/>
              </w:rPr>
            </w:pPr>
            <w:r w:rsidRPr="004156DD">
              <w:rPr>
                <w:rFonts w:asciiTheme="minorHAnsi" w:eastAsia="Calibri" w:hAnsiTheme="minorHAnsi"/>
                <w:sz w:val="20"/>
                <w:lang w:eastAsia="en-GB"/>
              </w:rPr>
              <w:t>Bringing together multiple types of data (e.g., genotypic, phenotypic, access to and adoption of adequate storage technologies) could lead to the identification of new genes useful for resisting postharvest pests or germplasm adapted to postharvest pests (in 2.3). These data could also be used to enable better foresight, targeting and policy recommendations (in 1.1 and PIM).</w:t>
            </w:r>
          </w:p>
        </w:tc>
      </w:tr>
    </w:tbl>
    <w:p w14:paraId="60EDE50B" w14:textId="77777777" w:rsidR="000C3C84" w:rsidRPr="001F6B0E" w:rsidRDefault="000C3C84" w:rsidP="000C3C84">
      <w:pPr>
        <w:rPr>
          <w:sz w:val="14"/>
        </w:rPr>
      </w:pPr>
    </w:p>
    <w:p w14:paraId="2178C3A5" w14:textId="77777777" w:rsidR="00375065" w:rsidRPr="00BA4502" w:rsidRDefault="00375065" w:rsidP="00C272F9">
      <w:pPr>
        <w:pStyle w:val="Heading4"/>
      </w:pPr>
      <w:bookmarkStart w:id="153" w:name="_Toc443665696"/>
      <w:r w:rsidRPr="00BA4502">
        <w:t>2.2</w:t>
      </w:r>
      <w:r w:rsidR="00C272F9">
        <w:t>.1.2</w:t>
      </w:r>
      <w:r w:rsidRPr="00BA4502">
        <w:t xml:space="preserve"> Objectives and targets</w:t>
      </w:r>
      <w:bookmarkEnd w:id="153"/>
    </w:p>
    <w:p w14:paraId="30F652F4" w14:textId="77777777" w:rsidR="00375065" w:rsidRPr="008D740E" w:rsidRDefault="00375065" w:rsidP="004156DD">
      <w:pPr>
        <w:pStyle w:val="NoSpacing"/>
        <w:rPr>
          <w:sz w:val="16"/>
        </w:rPr>
      </w:pPr>
    </w:p>
    <w:p w14:paraId="74D93573" w14:textId="77777777" w:rsidR="000C3C84" w:rsidRPr="000C3C84" w:rsidRDefault="000C3C84" w:rsidP="003A5FAB">
      <w:pPr>
        <w:autoSpaceDE w:val="0"/>
        <w:autoSpaceDN w:val="0"/>
        <w:adjustRightInd w:val="0"/>
        <w:spacing w:after="0" w:line="240" w:lineRule="auto"/>
        <w:jc w:val="both"/>
        <w:rPr>
          <w:rFonts w:eastAsia="Wingdings" w:cs="Wingdings"/>
          <w:color w:val="000000"/>
        </w:rPr>
      </w:pPr>
      <w:r w:rsidRPr="000C3C84">
        <w:t>The theory of change (ToC) underlying FP2 (</w:t>
      </w:r>
      <w:r w:rsidRPr="000C3C84">
        <w:rPr>
          <w:b/>
        </w:rPr>
        <w:t>Figure 2.2</w:t>
      </w:r>
      <w:r w:rsidRPr="000C3C84">
        <w:t>) shows how FP2 outputs contribute to specific sub-IDOs, especially: (a) enhanced genetic gains (through tools and methods that enable more efficient management of breeding programs, new/additional genetic variation and its use, increased selection intensity, and decreased cycle time in breeding programs);( b) increased conservation and use of genetic resources (databases and informatics tools that enhance accessibility of genotypic, phenotypic and other data, facilitating enhanced use of genetic resources, including those held in germplasm banks); (c) e</w:t>
      </w:r>
      <w:r w:rsidRPr="000C3C84">
        <w:rPr>
          <w:rFonts w:eastAsia="Wingdings" w:cs="Wingdings"/>
          <w:color w:val="000000"/>
        </w:rPr>
        <w:t xml:space="preserve">nhanced capacity to deal with climatic risks and extremes (through FP3); (d) </w:t>
      </w:r>
      <w:r w:rsidRPr="000C3C84">
        <w:t>e</w:t>
      </w:r>
      <w:r w:rsidRPr="000C3C84">
        <w:rPr>
          <w:rFonts w:eastAsia="Wingdings" w:cs="Wingdings"/>
          <w:color w:val="000000"/>
        </w:rPr>
        <w:t>nhanced institutional capacity of partner research organizations (open access tools, e.g., for electronic data capture or for data analysis and decision support; methods for enhancing efficiency in breeding; tools and methods for diversity assessment and identification and use of beneficial alleles; and (e) enhanced collaboration with partner organizations to develop research outputs (through capacity building courses, workshops, graduate student mentorship, visiting scientists, etc.).</w:t>
      </w:r>
    </w:p>
    <w:p w14:paraId="4BE482AC" w14:textId="77777777" w:rsidR="000C3C84" w:rsidRPr="000C3C84" w:rsidRDefault="000C3C84" w:rsidP="003A5FAB">
      <w:pPr>
        <w:autoSpaceDE w:val="0"/>
        <w:autoSpaceDN w:val="0"/>
        <w:adjustRightInd w:val="0"/>
        <w:spacing w:after="0" w:line="240" w:lineRule="auto"/>
        <w:jc w:val="both"/>
        <w:rPr>
          <w:rFonts w:eastAsia="Wingdings" w:cs="Wingdings"/>
          <w:color w:val="000000"/>
        </w:rPr>
      </w:pPr>
    </w:p>
    <w:p w14:paraId="1875F11B" w14:textId="77777777" w:rsidR="000C3C84" w:rsidRPr="000C3C84" w:rsidRDefault="000C3C84" w:rsidP="003A5FAB">
      <w:pPr>
        <w:autoSpaceDE w:val="0"/>
        <w:autoSpaceDN w:val="0"/>
        <w:adjustRightInd w:val="0"/>
        <w:spacing w:after="0" w:line="240" w:lineRule="auto"/>
        <w:jc w:val="both"/>
        <w:rPr>
          <w:rFonts w:eastAsia="Wingdings" w:cs="Wingdings"/>
          <w:color w:val="000000"/>
        </w:rPr>
      </w:pPr>
      <w:r w:rsidRPr="000C3C84">
        <w:rPr>
          <w:rFonts w:eastAsia="Wingdings" w:cs="Wingdings"/>
          <w:color w:val="000000"/>
        </w:rPr>
        <w:lastRenderedPageBreak/>
        <w:t>Key performance indicators for FP2 include:</w:t>
      </w:r>
    </w:p>
    <w:p w14:paraId="7FAF4C81" w14:textId="77777777" w:rsidR="000C3C84" w:rsidRPr="000C3C84" w:rsidRDefault="000C3C84" w:rsidP="003A5FAB">
      <w:pPr>
        <w:numPr>
          <w:ilvl w:val="0"/>
          <w:numId w:val="7"/>
        </w:numPr>
        <w:spacing w:after="0" w:line="240" w:lineRule="auto"/>
        <w:ind w:left="630" w:hanging="270"/>
        <w:contextualSpacing/>
        <w:jc w:val="both"/>
        <w:rPr>
          <w:sz w:val="21"/>
          <w:szCs w:val="21"/>
        </w:rPr>
      </w:pPr>
      <w:r w:rsidRPr="000C3C84">
        <w:rPr>
          <w:sz w:val="21"/>
          <w:szCs w:val="21"/>
        </w:rPr>
        <w:t>Number of breeder-ready markers/high-value haplotypes for prioritized traits identified and validated (under FP2) and deployed in breeding programs (FP3)</w:t>
      </w:r>
    </w:p>
    <w:p w14:paraId="0316FDCF" w14:textId="77777777" w:rsidR="000C3C84" w:rsidRPr="000C3C84" w:rsidRDefault="000C3C84" w:rsidP="003A5FAB">
      <w:pPr>
        <w:numPr>
          <w:ilvl w:val="0"/>
          <w:numId w:val="7"/>
        </w:numPr>
        <w:spacing w:after="0" w:line="240" w:lineRule="auto"/>
        <w:ind w:left="630" w:hanging="270"/>
        <w:contextualSpacing/>
        <w:jc w:val="both"/>
        <w:rPr>
          <w:sz w:val="21"/>
          <w:szCs w:val="21"/>
        </w:rPr>
      </w:pPr>
      <w:r w:rsidRPr="000C3C84">
        <w:rPr>
          <w:sz w:val="21"/>
          <w:szCs w:val="21"/>
        </w:rPr>
        <w:t>Reduction in cost of DH development process based on research undertaken in FP2</w:t>
      </w:r>
    </w:p>
    <w:p w14:paraId="241394F0" w14:textId="77777777" w:rsidR="000C3C84" w:rsidRPr="000C3C84" w:rsidRDefault="000C3C84" w:rsidP="003A5FAB">
      <w:pPr>
        <w:numPr>
          <w:ilvl w:val="0"/>
          <w:numId w:val="7"/>
        </w:numPr>
        <w:spacing w:after="0" w:line="240" w:lineRule="auto"/>
        <w:ind w:left="630" w:hanging="270"/>
        <w:contextualSpacing/>
        <w:jc w:val="both"/>
        <w:rPr>
          <w:sz w:val="21"/>
          <w:szCs w:val="21"/>
        </w:rPr>
      </w:pPr>
      <w:r w:rsidRPr="000C3C84">
        <w:rPr>
          <w:sz w:val="21"/>
          <w:szCs w:val="21"/>
        </w:rPr>
        <w:t>New tropicalized haploid inducer lines developed, disseminated and used by MAIZE partners</w:t>
      </w:r>
    </w:p>
    <w:p w14:paraId="1E459182" w14:textId="77777777" w:rsidR="000C3C84" w:rsidRPr="000C3C84" w:rsidRDefault="000C3C84" w:rsidP="003A5FAB">
      <w:pPr>
        <w:numPr>
          <w:ilvl w:val="0"/>
          <w:numId w:val="7"/>
        </w:numPr>
        <w:spacing w:after="0" w:line="240" w:lineRule="auto"/>
        <w:ind w:left="630" w:hanging="270"/>
        <w:contextualSpacing/>
        <w:jc w:val="both"/>
        <w:rPr>
          <w:sz w:val="21"/>
          <w:szCs w:val="21"/>
        </w:rPr>
      </w:pPr>
      <w:r w:rsidRPr="000C3C84">
        <w:rPr>
          <w:sz w:val="21"/>
          <w:szCs w:val="21"/>
        </w:rPr>
        <w:t>Decision-support tools developed, disseminated and used by MAIZE partners</w:t>
      </w:r>
    </w:p>
    <w:p w14:paraId="6DEBFC4B" w14:textId="77777777" w:rsidR="000C3C84" w:rsidRPr="000C3C84" w:rsidRDefault="000C3C84" w:rsidP="003A5FAB">
      <w:pPr>
        <w:numPr>
          <w:ilvl w:val="0"/>
          <w:numId w:val="7"/>
        </w:numPr>
        <w:spacing w:after="0" w:line="240" w:lineRule="auto"/>
        <w:ind w:left="630" w:hanging="270"/>
        <w:jc w:val="both"/>
        <w:rPr>
          <w:sz w:val="21"/>
          <w:szCs w:val="21"/>
        </w:rPr>
      </w:pPr>
      <w:r w:rsidRPr="000C3C84">
        <w:rPr>
          <w:sz w:val="21"/>
          <w:szCs w:val="21"/>
        </w:rPr>
        <w:t>New source germplasm developed and used in breeding programs</w:t>
      </w:r>
    </w:p>
    <w:p w14:paraId="113AC1CF" w14:textId="77777777" w:rsidR="000C3C84" w:rsidRPr="000C3C84" w:rsidRDefault="000C3C84" w:rsidP="003A5FAB">
      <w:pPr>
        <w:numPr>
          <w:ilvl w:val="0"/>
          <w:numId w:val="7"/>
        </w:numPr>
        <w:spacing w:after="0" w:line="240" w:lineRule="auto"/>
        <w:ind w:left="630" w:hanging="270"/>
        <w:jc w:val="both"/>
        <w:rPr>
          <w:sz w:val="21"/>
          <w:szCs w:val="21"/>
        </w:rPr>
      </w:pPr>
      <w:r w:rsidRPr="000C3C84">
        <w:rPr>
          <w:sz w:val="21"/>
          <w:szCs w:val="21"/>
        </w:rPr>
        <w:t>Number of public/private institutions trained on enabling tools for increasing genetic gains</w:t>
      </w:r>
    </w:p>
    <w:p w14:paraId="1629DFB8" w14:textId="77777777" w:rsidR="000C3C84" w:rsidRPr="000C3C84" w:rsidRDefault="000C3C84" w:rsidP="003A5FAB">
      <w:pPr>
        <w:numPr>
          <w:ilvl w:val="0"/>
          <w:numId w:val="7"/>
        </w:numPr>
        <w:spacing w:after="0" w:line="240" w:lineRule="auto"/>
        <w:ind w:left="630" w:hanging="270"/>
        <w:jc w:val="both"/>
        <w:rPr>
          <w:sz w:val="21"/>
          <w:szCs w:val="21"/>
        </w:rPr>
      </w:pPr>
      <w:r w:rsidRPr="000C3C84">
        <w:rPr>
          <w:sz w:val="21"/>
          <w:szCs w:val="21"/>
        </w:rPr>
        <w:t>Number of public/private institutions implementing novel breeding strategies developed under FP2</w:t>
      </w:r>
    </w:p>
    <w:p w14:paraId="5F784E30" w14:textId="77777777" w:rsidR="000C3C84" w:rsidRPr="00CC0468" w:rsidRDefault="000C3C84" w:rsidP="003A5FAB">
      <w:pPr>
        <w:pStyle w:val="NoSpacing"/>
        <w:jc w:val="both"/>
        <w:rPr>
          <w:sz w:val="16"/>
        </w:rPr>
      </w:pPr>
      <w:bookmarkStart w:id="154" w:name="_Toc427509377"/>
      <w:bookmarkStart w:id="155" w:name="_Toc427509646"/>
    </w:p>
    <w:p w14:paraId="255C780F" w14:textId="77777777" w:rsidR="000C3C84" w:rsidRPr="004156DD" w:rsidRDefault="000C3C84" w:rsidP="003A5FAB">
      <w:pPr>
        <w:spacing w:after="0"/>
        <w:jc w:val="both"/>
        <w:rPr>
          <w:b/>
          <w:szCs w:val="24"/>
        </w:rPr>
      </w:pPr>
      <w:bookmarkStart w:id="156" w:name="_Toc443606861"/>
      <w:r w:rsidRPr="004156DD">
        <w:rPr>
          <w:b/>
          <w:szCs w:val="24"/>
        </w:rPr>
        <w:t>Target Countries/Geographies and First Users</w:t>
      </w:r>
      <w:bookmarkEnd w:id="154"/>
      <w:bookmarkEnd w:id="155"/>
      <w:bookmarkEnd w:id="156"/>
    </w:p>
    <w:p w14:paraId="67768B26" w14:textId="77777777" w:rsidR="000C3C84" w:rsidRDefault="000C3C84" w:rsidP="003A5FAB">
      <w:pPr>
        <w:pStyle w:val="NoSpacing"/>
        <w:jc w:val="both"/>
      </w:pPr>
      <w:r w:rsidRPr="000C3C84">
        <w:t>The scope of FP2 is global. The first users of the outputs of FP2 will be MAIZE FP3 breeders, including CIMMYT, IITA, NARES and private sector partners across SSA, Asia and LA.</w:t>
      </w:r>
    </w:p>
    <w:p w14:paraId="49C51762" w14:textId="77777777" w:rsidR="004156DD" w:rsidRPr="001F6B0E" w:rsidRDefault="004156DD" w:rsidP="003A5FAB">
      <w:pPr>
        <w:pStyle w:val="NoSpacing"/>
        <w:jc w:val="both"/>
        <w:rPr>
          <w:sz w:val="12"/>
        </w:rPr>
      </w:pPr>
    </w:p>
    <w:p w14:paraId="291ED7A1" w14:textId="77777777" w:rsidR="00375065" w:rsidRPr="00BA4502" w:rsidRDefault="00C272F9" w:rsidP="00C272F9">
      <w:pPr>
        <w:pStyle w:val="Heading4"/>
      </w:pPr>
      <w:bookmarkStart w:id="157" w:name="_Toc443665697"/>
      <w:r>
        <w:t>2.2.1.3</w:t>
      </w:r>
      <w:r w:rsidR="00375065" w:rsidRPr="00BA4502">
        <w:t xml:space="preserve"> Impact pathway and theory of change</w:t>
      </w:r>
      <w:bookmarkEnd w:id="157"/>
    </w:p>
    <w:p w14:paraId="1F430AD7" w14:textId="77777777" w:rsidR="00AF2167" w:rsidRPr="008D740E" w:rsidRDefault="00AF2167" w:rsidP="003A5FAB">
      <w:pPr>
        <w:pStyle w:val="NoSpacing"/>
        <w:jc w:val="both"/>
        <w:rPr>
          <w:sz w:val="16"/>
        </w:rPr>
      </w:pPr>
    </w:p>
    <w:p w14:paraId="6A039B4A" w14:textId="77777777" w:rsidR="000C3C84" w:rsidRPr="000C3C84" w:rsidRDefault="000C3C84" w:rsidP="003A5FAB">
      <w:pPr>
        <w:spacing w:after="0" w:line="240" w:lineRule="auto"/>
        <w:jc w:val="both"/>
        <w:rPr>
          <w:lang w:val="en-CA"/>
        </w:rPr>
      </w:pPr>
      <w:r w:rsidRPr="000C3C84">
        <w:rPr>
          <w:lang w:val="en-CA"/>
        </w:rPr>
        <w:t>The FP2 theory of change was developed during a joint workshop that encouraged sharing and learning across Flagship Program teams from both MAIZE and WHEAT CRPs. Using the CGIAR Results Framework, the team agreed that the primary focus of FP2 is on two sub-IDOs and three cross-cutting sub-IDOs:</w:t>
      </w:r>
    </w:p>
    <w:p w14:paraId="27696723" w14:textId="77777777" w:rsidR="000C3C84" w:rsidRPr="000C3C84" w:rsidRDefault="000C3C84" w:rsidP="003A5FAB">
      <w:pPr>
        <w:numPr>
          <w:ilvl w:val="0"/>
          <w:numId w:val="50"/>
        </w:numPr>
        <w:spacing w:after="0" w:line="240" w:lineRule="auto"/>
        <w:contextualSpacing/>
        <w:jc w:val="both"/>
        <w:rPr>
          <w:lang w:val="en-CA"/>
        </w:rPr>
      </w:pPr>
      <w:r w:rsidRPr="000C3C84">
        <w:rPr>
          <w:lang w:val="en-CA"/>
        </w:rPr>
        <w:t>1.4.3 Enhanced genetic gain;</w:t>
      </w:r>
    </w:p>
    <w:p w14:paraId="11A669DB" w14:textId="77777777" w:rsidR="000C3C84" w:rsidRPr="000C3C84" w:rsidRDefault="000C3C84" w:rsidP="00CA759B">
      <w:pPr>
        <w:numPr>
          <w:ilvl w:val="0"/>
          <w:numId w:val="50"/>
        </w:numPr>
        <w:spacing w:after="0" w:line="240" w:lineRule="auto"/>
        <w:contextualSpacing/>
        <w:jc w:val="both"/>
        <w:rPr>
          <w:lang w:val="en-CA"/>
        </w:rPr>
      </w:pPr>
      <w:r w:rsidRPr="000C3C84">
        <w:rPr>
          <w:lang w:val="en-CA"/>
        </w:rPr>
        <w:t>1.4.4 Increase conservation and use of genetic resources;</w:t>
      </w:r>
    </w:p>
    <w:p w14:paraId="3837BC9E" w14:textId="77777777" w:rsidR="000C3C84" w:rsidRPr="000C3C84" w:rsidRDefault="000C3C84" w:rsidP="00CA759B">
      <w:pPr>
        <w:numPr>
          <w:ilvl w:val="0"/>
          <w:numId w:val="50"/>
        </w:numPr>
        <w:spacing w:after="0" w:line="240" w:lineRule="auto"/>
        <w:contextualSpacing/>
        <w:jc w:val="both"/>
        <w:rPr>
          <w:lang w:val="en-CA"/>
        </w:rPr>
      </w:pPr>
      <w:r w:rsidRPr="000C3C84">
        <w:rPr>
          <w:lang w:val="en-CA"/>
        </w:rPr>
        <w:t>A.1.4 Enhanced capacity to deal with climatic risks and extremes;</w:t>
      </w:r>
    </w:p>
    <w:p w14:paraId="4D4BCCDE" w14:textId="77777777" w:rsidR="000C3C84" w:rsidRPr="000C3C84" w:rsidRDefault="000C3C84" w:rsidP="00CA759B">
      <w:pPr>
        <w:numPr>
          <w:ilvl w:val="0"/>
          <w:numId w:val="50"/>
        </w:numPr>
        <w:spacing w:after="0" w:line="240" w:lineRule="auto"/>
        <w:contextualSpacing/>
        <w:rPr>
          <w:lang w:val="en-CA"/>
        </w:rPr>
      </w:pPr>
      <w:r w:rsidRPr="000C3C84">
        <w:rPr>
          <w:lang w:val="en-CA"/>
        </w:rPr>
        <w:t>B.1.2 Technologies that reduce women’s labor and energy expenditure developed and disseminated; and</w:t>
      </w:r>
    </w:p>
    <w:p w14:paraId="6FFF47D2" w14:textId="77777777" w:rsidR="000C3C84" w:rsidRPr="000C3C84" w:rsidRDefault="000C3C84" w:rsidP="00CA759B">
      <w:pPr>
        <w:numPr>
          <w:ilvl w:val="0"/>
          <w:numId w:val="50"/>
        </w:numPr>
        <w:spacing w:after="0" w:line="240" w:lineRule="auto"/>
        <w:contextualSpacing/>
        <w:jc w:val="both"/>
        <w:rPr>
          <w:lang w:val="en-CA"/>
        </w:rPr>
      </w:pPr>
      <w:r w:rsidRPr="000C3C84">
        <w:rPr>
          <w:lang w:val="en-CA"/>
        </w:rPr>
        <w:t>D.1.1. Enhanced institutional capacity of partner research organizations.</w:t>
      </w:r>
    </w:p>
    <w:p w14:paraId="2F734810" w14:textId="77777777" w:rsidR="000C3C84" w:rsidRPr="001F6B0E" w:rsidRDefault="000C3C84" w:rsidP="000C3C84">
      <w:pPr>
        <w:spacing w:after="0" w:line="240" w:lineRule="auto"/>
        <w:jc w:val="both"/>
        <w:rPr>
          <w:sz w:val="16"/>
          <w:lang w:val="en-CA"/>
        </w:rPr>
      </w:pPr>
    </w:p>
    <w:p w14:paraId="74A0628E" w14:textId="77777777" w:rsidR="003A5FAB" w:rsidRDefault="000C3C84" w:rsidP="000C3C84">
      <w:pPr>
        <w:spacing w:after="0" w:line="240" w:lineRule="auto"/>
        <w:jc w:val="both"/>
        <w:rPr>
          <w:lang w:val="en-CA"/>
        </w:rPr>
      </w:pPr>
      <w:r w:rsidRPr="000C3C84">
        <w:rPr>
          <w:lang w:val="en-CA"/>
        </w:rPr>
        <w:t>Sub-IDO 1.4.3, related to enhanced genetic gain, encompasses all elements of gain sought by the CRP, including yield, abio</w:t>
      </w:r>
      <w:r w:rsidR="003A5FAB">
        <w:rPr>
          <w:lang w:val="en-CA"/>
        </w:rPr>
        <w:t xml:space="preserve">tic, biotic and quality traits. </w:t>
      </w:r>
    </w:p>
    <w:p w14:paraId="47F1CC22" w14:textId="77777777" w:rsidR="003A5FAB" w:rsidRPr="008D740E" w:rsidRDefault="003A5FAB" w:rsidP="000C3C84">
      <w:pPr>
        <w:spacing w:after="0" w:line="240" w:lineRule="auto"/>
        <w:jc w:val="both"/>
        <w:rPr>
          <w:sz w:val="16"/>
          <w:lang w:val="en-CA"/>
        </w:rPr>
      </w:pPr>
    </w:p>
    <w:p w14:paraId="22311995" w14:textId="77777777" w:rsidR="000C3C84" w:rsidRPr="003A5FAB" w:rsidRDefault="000C3C84" w:rsidP="000C3C84">
      <w:pPr>
        <w:spacing w:after="0" w:line="240" w:lineRule="auto"/>
        <w:jc w:val="both"/>
        <w:rPr>
          <w:lang w:val="en-CA"/>
        </w:rPr>
      </w:pPr>
      <w:r w:rsidRPr="000C3C84">
        <w:rPr>
          <w:lang w:val="en-CA"/>
        </w:rPr>
        <w:t>Based on these areas of focus, FP2 contributes to reducing poverty (SLO 1) and improving food and nutrition security for health (SLO 2) by increasing productivity (IDO 1.4) and enhancing the cross-cutting issues of climate change (A), gender and youth (B</w:t>
      </w:r>
      <w:r w:rsidR="003A5FAB">
        <w:rPr>
          <w:lang w:val="en-CA"/>
        </w:rPr>
        <w:t xml:space="preserve">) and capacity development (D). </w:t>
      </w:r>
      <w:r w:rsidRPr="000C3C84">
        <w:rPr>
          <w:lang w:val="en-CA"/>
        </w:rPr>
        <w:t xml:space="preserve">The pathway of change illustrates the causal relationship between research and development outcomes and sub-IDOs. Partners involved in the pathway of change are identified. Current and proposed interventions and associated outputs to support the achievements of the outcomes are mapped. Finally, assumptions describing the </w:t>
      </w:r>
      <w:r w:rsidRPr="000C3C84">
        <w:t>contextual underpinnings of the theory as well as the risks that have the potential to undermine success are documented.</w:t>
      </w:r>
      <w:r w:rsidR="003A5FAB">
        <w:rPr>
          <w:lang w:val="en-CA"/>
        </w:rPr>
        <w:t xml:space="preserve"> </w:t>
      </w:r>
      <w:r w:rsidRPr="000C3C84">
        <w:t>This theory of change will be the foundation of the monitoring, evaluation and learning plan. The monitoring plan will consist of a continuous process of data collection and analysis based on a set of indicators directly related to the performance of the CRP at the output and outcome levels; the key assumptions of the theories of change; and the critical risks. The theory of change will also be the basis for evaluating the Flagship Program as well as reflecting on lessons and program improvements.</w:t>
      </w:r>
    </w:p>
    <w:p w14:paraId="50AF2BD0" w14:textId="77777777" w:rsidR="003A5FAB" w:rsidRDefault="004156DD" w:rsidP="003A5FAB">
      <w:pPr>
        <w:spacing w:after="0" w:line="276" w:lineRule="auto"/>
        <w:jc w:val="center"/>
        <w:rPr>
          <w:b/>
          <w:color w:val="000000"/>
          <w:sz w:val="24"/>
          <w:szCs w:val="28"/>
        </w:rPr>
      </w:pPr>
      <w:r>
        <w:rPr>
          <w:b/>
          <w:color w:val="000000"/>
          <w:sz w:val="24"/>
          <w:szCs w:val="28"/>
        </w:rPr>
        <w:br w:type="page"/>
      </w:r>
      <w:r w:rsidR="000C3C84" w:rsidRPr="000C3C84">
        <w:rPr>
          <w:b/>
          <w:color w:val="000000"/>
          <w:sz w:val="24"/>
          <w:szCs w:val="28"/>
        </w:rPr>
        <w:lastRenderedPageBreak/>
        <w:t>Figure 2.2: T</w:t>
      </w:r>
      <w:r w:rsidR="003A5FAB">
        <w:rPr>
          <w:b/>
          <w:color w:val="000000"/>
          <w:sz w:val="24"/>
          <w:szCs w:val="28"/>
        </w:rPr>
        <w:t xml:space="preserve">heory of Change for MAIZE FP2:  </w:t>
      </w:r>
    </w:p>
    <w:p w14:paraId="6B30BDBA" w14:textId="77777777" w:rsidR="000C3C84" w:rsidRDefault="000C3C84" w:rsidP="003A5FAB">
      <w:pPr>
        <w:spacing w:after="200" w:line="276" w:lineRule="auto"/>
        <w:jc w:val="center"/>
        <w:rPr>
          <w:b/>
          <w:color w:val="000000"/>
          <w:sz w:val="24"/>
          <w:szCs w:val="28"/>
        </w:rPr>
      </w:pPr>
      <w:r w:rsidRPr="000C3C84">
        <w:rPr>
          <w:b/>
          <w:color w:val="000000"/>
          <w:sz w:val="24"/>
          <w:szCs w:val="28"/>
        </w:rPr>
        <w:t>Novel Diversity and Tools for Increasing Genetic Gains</w:t>
      </w:r>
    </w:p>
    <w:p w14:paraId="47EB6961" w14:textId="77777777" w:rsidR="00DE6717" w:rsidRPr="000C3C84" w:rsidRDefault="00DE6717" w:rsidP="003A5FAB">
      <w:pPr>
        <w:spacing w:after="200" w:line="276" w:lineRule="auto"/>
        <w:jc w:val="center"/>
        <w:rPr>
          <w:b/>
          <w:color w:val="000000"/>
          <w:sz w:val="24"/>
          <w:szCs w:val="28"/>
        </w:rPr>
      </w:pPr>
      <w:r>
        <w:rPr>
          <w:noProof/>
        </w:rPr>
        <w:drawing>
          <wp:inline distT="0" distB="0" distL="0" distR="0" wp14:anchorId="5CB67413" wp14:editId="5E8FF29D">
            <wp:extent cx="5104429" cy="7216041"/>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watson\AppData\Local\Microsoft\Windows\Temporary Internet Files\Content.Word\ToC FP2 Novel Diversity and Tools MAIZE Jun 2016 - Page-1_1.jpeg"/>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5104429" cy="7216041"/>
                    </a:xfrm>
                    <a:prstGeom prst="rect">
                      <a:avLst/>
                    </a:prstGeom>
                    <a:noFill/>
                    <a:ln>
                      <a:noFill/>
                    </a:ln>
                    <a:extLst>
                      <a:ext uri="{53640926-AAD7-44D8-BBD7-CCE9431645EC}">
                        <a14:shadowObscured xmlns:a14="http://schemas.microsoft.com/office/drawing/2010/main"/>
                      </a:ext>
                    </a:extLst>
                  </pic:spPr>
                </pic:pic>
              </a:graphicData>
            </a:graphic>
          </wp:inline>
        </w:drawing>
      </w:r>
    </w:p>
    <w:p w14:paraId="2D367BCA" w14:textId="77777777" w:rsidR="000C3C84" w:rsidRDefault="000C3C84" w:rsidP="000C3C84">
      <w:pPr>
        <w:spacing w:after="0" w:line="276" w:lineRule="auto"/>
        <w:jc w:val="center"/>
        <w:rPr>
          <w:b/>
          <w:color w:val="0070C0"/>
          <w:sz w:val="28"/>
          <w:szCs w:val="28"/>
        </w:rPr>
      </w:pPr>
    </w:p>
    <w:tbl>
      <w:tblPr>
        <w:tblStyle w:val="TableGrid8"/>
        <w:tblW w:w="0" w:type="auto"/>
        <w:tblLook w:val="04A0" w:firstRow="1" w:lastRow="0" w:firstColumn="1" w:lastColumn="0" w:noHBand="0" w:noVBand="1"/>
      </w:tblPr>
      <w:tblGrid>
        <w:gridCol w:w="4522"/>
        <w:gridCol w:w="4828"/>
      </w:tblGrid>
      <w:tr w:rsidR="000C3C84" w:rsidRPr="004156DD" w14:paraId="4E2622BD" w14:textId="77777777" w:rsidTr="000C3C84">
        <w:trPr>
          <w:tblHeader/>
        </w:trPr>
        <w:tc>
          <w:tcPr>
            <w:tcW w:w="4630" w:type="dxa"/>
            <w:shd w:val="clear" w:color="auto" w:fill="8DB3E2" w:themeFill="text2" w:themeFillTint="66"/>
          </w:tcPr>
          <w:p w14:paraId="1E37CE26" w14:textId="77777777" w:rsidR="000C3C84" w:rsidRPr="004156DD" w:rsidRDefault="000C3C84" w:rsidP="000C3C84">
            <w:pPr>
              <w:spacing w:after="0" w:line="240" w:lineRule="auto"/>
              <w:jc w:val="center"/>
              <w:rPr>
                <w:b/>
                <w:lang w:val="en-CA"/>
              </w:rPr>
            </w:pPr>
            <w:r w:rsidRPr="004156DD">
              <w:rPr>
                <w:b/>
                <w:lang w:val="en-CA"/>
              </w:rPr>
              <w:lastRenderedPageBreak/>
              <w:t>Assumptions and Risks</w:t>
            </w:r>
          </w:p>
        </w:tc>
        <w:tc>
          <w:tcPr>
            <w:tcW w:w="4946" w:type="dxa"/>
            <w:shd w:val="clear" w:color="auto" w:fill="8DB3E2" w:themeFill="text2" w:themeFillTint="66"/>
          </w:tcPr>
          <w:p w14:paraId="5DEC5282" w14:textId="77777777" w:rsidR="000C3C84" w:rsidRPr="004156DD" w:rsidRDefault="000C3C84" w:rsidP="000C3C84">
            <w:pPr>
              <w:spacing w:after="0" w:line="240" w:lineRule="auto"/>
              <w:jc w:val="center"/>
              <w:rPr>
                <w:b/>
                <w:lang w:val="en-CA"/>
              </w:rPr>
            </w:pPr>
            <w:r w:rsidRPr="004156DD">
              <w:rPr>
                <w:b/>
                <w:lang w:val="en-CA"/>
              </w:rPr>
              <w:t>Interventions and Outputs</w:t>
            </w:r>
          </w:p>
        </w:tc>
      </w:tr>
      <w:tr w:rsidR="000C3C84" w:rsidRPr="004156DD" w14:paraId="04B7EF0A" w14:textId="77777777" w:rsidTr="000C3C84">
        <w:tc>
          <w:tcPr>
            <w:tcW w:w="4630" w:type="dxa"/>
          </w:tcPr>
          <w:p w14:paraId="280F7A83" w14:textId="77777777" w:rsidR="000C3C84" w:rsidRPr="004156DD" w:rsidRDefault="000C3C84" w:rsidP="000C3C84">
            <w:pPr>
              <w:numPr>
                <w:ilvl w:val="0"/>
                <w:numId w:val="8"/>
              </w:numPr>
              <w:spacing w:after="0" w:line="240" w:lineRule="auto"/>
              <w:contextualSpacing/>
              <w:rPr>
                <w:b/>
                <w:lang w:val="en-CA"/>
              </w:rPr>
            </w:pPr>
            <w:r w:rsidRPr="004156DD">
              <w:rPr>
                <w:b/>
                <w:noProof/>
              </w:rPr>
              <mc:AlternateContent>
                <mc:Choice Requires="wps">
                  <w:drawing>
                    <wp:anchor distT="0" distB="0" distL="114300" distR="114300" simplePos="0" relativeHeight="251631616" behindDoc="0" locked="0" layoutInCell="1" allowOverlap="1" wp14:anchorId="401020C0" wp14:editId="45C5437C">
                      <wp:simplePos x="0" y="0"/>
                      <wp:positionH relativeFrom="column">
                        <wp:posOffset>-62865</wp:posOffset>
                      </wp:positionH>
                      <wp:positionV relativeFrom="paragraph">
                        <wp:posOffset>5242</wp:posOffset>
                      </wp:positionV>
                      <wp:extent cx="265430" cy="275590"/>
                      <wp:effectExtent l="0" t="0" r="20320" b="10160"/>
                      <wp:wrapNone/>
                      <wp:docPr id="702" name="Oval 702"/>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13210E40" w14:textId="77777777" w:rsidR="003008A2" w:rsidRPr="00381964" w:rsidRDefault="003008A2" w:rsidP="000C3C84">
                                  <w:pPr>
                                    <w:jc w:val="center"/>
                                    <w:rPr>
                                      <w:b/>
                                      <w:color w:val="000000" w:themeColor="text1"/>
                                      <w:sz w:val="24"/>
                                      <w:szCs w:val="24"/>
                                    </w:rPr>
                                  </w:pPr>
                                  <w:r w:rsidRPr="00381964">
                                    <w:rPr>
                                      <w:b/>
                                      <w:color w:val="000000" w:themeColor="text1"/>
                                      <w:sz w:val="24"/>
                                      <w:szCs w:val="24"/>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020C0" id="Oval 702" o:spid="_x0000_s1049" style="position:absolute;left:0;text-align:left;margin-left:-4.95pt;margin-top:.4pt;width:20.9pt;height:21.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" fillcolor="window" strokecolor="windowText" strokeweight="2pt">
                      <v:textbox inset="0,0,0,0">
                        <w:txbxContent>
                          <w:p w14:paraId="13210E40" w14:textId="77777777" w:rsidR="003008A2" w:rsidRPr="00381964" w:rsidRDefault="003008A2" w:rsidP="000C3C84">
                            <w:pPr>
                              <w:jc w:val="center"/>
                              <w:rPr>
                                <w:b/>
                                <w:color w:val="000000" w:themeColor="text1"/>
                                <w:sz w:val="24"/>
                                <w:szCs w:val="24"/>
                              </w:rPr>
                            </w:pPr>
                            <w:r w:rsidRPr="00381964">
                              <w:rPr>
                                <w:b/>
                                <w:color w:val="000000" w:themeColor="text1"/>
                                <w:sz w:val="24"/>
                                <w:szCs w:val="24"/>
                              </w:rPr>
                              <w:t>A</w:t>
                            </w:r>
                          </w:p>
                        </w:txbxContent>
                      </v:textbox>
                    </v:oval>
                  </w:pict>
                </mc:Fallback>
              </mc:AlternateContent>
            </w:r>
            <w:r w:rsidRPr="004156DD">
              <w:rPr>
                <w:lang w:val="en-CA"/>
              </w:rPr>
              <w:t>Enhanced genetic gain encompasses all elements of gain sought by the CRP (e.g., yield, abiotic, biotic and quality traits)</w:t>
            </w:r>
          </w:p>
          <w:p w14:paraId="74DBC2DC" w14:textId="77777777" w:rsidR="000C3C84" w:rsidRPr="004156DD" w:rsidRDefault="000C3C84" w:rsidP="000C3C84">
            <w:pPr>
              <w:spacing w:after="0" w:line="240" w:lineRule="auto"/>
              <w:rPr>
                <w:b/>
                <w:highlight w:val="yellow"/>
                <w:lang w:val="en-CA"/>
              </w:rPr>
            </w:pPr>
            <w:r w:rsidRPr="004156DD">
              <w:rPr>
                <w:b/>
                <w:noProof/>
                <w:highlight w:val="yellow"/>
              </w:rPr>
              <mc:AlternateContent>
                <mc:Choice Requires="wps">
                  <w:drawing>
                    <wp:anchor distT="0" distB="0" distL="114300" distR="114300" simplePos="0" relativeHeight="251632640" behindDoc="0" locked="0" layoutInCell="1" allowOverlap="1" wp14:anchorId="3BBACECE" wp14:editId="089C77C0">
                      <wp:simplePos x="0" y="0"/>
                      <wp:positionH relativeFrom="column">
                        <wp:posOffset>-69850</wp:posOffset>
                      </wp:positionH>
                      <wp:positionV relativeFrom="paragraph">
                        <wp:posOffset>121285</wp:posOffset>
                      </wp:positionV>
                      <wp:extent cx="265430" cy="275590"/>
                      <wp:effectExtent l="0" t="0" r="20320" b="10160"/>
                      <wp:wrapNone/>
                      <wp:docPr id="703" name="Oval 703"/>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21B81807" w14:textId="77777777" w:rsidR="003008A2" w:rsidRPr="00381964" w:rsidRDefault="003008A2" w:rsidP="000C3C84">
                                  <w:pPr>
                                    <w:jc w:val="center"/>
                                    <w:rPr>
                                      <w:b/>
                                      <w:color w:val="000000" w:themeColor="text1"/>
                                      <w:sz w:val="24"/>
                                      <w:szCs w:val="24"/>
                                    </w:rPr>
                                  </w:pPr>
                                  <w:r>
                                    <w:rPr>
                                      <w:b/>
                                      <w:color w:val="000000" w:themeColor="text1"/>
                                      <w:sz w:val="24"/>
                                      <w:szCs w:val="24"/>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ACECE" id="Oval 703" o:spid="_x0000_s1050" style="position:absolute;margin-left:-5.5pt;margin-top:9.55pt;width:20.9pt;height:21.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" fillcolor="window" strokecolor="windowText" strokeweight="2pt">
                      <v:textbox inset="0,0,0,0">
                        <w:txbxContent>
                          <w:p w14:paraId="21B81807" w14:textId="77777777" w:rsidR="003008A2" w:rsidRPr="00381964" w:rsidRDefault="003008A2" w:rsidP="000C3C84">
                            <w:pPr>
                              <w:jc w:val="center"/>
                              <w:rPr>
                                <w:b/>
                                <w:color w:val="000000" w:themeColor="text1"/>
                                <w:sz w:val="24"/>
                                <w:szCs w:val="24"/>
                              </w:rPr>
                            </w:pPr>
                            <w:r>
                              <w:rPr>
                                <w:b/>
                                <w:color w:val="000000" w:themeColor="text1"/>
                                <w:sz w:val="24"/>
                                <w:szCs w:val="24"/>
                              </w:rPr>
                              <w:t>B</w:t>
                            </w:r>
                          </w:p>
                        </w:txbxContent>
                      </v:textbox>
                    </v:oval>
                  </w:pict>
                </mc:Fallback>
              </mc:AlternateContent>
            </w:r>
          </w:p>
          <w:p w14:paraId="2DCF78DF" w14:textId="77777777" w:rsidR="000C3C84" w:rsidRPr="004156DD" w:rsidRDefault="000C3C84" w:rsidP="000C3C84">
            <w:pPr>
              <w:numPr>
                <w:ilvl w:val="0"/>
                <w:numId w:val="8"/>
              </w:numPr>
              <w:spacing w:after="0" w:line="240" w:lineRule="auto"/>
              <w:contextualSpacing/>
              <w:rPr>
                <w:lang w:val="en-CA"/>
              </w:rPr>
            </w:pPr>
            <w:r w:rsidRPr="004156DD">
              <w:rPr>
                <w:lang w:val="en-CA"/>
              </w:rPr>
              <w:t>Breeders are adequately funded and willing to adopt and adapt documented germplasm and tools</w:t>
            </w:r>
          </w:p>
          <w:p w14:paraId="0B5CBBBC" w14:textId="77777777" w:rsidR="000C3C84" w:rsidRPr="004156DD" w:rsidRDefault="000C3C84" w:rsidP="000C3C84">
            <w:pPr>
              <w:numPr>
                <w:ilvl w:val="0"/>
                <w:numId w:val="8"/>
              </w:numPr>
              <w:spacing w:after="0" w:line="240" w:lineRule="auto"/>
              <w:contextualSpacing/>
              <w:rPr>
                <w:lang w:val="en-CA"/>
              </w:rPr>
            </w:pPr>
            <w:r w:rsidRPr="004156DD">
              <w:rPr>
                <w:lang w:val="en-CA"/>
              </w:rPr>
              <w:t>Risks:</w:t>
            </w:r>
          </w:p>
          <w:p w14:paraId="7F9AE207" w14:textId="77777777" w:rsidR="000C3C84" w:rsidRPr="004156DD" w:rsidRDefault="000C3C84" w:rsidP="000C3C84">
            <w:pPr>
              <w:numPr>
                <w:ilvl w:val="1"/>
                <w:numId w:val="8"/>
              </w:numPr>
              <w:spacing w:after="0" w:line="240" w:lineRule="auto"/>
              <w:contextualSpacing/>
              <w:rPr>
                <w:lang w:val="en-CA"/>
              </w:rPr>
            </w:pPr>
            <w:r w:rsidRPr="004156DD">
              <w:rPr>
                <w:lang w:val="en-CA"/>
              </w:rPr>
              <w:t>Relevant climate predictions are not precise</w:t>
            </w:r>
          </w:p>
          <w:p w14:paraId="73DE125D" w14:textId="77777777" w:rsidR="000C3C84" w:rsidRPr="004156DD" w:rsidRDefault="000C3C84" w:rsidP="000C3C84">
            <w:pPr>
              <w:numPr>
                <w:ilvl w:val="1"/>
                <w:numId w:val="8"/>
              </w:numPr>
              <w:spacing w:after="0" w:line="240" w:lineRule="auto"/>
              <w:contextualSpacing/>
              <w:rPr>
                <w:lang w:val="en-CA"/>
              </w:rPr>
            </w:pPr>
            <w:r w:rsidRPr="004156DD">
              <w:rPr>
                <w:lang w:val="en-CA"/>
              </w:rPr>
              <w:t>Unanticipated combinations of abiotic stresses occur</w:t>
            </w:r>
          </w:p>
          <w:p w14:paraId="29736250" w14:textId="77777777" w:rsidR="000C3C84" w:rsidRPr="004156DD" w:rsidRDefault="000C3C84" w:rsidP="000C3C84">
            <w:pPr>
              <w:numPr>
                <w:ilvl w:val="1"/>
                <w:numId w:val="8"/>
              </w:numPr>
              <w:spacing w:after="0" w:line="240" w:lineRule="auto"/>
              <w:contextualSpacing/>
              <w:rPr>
                <w:lang w:val="en-CA"/>
              </w:rPr>
            </w:pPr>
            <w:r w:rsidRPr="004156DD">
              <w:rPr>
                <w:lang w:val="en-CA"/>
              </w:rPr>
              <w:t>Unanticipated pests and/or diseases appear (biotic) requiring new research in germplasm and tools</w:t>
            </w:r>
          </w:p>
          <w:p w14:paraId="4A8F5986" w14:textId="77777777" w:rsidR="000C3C84" w:rsidRPr="004156DD" w:rsidRDefault="000C3C84" w:rsidP="000C3C84">
            <w:pPr>
              <w:spacing w:after="0" w:line="240" w:lineRule="auto"/>
              <w:rPr>
                <w:b/>
                <w:highlight w:val="yellow"/>
                <w:lang w:val="en-CA"/>
              </w:rPr>
            </w:pPr>
            <w:r w:rsidRPr="004156DD">
              <w:rPr>
                <w:b/>
                <w:noProof/>
                <w:highlight w:val="yellow"/>
              </w:rPr>
              <mc:AlternateContent>
                <mc:Choice Requires="wps">
                  <w:drawing>
                    <wp:anchor distT="0" distB="0" distL="114300" distR="114300" simplePos="0" relativeHeight="251633664" behindDoc="0" locked="0" layoutInCell="1" allowOverlap="1" wp14:anchorId="75AABC17" wp14:editId="31FEB92A">
                      <wp:simplePos x="0" y="0"/>
                      <wp:positionH relativeFrom="column">
                        <wp:posOffset>-61595</wp:posOffset>
                      </wp:positionH>
                      <wp:positionV relativeFrom="paragraph">
                        <wp:posOffset>130972</wp:posOffset>
                      </wp:positionV>
                      <wp:extent cx="265430" cy="275590"/>
                      <wp:effectExtent l="0" t="0" r="20320" b="10160"/>
                      <wp:wrapNone/>
                      <wp:docPr id="707" name="Oval 707"/>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50E66A5" w14:textId="77777777" w:rsidR="003008A2" w:rsidRPr="00381964" w:rsidRDefault="003008A2" w:rsidP="000C3C84">
                                  <w:pPr>
                                    <w:jc w:val="center"/>
                                    <w:rPr>
                                      <w:b/>
                                      <w:color w:val="000000" w:themeColor="text1"/>
                                      <w:sz w:val="24"/>
                                      <w:szCs w:val="24"/>
                                    </w:rPr>
                                  </w:pPr>
                                  <w:r>
                                    <w:rPr>
                                      <w:b/>
                                      <w:color w:val="000000" w:themeColor="text1"/>
                                      <w:sz w:val="24"/>
                                      <w:szCs w:val="24"/>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ABC17" id="Oval 707" o:spid="_x0000_s1051" style="position:absolute;margin-left:-4.85pt;margin-top:10.3pt;width:20.9pt;height:2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" fillcolor="window" strokecolor="windowText" strokeweight="2pt">
                      <v:textbox inset="0,0,0,0">
                        <w:txbxContent>
                          <w:p w14:paraId="450E66A5" w14:textId="77777777" w:rsidR="003008A2" w:rsidRPr="00381964" w:rsidRDefault="003008A2" w:rsidP="000C3C84">
                            <w:pPr>
                              <w:jc w:val="center"/>
                              <w:rPr>
                                <w:b/>
                                <w:color w:val="000000" w:themeColor="text1"/>
                                <w:sz w:val="24"/>
                                <w:szCs w:val="24"/>
                              </w:rPr>
                            </w:pPr>
                            <w:r>
                              <w:rPr>
                                <w:b/>
                                <w:color w:val="000000" w:themeColor="text1"/>
                                <w:sz w:val="24"/>
                                <w:szCs w:val="24"/>
                              </w:rPr>
                              <w:t>C</w:t>
                            </w:r>
                          </w:p>
                        </w:txbxContent>
                      </v:textbox>
                    </v:oval>
                  </w:pict>
                </mc:Fallback>
              </mc:AlternateContent>
            </w:r>
          </w:p>
          <w:p w14:paraId="786A47F0" w14:textId="77777777" w:rsidR="000C3C84" w:rsidRPr="004156DD" w:rsidRDefault="000C3C84" w:rsidP="000C3C84">
            <w:pPr>
              <w:numPr>
                <w:ilvl w:val="0"/>
                <w:numId w:val="8"/>
              </w:numPr>
              <w:spacing w:after="0" w:line="240" w:lineRule="auto"/>
              <w:contextualSpacing/>
              <w:rPr>
                <w:lang w:val="en-CA"/>
              </w:rPr>
            </w:pPr>
            <w:r w:rsidRPr="004156DD">
              <w:rPr>
                <w:lang w:val="en-CA"/>
              </w:rPr>
              <w:t>Conducive environment for capacity building</w:t>
            </w:r>
          </w:p>
          <w:p w14:paraId="2056AF5C" w14:textId="77777777" w:rsidR="000C3C84" w:rsidRPr="004156DD" w:rsidRDefault="000C3C84" w:rsidP="000C3C84">
            <w:pPr>
              <w:numPr>
                <w:ilvl w:val="0"/>
                <w:numId w:val="8"/>
              </w:numPr>
              <w:spacing w:after="0" w:line="240" w:lineRule="auto"/>
              <w:contextualSpacing/>
              <w:rPr>
                <w:lang w:val="en-CA"/>
              </w:rPr>
            </w:pPr>
            <w:r w:rsidRPr="004156DD">
              <w:rPr>
                <w:lang w:val="en-CA"/>
              </w:rPr>
              <w:t>Existence of effective communication and dissemination capacity and systems</w:t>
            </w:r>
          </w:p>
          <w:p w14:paraId="389228ED" w14:textId="77777777" w:rsidR="000C3C84" w:rsidRPr="004156DD" w:rsidRDefault="000C3C84" w:rsidP="000C3C84">
            <w:pPr>
              <w:numPr>
                <w:ilvl w:val="0"/>
                <w:numId w:val="8"/>
              </w:numPr>
              <w:spacing w:after="0" w:line="240" w:lineRule="auto"/>
              <w:contextualSpacing/>
              <w:rPr>
                <w:lang w:val="en-CA"/>
              </w:rPr>
            </w:pPr>
            <w:r w:rsidRPr="004156DD">
              <w:rPr>
                <w:lang w:val="en-CA"/>
              </w:rPr>
              <w:t>Effective assessment of the needs and capacity of partners (internal and external)</w:t>
            </w:r>
          </w:p>
          <w:p w14:paraId="5A38D108" w14:textId="77777777" w:rsidR="000C3C84" w:rsidRPr="004156DD" w:rsidRDefault="000C3C84" w:rsidP="000C3C84">
            <w:pPr>
              <w:numPr>
                <w:ilvl w:val="0"/>
                <w:numId w:val="8"/>
              </w:numPr>
              <w:spacing w:after="0" w:line="240" w:lineRule="auto"/>
              <w:contextualSpacing/>
              <w:rPr>
                <w:lang w:val="en-CA"/>
              </w:rPr>
            </w:pPr>
            <w:r w:rsidRPr="004156DD">
              <w:rPr>
                <w:lang w:val="en-CA"/>
              </w:rPr>
              <w:t>Risk: Staff turnover reduces capacity building efforts</w:t>
            </w:r>
          </w:p>
          <w:p w14:paraId="50B7FDF1" w14:textId="77777777" w:rsidR="000C3C84" w:rsidRPr="004156DD" w:rsidRDefault="000C3C84" w:rsidP="000C3C84">
            <w:pPr>
              <w:spacing w:after="0" w:line="240" w:lineRule="auto"/>
              <w:rPr>
                <w:highlight w:val="yellow"/>
                <w:lang w:val="en-CA"/>
              </w:rPr>
            </w:pPr>
            <w:r w:rsidRPr="004156DD">
              <w:rPr>
                <w:b/>
                <w:noProof/>
                <w:highlight w:val="yellow"/>
              </w:rPr>
              <mc:AlternateContent>
                <mc:Choice Requires="wps">
                  <w:drawing>
                    <wp:anchor distT="0" distB="0" distL="114300" distR="114300" simplePos="0" relativeHeight="251634688" behindDoc="0" locked="0" layoutInCell="1" allowOverlap="1" wp14:anchorId="14124F03" wp14:editId="1D6DD5E6">
                      <wp:simplePos x="0" y="0"/>
                      <wp:positionH relativeFrom="column">
                        <wp:posOffset>-66040</wp:posOffset>
                      </wp:positionH>
                      <wp:positionV relativeFrom="paragraph">
                        <wp:posOffset>128108</wp:posOffset>
                      </wp:positionV>
                      <wp:extent cx="265430" cy="275590"/>
                      <wp:effectExtent l="0" t="0" r="20320" b="10160"/>
                      <wp:wrapNone/>
                      <wp:docPr id="708" name="Oval 708"/>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7D176028" w14:textId="77777777" w:rsidR="003008A2" w:rsidRPr="00381964" w:rsidRDefault="003008A2" w:rsidP="000C3C84">
                                  <w:pPr>
                                    <w:jc w:val="center"/>
                                    <w:rPr>
                                      <w:b/>
                                      <w:color w:val="000000" w:themeColor="text1"/>
                                      <w:sz w:val="24"/>
                                      <w:szCs w:val="24"/>
                                    </w:rPr>
                                  </w:pPr>
                                  <w:r>
                                    <w:rPr>
                                      <w:b/>
                                      <w:color w:val="000000" w:themeColor="text1"/>
                                      <w:sz w:val="24"/>
                                      <w:szCs w:val="24"/>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24F03" id="Oval 708" o:spid="_x0000_s1052" style="position:absolute;margin-left:-5.2pt;margin-top:10.1pt;width:20.9pt;height:21.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" fillcolor="window" strokecolor="windowText" strokeweight="2pt">
                      <v:textbox inset="0,0,0,0">
                        <w:txbxContent>
                          <w:p w14:paraId="7D176028" w14:textId="77777777" w:rsidR="003008A2" w:rsidRPr="00381964" w:rsidRDefault="003008A2" w:rsidP="000C3C84">
                            <w:pPr>
                              <w:jc w:val="center"/>
                              <w:rPr>
                                <w:b/>
                                <w:color w:val="000000" w:themeColor="text1"/>
                                <w:sz w:val="24"/>
                                <w:szCs w:val="24"/>
                              </w:rPr>
                            </w:pPr>
                            <w:r>
                              <w:rPr>
                                <w:b/>
                                <w:color w:val="000000" w:themeColor="text1"/>
                                <w:sz w:val="24"/>
                                <w:szCs w:val="24"/>
                              </w:rPr>
                              <w:t>D</w:t>
                            </w:r>
                          </w:p>
                        </w:txbxContent>
                      </v:textbox>
                    </v:oval>
                  </w:pict>
                </mc:Fallback>
              </mc:AlternateContent>
            </w:r>
          </w:p>
          <w:p w14:paraId="3D95DED1" w14:textId="77777777" w:rsidR="000C3C84" w:rsidRPr="004156DD" w:rsidRDefault="000C3C84" w:rsidP="000C3C84">
            <w:pPr>
              <w:numPr>
                <w:ilvl w:val="0"/>
                <w:numId w:val="8"/>
              </w:numPr>
              <w:spacing w:after="0" w:line="240" w:lineRule="auto"/>
              <w:contextualSpacing/>
              <w:rPr>
                <w:lang w:val="en-CA"/>
              </w:rPr>
            </w:pPr>
            <w:r w:rsidRPr="004156DD">
              <w:rPr>
                <w:lang w:val="en-CA"/>
              </w:rPr>
              <w:t>There will be continuous demand for documented germplasm and tools</w:t>
            </w:r>
          </w:p>
          <w:p w14:paraId="3991D0B7" w14:textId="77777777" w:rsidR="000C3C84" w:rsidRPr="004156DD" w:rsidRDefault="000C3C84" w:rsidP="000C3C84">
            <w:pPr>
              <w:numPr>
                <w:ilvl w:val="0"/>
                <w:numId w:val="8"/>
              </w:numPr>
              <w:spacing w:after="0" w:line="240" w:lineRule="auto"/>
              <w:contextualSpacing/>
              <w:rPr>
                <w:lang w:val="en-CA"/>
              </w:rPr>
            </w:pPr>
            <w:r w:rsidRPr="004156DD">
              <w:rPr>
                <w:lang w:val="en-CA"/>
              </w:rPr>
              <w:t>Technologies are cost-efficient</w:t>
            </w:r>
          </w:p>
          <w:p w14:paraId="2A00DFB0" w14:textId="77777777" w:rsidR="000C3C84" w:rsidRPr="004156DD" w:rsidRDefault="000C3C84" w:rsidP="000C3C84">
            <w:pPr>
              <w:spacing w:after="0" w:line="240" w:lineRule="auto"/>
              <w:rPr>
                <w:highlight w:val="yellow"/>
                <w:lang w:val="en-CA"/>
              </w:rPr>
            </w:pPr>
            <w:r w:rsidRPr="004156DD">
              <w:rPr>
                <w:b/>
                <w:noProof/>
                <w:highlight w:val="yellow"/>
              </w:rPr>
              <mc:AlternateContent>
                <mc:Choice Requires="wps">
                  <w:drawing>
                    <wp:anchor distT="0" distB="0" distL="114300" distR="114300" simplePos="0" relativeHeight="251635712" behindDoc="0" locked="0" layoutInCell="1" allowOverlap="1" wp14:anchorId="19B387B0" wp14:editId="17692815">
                      <wp:simplePos x="0" y="0"/>
                      <wp:positionH relativeFrom="column">
                        <wp:posOffset>-76835</wp:posOffset>
                      </wp:positionH>
                      <wp:positionV relativeFrom="paragraph">
                        <wp:posOffset>127162</wp:posOffset>
                      </wp:positionV>
                      <wp:extent cx="265430" cy="275590"/>
                      <wp:effectExtent l="0" t="0" r="20320" b="10160"/>
                      <wp:wrapNone/>
                      <wp:docPr id="709" name="Oval 709"/>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59C47DA6" w14:textId="77777777" w:rsidR="003008A2" w:rsidRPr="00381964" w:rsidRDefault="003008A2" w:rsidP="000C3C84">
                                  <w:pPr>
                                    <w:jc w:val="center"/>
                                    <w:rPr>
                                      <w:b/>
                                      <w:color w:val="000000" w:themeColor="text1"/>
                                      <w:sz w:val="24"/>
                                      <w:szCs w:val="24"/>
                                    </w:rPr>
                                  </w:pPr>
                                  <w:r>
                                    <w:rPr>
                                      <w:b/>
                                      <w:color w:val="000000" w:themeColor="text1"/>
                                      <w:sz w:val="24"/>
                                      <w:szCs w:val="24"/>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387B0" id="Oval 709" o:spid="_x0000_s1053" style="position:absolute;margin-left:-6.05pt;margin-top:10pt;width:20.9pt;height:2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" fillcolor="window" strokecolor="windowText" strokeweight="2pt">
                      <v:textbox inset="0,0,0,0">
                        <w:txbxContent>
                          <w:p w14:paraId="59C47DA6" w14:textId="77777777" w:rsidR="003008A2" w:rsidRPr="00381964" w:rsidRDefault="003008A2" w:rsidP="000C3C84">
                            <w:pPr>
                              <w:jc w:val="center"/>
                              <w:rPr>
                                <w:b/>
                                <w:color w:val="000000" w:themeColor="text1"/>
                                <w:sz w:val="24"/>
                                <w:szCs w:val="24"/>
                              </w:rPr>
                            </w:pPr>
                            <w:r>
                              <w:rPr>
                                <w:b/>
                                <w:color w:val="000000" w:themeColor="text1"/>
                                <w:sz w:val="24"/>
                                <w:szCs w:val="24"/>
                              </w:rPr>
                              <w:t>E</w:t>
                            </w:r>
                          </w:p>
                        </w:txbxContent>
                      </v:textbox>
                    </v:oval>
                  </w:pict>
                </mc:Fallback>
              </mc:AlternateContent>
            </w:r>
          </w:p>
          <w:p w14:paraId="7E92294B" w14:textId="77777777" w:rsidR="000C3C84" w:rsidRPr="004156DD" w:rsidRDefault="000C3C84" w:rsidP="000C3C84">
            <w:pPr>
              <w:numPr>
                <w:ilvl w:val="0"/>
                <w:numId w:val="8"/>
              </w:numPr>
              <w:spacing w:after="0" w:line="240" w:lineRule="auto"/>
              <w:contextualSpacing/>
              <w:rPr>
                <w:lang w:val="en-CA"/>
              </w:rPr>
            </w:pPr>
            <w:r w:rsidRPr="004156DD">
              <w:rPr>
                <w:lang w:val="en-CA"/>
              </w:rPr>
              <w:t>Crop researchers are adequately funded and willing to use documented germplasm and tools</w:t>
            </w:r>
          </w:p>
          <w:p w14:paraId="48471197" w14:textId="77777777" w:rsidR="000C3C84" w:rsidRPr="004156DD" w:rsidRDefault="000C3C84" w:rsidP="000C3C84">
            <w:pPr>
              <w:numPr>
                <w:ilvl w:val="0"/>
                <w:numId w:val="8"/>
              </w:numPr>
              <w:spacing w:after="0" w:line="240" w:lineRule="auto"/>
              <w:contextualSpacing/>
              <w:rPr>
                <w:lang w:val="en-CA"/>
              </w:rPr>
            </w:pPr>
            <w:r w:rsidRPr="004156DD">
              <w:rPr>
                <w:lang w:val="en-CA"/>
              </w:rPr>
              <w:t>Feedback loops exist to ensure effective communication between CRPs scientists, crop researchers, breeders and genebanks</w:t>
            </w:r>
          </w:p>
          <w:p w14:paraId="697AA4B2" w14:textId="77777777" w:rsidR="000C3C84" w:rsidRPr="004156DD" w:rsidRDefault="000C3C84" w:rsidP="000C3C84">
            <w:pPr>
              <w:numPr>
                <w:ilvl w:val="0"/>
                <w:numId w:val="8"/>
              </w:numPr>
              <w:spacing w:after="0" w:line="240" w:lineRule="auto"/>
              <w:contextualSpacing/>
              <w:rPr>
                <w:lang w:val="en-CA"/>
              </w:rPr>
            </w:pPr>
            <w:r w:rsidRPr="004156DD">
              <w:rPr>
                <w:lang w:val="en-CA"/>
              </w:rPr>
              <w:t>Strong collaboration exists between CRPs scientists, crop researchers, breeders and genebanks</w:t>
            </w:r>
          </w:p>
          <w:p w14:paraId="210D2E83" w14:textId="77777777" w:rsidR="000C3C84" w:rsidRPr="004156DD" w:rsidRDefault="000C3C84" w:rsidP="000C3C84">
            <w:pPr>
              <w:numPr>
                <w:ilvl w:val="0"/>
                <w:numId w:val="8"/>
              </w:numPr>
              <w:spacing w:after="0" w:line="240" w:lineRule="auto"/>
              <w:contextualSpacing/>
              <w:rPr>
                <w:lang w:val="en-CA"/>
              </w:rPr>
            </w:pPr>
            <w:r w:rsidRPr="004156DD">
              <w:rPr>
                <w:lang w:val="en-CA"/>
              </w:rPr>
              <w:t>Risks: Lack of uptake due to the existence of disincentives</w:t>
            </w:r>
          </w:p>
          <w:p w14:paraId="11BE1602" w14:textId="77777777" w:rsidR="000C3C84" w:rsidRPr="004156DD" w:rsidRDefault="000C3C84" w:rsidP="000C3C84">
            <w:pPr>
              <w:spacing w:after="0" w:line="240" w:lineRule="auto"/>
              <w:rPr>
                <w:b/>
                <w:highlight w:val="yellow"/>
                <w:lang w:val="en-CA"/>
              </w:rPr>
            </w:pPr>
          </w:p>
          <w:p w14:paraId="445F09F7" w14:textId="77777777" w:rsidR="000C3C84" w:rsidRPr="004156DD" w:rsidRDefault="000C3C84" w:rsidP="000C3C84">
            <w:pPr>
              <w:numPr>
                <w:ilvl w:val="0"/>
                <w:numId w:val="8"/>
              </w:numPr>
              <w:spacing w:after="0" w:line="240" w:lineRule="auto"/>
              <w:contextualSpacing/>
              <w:rPr>
                <w:lang w:val="en-CA"/>
              </w:rPr>
            </w:pPr>
            <w:r w:rsidRPr="004156DD">
              <w:rPr>
                <w:lang w:val="en-CA"/>
              </w:rPr>
              <w:lastRenderedPageBreak/>
              <w:t>CGIAR has the lobbying power – and uses it - to influence increased international exchange of germplasm</w:t>
            </w:r>
          </w:p>
          <w:p w14:paraId="0D0E2E43" w14:textId="77777777" w:rsidR="000C3C84" w:rsidRPr="004156DD" w:rsidRDefault="000C3C84" w:rsidP="000C3C84">
            <w:pPr>
              <w:numPr>
                <w:ilvl w:val="0"/>
                <w:numId w:val="8"/>
              </w:numPr>
              <w:spacing w:after="0" w:line="240" w:lineRule="auto"/>
              <w:contextualSpacing/>
              <w:rPr>
                <w:lang w:val="en-CA"/>
              </w:rPr>
            </w:pPr>
            <w:r w:rsidRPr="004156DD">
              <w:rPr>
                <w:lang w:val="en-CA"/>
              </w:rPr>
              <w:t>Target partner countries have/move towards international germplasm exchange policies and practices</w:t>
            </w:r>
          </w:p>
          <w:p w14:paraId="74117889" w14:textId="77777777" w:rsidR="000C3C84" w:rsidRPr="004156DD" w:rsidRDefault="000C3C84" w:rsidP="000C3C84">
            <w:pPr>
              <w:numPr>
                <w:ilvl w:val="0"/>
                <w:numId w:val="8"/>
              </w:numPr>
              <w:spacing w:after="0" w:line="240" w:lineRule="auto"/>
              <w:contextualSpacing/>
              <w:rPr>
                <w:lang w:val="en-CA"/>
              </w:rPr>
            </w:pPr>
            <w:r w:rsidRPr="004156DD">
              <w:rPr>
                <w:lang w:val="en-CA"/>
              </w:rPr>
              <w:t xml:space="preserve">Availability of resources and existence of capacity for dissemination, training and backstopping </w:t>
            </w:r>
          </w:p>
          <w:p w14:paraId="5D4A0273" w14:textId="77777777" w:rsidR="000C3C84" w:rsidRPr="004156DD" w:rsidRDefault="000C3C84" w:rsidP="000C3C84">
            <w:pPr>
              <w:spacing w:after="0" w:line="240" w:lineRule="auto"/>
              <w:rPr>
                <w:b/>
                <w:highlight w:val="yellow"/>
                <w:lang w:val="en-CA"/>
              </w:rPr>
            </w:pPr>
          </w:p>
          <w:p w14:paraId="7B4CD828" w14:textId="77777777" w:rsidR="000C3C84" w:rsidRPr="004156DD" w:rsidRDefault="000C3C84" w:rsidP="000C3C84">
            <w:pPr>
              <w:numPr>
                <w:ilvl w:val="0"/>
                <w:numId w:val="8"/>
              </w:numPr>
              <w:spacing w:after="0" w:line="240" w:lineRule="auto"/>
              <w:contextualSpacing/>
              <w:rPr>
                <w:lang w:val="en-CA"/>
              </w:rPr>
            </w:pPr>
            <w:r w:rsidRPr="004156DD">
              <w:rPr>
                <w:b/>
                <w:noProof/>
                <w:highlight w:val="yellow"/>
              </w:rPr>
              <mc:AlternateContent>
                <mc:Choice Requires="wps">
                  <w:drawing>
                    <wp:anchor distT="0" distB="0" distL="114300" distR="114300" simplePos="0" relativeHeight="251637760" behindDoc="0" locked="0" layoutInCell="1" allowOverlap="1" wp14:anchorId="3833697F" wp14:editId="27630BFF">
                      <wp:simplePos x="0" y="0"/>
                      <wp:positionH relativeFrom="column">
                        <wp:posOffset>-79375</wp:posOffset>
                      </wp:positionH>
                      <wp:positionV relativeFrom="paragraph">
                        <wp:posOffset>3810</wp:posOffset>
                      </wp:positionV>
                      <wp:extent cx="265430" cy="275590"/>
                      <wp:effectExtent l="0" t="0" r="20320" b="10160"/>
                      <wp:wrapNone/>
                      <wp:docPr id="716" name="Oval 716"/>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6278D703" w14:textId="77777777" w:rsidR="003008A2" w:rsidRPr="00381964" w:rsidRDefault="003008A2" w:rsidP="000C3C84">
                                  <w:pPr>
                                    <w:jc w:val="center"/>
                                    <w:rPr>
                                      <w:b/>
                                      <w:color w:val="000000" w:themeColor="text1"/>
                                      <w:sz w:val="24"/>
                                      <w:szCs w:val="24"/>
                                    </w:rPr>
                                  </w:pPr>
                                  <w:r>
                                    <w:rPr>
                                      <w:b/>
                                      <w:color w:val="000000" w:themeColor="text1"/>
                                      <w:sz w:val="24"/>
                                      <w:szCs w:val="24"/>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3697F" id="Oval 716" o:spid="_x0000_s1054" style="position:absolute;left:0;text-align:left;margin-left:-6.25pt;margin-top:.3pt;width:20.9pt;height:21.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" fillcolor="window" strokecolor="windowText" strokeweight="2pt">
                      <v:textbox inset="0,0,0,0">
                        <w:txbxContent>
                          <w:p w14:paraId="6278D703" w14:textId="77777777" w:rsidR="003008A2" w:rsidRPr="00381964" w:rsidRDefault="003008A2" w:rsidP="000C3C84">
                            <w:pPr>
                              <w:jc w:val="center"/>
                              <w:rPr>
                                <w:b/>
                                <w:color w:val="000000" w:themeColor="text1"/>
                                <w:sz w:val="24"/>
                                <w:szCs w:val="24"/>
                              </w:rPr>
                            </w:pPr>
                            <w:r>
                              <w:rPr>
                                <w:b/>
                                <w:color w:val="000000" w:themeColor="text1"/>
                                <w:sz w:val="24"/>
                                <w:szCs w:val="24"/>
                              </w:rPr>
                              <w:t>G</w:t>
                            </w:r>
                          </w:p>
                        </w:txbxContent>
                      </v:textbox>
                    </v:oval>
                  </w:pict>
                </mc:Fallback>
              </mc:AlternateContent>
            </w:r>
            <w:r w:rsidRPr="004156DD">
              <w:rPr>
                <w:lang w:val="en-CA"/>
              </w:rPr>
              <w:t>Funders acknowledge need for holistic solutions</w:t>
            </w:r>
          </w:p>
          <w:p w14:paraId="4E0D6354" w14:textId="77777777" w:rsidR="000C3C84" w:rsidRPr="004156DD" w:rsidRDefault="000C3C84" w:rsidP="000C3C84">
            <w:pPr>
              <w:numPr>
                <w:ilvl w:val="0"/>
                <w:numId w:val="8"/>
              </w:numPr>
              <w:spacing w:after="0" w:line="240" w:lineRule="auto"/>
              <w:contextualSpacing/>
              <w:rPr>
                <w:lang w:val="en-CA"/>
              </w:rPr>
            </w:pPr>
            <w:r w:rsidRPr="004156DD">
              <w:rPr>
                <w:lang w:val="en-CA"/>
              </w:rPr>
              <w:t>Scientists understand the needs of beneficiaries and the context in which they live</w:t>
            </w:r>
          </w:p>
          <w:p w14:paraId="72A85D76" w14:textId="77777777" w:rsidR="000C3C84" w:rsidRPr="004156DD" w:rsidRDefault="000C3C84" w:rsidP="000C3C84">
            <w:pPr>
              <w:numPr>
                <w:ilvl w:val="0"/>
                <w:numId w:val="8"/>
              </w:numPr>
              <w:spacing w:after="0" w:line="240" w:lineRule="auto"/>
              <w:contextualSpacing/>
              <w:rPr>
                <w:lang w:val="en-CA"/>
              </w:rPr>
            </w:pPr>
            <w:r w:rsidRPr="004156DD">
              <w:rPr>
                <w:lang w:val="en-CA"/>
              </w:rPr>
              <w:t>Availability of resources and time to conduct needs and capacity assessments</w:t>
            </w:r>
          </w:p>
          <w:p w14:paraId="401670CD" w14:textId="77777777" w:rsidR="000C3C84" w:rsidRPr="004156DD" w:rsidRDefault="000C3C84" w:rsidP="000C3C84">
            <w:pPr>
              <w:numPr>
                <w:ilvl w:val="0"/>
                <w:numId w:val="8"/>
              </w:numPr>
              <w:spacing w:after="0" w:line="240" w:lineRule="auto"/>
              <w:contextualSpacing/>
              <w:rPr>
                <w:lang w:val="en-CA"/>
              </w:rPr>
            </w:pPr>
            <w:r w:rsidRPr="004156DD">
              <w:rPr>
                <w:lang w:val="en-CA"/>
              </w:rPr>
              <w:t>Risks:</w:t>
            </w:r>
          </w:p>
          <w:p w14:paraId="37F248E8" w14:textId="77777777" w:rsidR="000C3C84" w:rsidRPr="004156DD" w:rsidRDefault="000C3C84" w:rsidP="000C3C84">
            <w:pPr>
              <w:numPr>
                <w:ilvl w:val="1"/>
                <w:numId w:val="8"/>
              </w:numPr>
              <w:spacing w:after="0" w:line="240" w:lineRule="auto"/>
              <w:contextualSpacing/>
              <w:rPr>
                <w:lang w:val="en-CA"/>
              </w:rPr>
            </w:pPr>
            <w:r w:rsidRPr="004156DD">
              <w:rPr>
                <w:lang w:val="en-CA"/>
              </w:rPr>
              <w:t>Donor funding and accountability structure may inhibit innovation</w:t>
            </w:r>
          </w:p>
          <w:p w14:paraId="64E3BD5A" w14:textId="77777777" w:rsidR="000C3C84" w:rsidRPr="004156DD" w:rsidRDefault="000C3C84" w:rsidP="000C3C84">
            <w:pPr>
              <w:numPr>
                <w:ilvl w:val="1"/>
                <w:numId w:val="8"/>
              </w:numPr>
              <w:spacing w:after="0" w:line="240" w:lineRule="auto"/>
              <w:contextualSpacing/>
              <w:rPr>
                <w:lang w:val="en-CA"/>
              </w:rPr>
            </w:pPr>
            <w:r w:rsidRPr="004156DD">
              <w:rPr>
                <w:lang w:val="en-CA"/>
              </w:rPr>
              <w:t>Relevant intellectual property landscape may change</w:t>
            </w:r>
          </w:p>
          <w:p w14:paraId="0FE41411" w14:textId="77777777" w:rsidR="000C3C84" w:rsidRPr="004156DD" w:rsidRDefault="000C3C84" w:rsidP="000C3C84">
            <w:pPr>
              <w:numPr>
                <w:ilvl w:val="1"/>
                <w:numId w:val="8"/>
              </w:numPr>
              <w:spacing w:after="0" w:line="240" w:lineRule="auto"/>
              <w:contextualSpacing/>
              <w:rPr>
                <w:lang w:val="en-CA"/>
              </w:rPr>
            </w:pPr>
            <w:r w:rsidRPr="004156DD">
              <w:rPr>
                <w:lang w:val="en-CA"/>
              </w:rPr>
              <w:t>Intellectual property issues may constrain use and dissemination of germplasm and tools</w:t>
            </w:r>
          </w:p>
          <w:p w14:paraId="3BE29902" w14:textId="77777777" w:rsidR="000C3C84" w:rsidRPr="004156DD" w:rsidRDefault="000C3C84" w:rsidP="000C3C84">
            <w:pPr>
              <w:spacing w:after="0" w:line="240" w:lineRule="auto"/>
              <w:ind w:left="720"/>
              <w:contextualSpacing/>
              <w:rPr>
                <w:b/>
                <w:highlight w:val="yellow"/>
                <w:lang w:val="en-CA"/>
              </w:rPr>
            </w:pPr>
            <w:r w:rsidRPr="004156DD">
              <w:rPr>
                <w:b/>
                <w:noProof/>
                <w:highlight w:val="yellow"/>
              </w:rPr>
              <mc:AlternateContent>
                <mc:Choice Requires="wps">
                  <w:drawing>
                    <wp:anchor distT="0" distB="0" distL="114300" distR="114300" simplePos="0" relativeHeight="251638784" behindDoc="0" locked="0" layoutInCell="1" allowOverlap="1" wp14:anchorId="1DD00DD4" wp14:editId="51AF4FD6">
                      <wp:simplePos x="0" y="0"/>
                      <wp:positionH relativeFrom="column">
                        <wp:posOffset>-65405</wp:posOffset>
                      </wp:positionH>
                      <wp:positionV relativeFrom="paragraph">
                        <wp:posOffset>143510</wp:posOffset>
                      </wp:positionV>
                      <wp:extent cx="265430" cy="275590"/>
                      <wp:effectExtent l="0" t="0" r="20320" b="10160"/>
                      <wp:wrapNone/>
                      <wp:docPr id="721" name="Oval 721"/>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5D9D50F2" w14:textId="77777777" w:rsidR="003008A2" w:rsidRPr="00381964" w:rsidRDefault="003008A2" w:rsidP="000C3C84">
                                  <w:pPr>
                                    <w:jc w:val="center"/>
                                    <w:rPr>
                                      <w:b/>
                                      <w:color w:val="000000" w:themeColor="text1"/>
                                      <w:sz w:val="24"/>
                                      <w:szCs w:val="24"/>
                                    </w:rPr>
                                  </w:pPr>
                                  <w:r>
                                    <w:rPr>
                                      <w:b/>
                                      <w:color w:val="000000" w:themeColor="text1"/>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00DD4" id="Oval 721" o:spid="_x0000_s1055" style="position:absolute;left:0;text-align:left;margin-left:-5.15pt;margin-top:11.3pt;width:20.9pt;height:21.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" fillcolor="window" strokecolor="windowText" strokeweight="2pt">
                      <v:textbox inset="0,0,0,0">
                        <w:txbxContent>
                          <w:p w14:paraId="5D9D50F2" w14:textId="77777777" w:rsidR="003008A2" w:rsidRPr="00381964" w:rsidRDefault="003008A2" w:rsidP="000C3C84">
                            <w:pPr>
                              <w:jc w:val="center"/>
                              <w:rPr>
                                <w:b/>
                                <w:color w:val="000000" w:themeColor="text1"/>
                                <w:sz w:val="24"/>
                                <w:szCs w:val="24"/>
                              </w:rPr>
                            </w:pPr>
                            <w:r>
                              <w:rPr>
                                <w:b/>
                                <w:color w:val="000000" w:themeColor="text1"/>
                                <w:sz w:val="24"/>
                                <w:szCs w:val="24"/>
                              </w:rPr>
                              <w:t>H</w:t>
                            </w:r>
                          </w:p>
                        </w:txbxContent>
                      </v:textbox>
                    </v:oval>
                  </w:pict>
                </mc:Fallback>
              </mc:AlternateContent>
            </w:r>
          </w:p>
          <w:p w14:paraId="7F14AA7A" w14:textId="77777777" w:rsidR="000C3C84" w:rsidRPr="004156DD" w:rsidRDefault="000C3C84" w:rsidP="000C3C84">
            <w:pPr>
              <w:numPr>
                <w:ilvl w:val="0"/>
                <w:numId w:val="8"/>
              </w:numPr>
              <w:spacing w:after="0" w:line="240" w:lineRule="auto"/>
              <w:contextualSpacing/>
              <w:rPr>
                <w:lang w:val="en-CA"/>
              </w:rPr>
            </w:pPr>
            <w:r w:rsidRPr="004156DD">
              <w:rPr>
                <w:lang w:val="en-CA"/>
              </w:rPr>
              <w:t>Existence of an enabling environment allowing scientists to take risks, innovate and learn from failures</w:t>
            </w:r>
          </w:p>
          <w:p w14:paraId="56DD18D5" w14:textId="77777777" w:rsidR="000C3C84" w:rsidRPr="004156DD" w:rsidRDefault="000C3C84" w:rsidP="000C3C84">
            <w:pPr>
              <w:numPr>
                <w:ilvl w:val="0"/>
                <w:numId w:val="8"/>
              </w:numPr>
              <w:spacing w:after="0" w:line="240" w:lineRule="auto"/>
              <w:contextualSpacing/>
              <w:rPr>
                <w:lang w:val="en-CA"/>
              </w:rPr>
            </w:pPr>
            <w:r w:rsidRPr="004156DD">
              <w:rPr>
                <w:lang w:val="en-CA"/>
              </w:rPr>
              <w:t>Scientists have multidisciplinary curiosity</w:t>
            </w:r>
          </w:p>
          <w:p w14:paraId="7B0E8FCC" w14:textId="77777777" w:rsidR="000C3C84" w:rsidRPr="004156DD" w:rsidRDefault="000C3C84" w:rsidP="000C3C84">
            <w:pPr>
              <w:numPr>
                <w:ilvl w:val="0"/>
                <w:numId w:val="8"/>
              </w:numPr>
              <w:spacing w:after="0" w:line="240" w:lineRule="auto"/>
              <w:contextualSpacing/>
              <w:rPr>
                <w:lang w:val="en-CA"/>
              </w:rPr>
            </w:pPr>
            <w:r w:rsidRPr="004156DD">
              <w:rPr>
                <w:lang w:val="en-CA"/>
              </w:rPr>
              <w:t>Risks:</w:t>
            </w:r>
          </w:p>
          <w:p w14:paraId="78AF7EF1" w14:textId="77777777" w:rsidR="000C3C84" w:rsidRPr="004156DD" w:rsidRDefault="000C3C84" w:rsidP="000C3C84">
            <w:pPr>
              <w:numPr>
                <w:ilvl w:val="1"/>
                <w:numId w:val="8"/>
              </w:numPr>
              <w:spacing w:after="0" w:line="240" w:lineRule="auto"/>
              <w:contextualSpacing/>
              <w:rPr>
                <w:lang w:val="en-CA"/>
              </w:rPr>
            </w:pPr>
            <w:r w:rsidRPr="004156DD">
              <w:rPr>
                <w:lang w:val="en-CA"/>
              </w:rPr>
              <w:t>Financial, social and political instability</w:t>
            </w:r>
          </w:p>
          <w:p w14:paraId="7FA5CAE0" w14:textId="77777777" w:rsidR="000C3C84" w:rsidRPr="004156DD" w:rsidRDefault="000C3C84" w:rsidP="000C3C84">
            <w:pPr>
              <w:numPr>
                <w:ilvl w:val="1"/>
                <w:numId w:val="8"/>
              </w:numPr>
              <w:spacing w:after="0" w:line="240" w:lineRule="auto"/>
              <w:contextualSpacing/>
              <w:rPr>
                <w:lang w:val="en-CA"/>
              </w:rPr>
            </w:pPr>
            <w:r w:rsidRPr="004156DD">
              <w:rPr>
                <w:lang w:val="en-CA"/>
              </w:rPr>
              <w:t>New emerging pests and diseases</w:t>
            </w:r>
          </w:p>
          <w:p w14:paraId="1664DFCD" w14:textId="77777777" w:rsidR="000C3C84" w:rsidRPr="004156DD" w:rsidRDefault="000C3C84" w:rsidP="000C3C84">
            <w:pPr>
              <w:numPr>
                <w:ilvl w:val="1"/>
                <w:numId w:val="8"/>
              </w:numPr>
              <w:spacing w:after="0" w:line="240" w:lineRule="auto"/>
              <w:contextualSpacing/>
              <w:rPr>
                <w:lang w:val="en-CA"/>
              </w:rPr>
            </w:pPr>
            <w:r w:rsidRPr="004156DD">
              <w:rPr>
                <w:lang w:val="en-CA"/>
              </w:rPr>
              <w:t>Climate change</w:t>
            </w:r>
          </w:p>
          <w:p w14:paraId="36EA68A8" w14:textId="77777777" w:rsidR="000C3C84" w:rsidRPr="004156DD" w:rsidRDefault="000C3C84" w:rsidP="000C3C84">
            <w:pPr>
              <w:spacing w:after="0" w:line="240" w:lineRule="auto"/>
              <w:rPr>
                <w:highlight w:val="yellow"/>
                <w:lang w:val="en-CA"/>
              </w:rPr>
            </w:pPr>
          </w:p>
        </w:tc>
        <w:tc>
          <w:tcPr>
            <w:tcW w:w="4946" w:type="dxa"/>
          </w:tcPr>
          <w:p w14:paraId="59BDBCD0" w14:textId="77777777" w:rsidR="000C3C84" w:rsidRPr="004156DD" w:rsidRDefault="000C3C84" w:rsidP="000C3C84">
            <w:pPr>
              <w:numPr>
                <w:ilvl w:val="0"/>
                <w:numId w:val="8"/>
              </w:numPr>
              <w:spacing w:after="0" w:line="240" w:lineRule="auto"/>
              <w:contextualSpacing/>
              <w:rPr>
                <w:lang w:val="en-CA"/>
              </w:rPr>
            </w:pPr>
            <w:r w:rsidRPr="004156DD">
              <w:rPr>
                <w:noProof/>
              </w:rPr>
              <w:lastRenderedPageBreak/>
              <mc:AlternateContent>
                <mc:Choice Requires="wps">
                  <w:drawing>
                    <wp:anchor distT="0" distB="0" distL="114300" distR="114300" simplePos="0" relativeHeight="251641856" behindDoc="0" locked="0" layoutInCell="1" allowOverlap="1" wp14:anchorId="4D96AC11" wp14:editId="2853F486">
                      <wp:simplePos x="0" y="0"/>
                      <wp:positionH relativeFrom="column">
                        <wp:posOffset>-58420</wp:posOffset>
                      </wp:positionH>
                      <wp:positionV relativeFrom="paragraph">
                        <wp:posOffset>5715</wp:posOffset>
                      </wp:positionV>
                      <wp:extent cx="265430" cy="275590"/>
                      <wp:effectExtent l="0" t="0" r="20320" b="10160"/>
                      <wp:wrapNone/>
                      <wp:docPr id="722" name="Oval 722"/>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1AC37836" w14:textId="77777777" w:rsidR="003008A2" w:rsidRPr="00381964" w:rsidRDefault="003008A2" w:rsidP="000C3C84">
                                  <w:pPr>
                                    <w:jc w:val="center"/>
                                    <w:rPr>
                                      <w:b/>
                                      <w:color w:val="000000" w:themeColor="text1"/>
                                      <w:sz w:val="24"/>
                                      <w:szCs w:val="24"/>
                                    </w:rPr>
                                  </w:pPr>
                                  <w:r>
                                    <w:rPr>
                                      <w:b/>
                                      <w:color w:val="000000" w:themeColor="text1"/>
                                      <w:sz w:val="24"/>
                                      <w:szCs w:val="24"/>
                                    </w:rPr>
                                    <w:t>1</w:t>
                                  </w:r>
                                  <w:r>
                                    <w:rPr>
                                      <w:b/>
                                      <w:noProof/>
                                      <w:color w:val="000000" w:themeColor="text1"/>
                                      <w:sz w:val="24"/>
                                      <w:szCs w:val="24"/>
                                    </w:rPr>
                                    <w:drawing>
                                      <wp:inline distT="0" distB="0" distL="0" distR="0" wp14:anchorId="3048B752" wp14:editId="70AD963C">
                                        <wp:extent cx="162560" cy="16256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6AC11" id="Oval 722" o:spid="_x0000_s1056" style="position:absolute;left:0;text-align:left;margin-left:-4.6pt;margin-top:.45pt;width:20.9pt;height:2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" fillcolor="window" strokecolor="windowText" strokeweight="2pt">
                      <v:textbox inset="0,0,0,0">
                        <w:txbxContent>
                          <w:p w14:paraId="1AC37836" w14:textId="77777777" w:rsidR="003008A2" w:rsidRPr="00381964" w:rsidRDefault="003008A2" w:rsidP="000C3C84">
                            <w:pPr>
                              <w:jc w:val="center"/>
                              <w:rPr>
                                <w:b/>
                                <w:color w:val="000000" w:themeColor="text1"/>
                                <w:sz w:val="24"/>
                                <w:szCs w:val="24"/>
                              </w:rPr>
                            </w:pPr>
                            <w:r>
                              <w:rPr>
                                <w:b/>
                                <w:color w:val="000000" w:themeColor="text1"/>
                                <w:sz w:val="24"/>
                                <w:szCs w:val="24"/>
                              </w:rPr>
                              <w:t>1</w:t>
                            </w:r>
                            <w:r>
                              <w:rPr>
                                <w:b/>
                                <w:noProof/>
                                <w:color w:val="000000" w:themeColor="text1"/>
                                <w:sz w:val="24"/>
                                <w:szCs w:val="24"/>
                              </w:rPr>
                              <w:drawing>
                                <wp:inline distT="0" distB="0" distL="0" distR="0" wp14:anchorId="3048B752" wp14:editId="70AD963C">
                                  <wp:extent cx="162560" cy="16256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v:textbox>
                    </v:oval>
                  </w:pict>
                </mc:Fallback>
              </mc:AlternateContent>
            </w:r>
            <w:r w:rsidRPr="004156DD">
              <w:rPr>
                <w:lang w:val="en-CA"/>
              </w:rPr>
              <w:t>Develop and provide training to breeders in new methods</w:t>
            </w:r>
          </w:p>
          <w:p w14:paraId="5F0151D9" w14:textId="77777777" w:rsidR="000C3C84" w:rsidRPr="004156DD" w:rsidRDefault="000C3C84" w:rsidP="000C3C84">
            <w:pPr>
              <w:numPr>
                <w:ilvl w:val="1"/>
                <w:numId w:val="8"/>
              </w:numPr>
              <w:spacing w:after="0" w:line="240" w:lineRule="auto"/>
              <w:contextualSpacing/>
              <w:rPr>
                <w:lang w:val="en-CA"/>
              </w:rPr>
            </w:pPr>
            <w:r w:rsidRPr="004156DD">
              <w:rPr>
                <w:lang w:val="en-CA"/>
              </w:rPr>
              <w:t>Outputs: training and associated materials</w:t>
            </w:r>
          </w:p>
          <w:p w14:paraId="50ADED50" w14:textId="77777777" w:rsidR="000C3C84" w:rsidRPr="004156DD" w:rsidRDefault="000C3C84" w:rsidP="000C3C84">
            <w:pPr>
              <w:numPr>
                <w:ilvl w:val="0"/>
                <w:numId w:val="8"/>
              </w:numPr>
              <w:spacing w:after="0" w:line="240" w:lineRule="auto"/>
              <w:contextualSpacing/>
              <w:rPr>
                <w:lang w:val="en-CA"/>
              </w:rPr>
            </w:pPr>
            <w:r w:rsidRPr="004156DD">
              <w:rPr>
                <w:lang w:val="en-CA"/>
              </w:rPr>
              <w:t>Disseminate new documented germplasm by demonstrating yield gain potential via open-access channels</w:t>
            </w:r>
          </w:p>
          <w:p w14:paraId="3B75FD17" w14:textId="77777777" w:rsidR="000C3C84" w:rsidRPr="004156DD" w:rsidRDefault="000C3C84" w:rsidP="000C3C84">
            <w:pPr>
              <w:numPr>
                <w:ilvl w:val="1"/>
                <w:numId w:val="8"/>
              </w:numPr>
              <w:spacing w:after="0" w:line="240" w:lineRule="auto"/>
              <w:contextualSpacing/>
              <w:rPr>
                <w:lang w:val="en-CA"/>
              </w:rPr>
            </w:pPr>
            <w:r w:rsidRPr="004156DD">
              <w:rPr>
                <w:lang w:val="en-CA"/>
              </w:rPr>
              <w:t>Outputs: documented germplasm, data, dissemination documentation</w:t>
            </w:r>
          </w:p>
          <w:p w14:paraId="387B2BD4" w14:textId="77777777" w:rsidR="000C3C84" w:rsidRPr="004156DD" w:rsidRDefault="000C3C84" w:rsidP="000C3C84">
            <w:pPr>
              <w:numPr>
                <w:ilvl w:val="0"/>
                <w:numId w:val="8"/>
              </w:numPr>
              <w:spacing w:after="0" w:line="240" w:lineRule="auto"/>
              <w:contextualSpacing/>
              <w:rPr>
                <w:lang w:val="en-CA"/>
              </w:rPr>
            </w:pPr>
            <w:r w:rsidRPr="004156DD">
              <w:rPr>
                <w:lang w:val="en-CA"/>
              </w:rPr>
              <w:t>Develop marketing approaches, methods and skills to share tools and documented germplasm developed by FP2</w:t>
            </w:r>
          </w:p>
          <w:p w14:paraId="684D4100" w14:textId="77777777" w:rsidR="000C3C84" w:rsidRPr="004156DD" w:rsidRDefault="000C3C84" w:rsidP="000C3C84">
            <w:pPr>
              <w:numPr>
                <w:ilvl w:val="1"/>
                <w:numId w:val="8"/>
              </w:numPr>
              <w:spacing w:after="0" w:line="240" w:lineRule="auto"/>
              <w:contextualSpacing/>
              <w:rPr>
                <w:lang w:val="en-CA"/>
              </w:rPr>
            </w:pPr>
            <w:r w:rsidRPr="004156DD">
              <w:rPr>
                <w:lang w:val="en-CA"/>
              </w:rPr>
              <w:t>Outputs: marketing approaches, methods, and associated dissemination documentation; training and associated materials</w:t>
            </w:r>
          </w:p>
          <w:p w14:paraId="76C386CC" w14:textId="77777777" w:rsidR="000C3C84" w:rsidRPr="004156DD" w:rsidRDefault="000C3C84" w:rsidP="000C3C84">
            <w:pPr>
              <w:numPr>
                <w:ilvl w:val="0"/>
                <w:numId w:val="8"/>
              </w:numPr>
              <w:spacing w:after="0" w:line="240" w:lineRule="auto"/>
              <w:contextualSpacing/>
              <w:rPr>
                <w:lang w:val="en-CA"/>
              </w:rPr>
            </w:pPr>
            <w:r w:rsidRPr="004156DD">
              <w:rPr>
                <w:lang w:val="en-CA"/>
              </w:rPr>
              <w:t>Identify and implement institutional incentives for knowledge-sharing (e.g., data-sharing measures) and incentivize via employee performance review, including support for publication</w:t>
            </w:r>
          </w:p>
          <w:p w14:paraId="46172C3B" w14:textId="77777777" w:rsidR="000C3C84" w:rsidRPr="004156DD" w:rsidRDefault="000C3C84" w:rsidP="000C3C84">
            <w:pPr>
              <w:numPr>
                <w:ilvl w:val="1"/>
                <w:numId w:val="8"/>
              </w:numPr>
              <w:spacing w:after="0" w:line="240" w:lineRule="auto"/>
              <w:contextualSpacing/>
              <w:rPr>
                <w:lang w:val="en-CA"/>
              </w:rPr>
            </w:pPr>
            <w:r w:rsidRPr="004156DD">
              <w:rPr>
                <w:lang w:val="en-CA"/>
              </w:rPr>
              <w:t>Outputs: measures for knowledge-sharing, knowledge, dissemination documentation, employee performance review</w:t>
            </w:r>
          </w:p>
          <w:p w14:paraId="0208B179" w14:textId="77777777" w:rsidR="000C3C84" w:rsidRPr="004156DD" w:rsidRDefault="000C3C84" w:rsidP="000C3C84">
            <w:pPr>
              <w:spacing w:after="0" w:line="240" w:lineRule="auto"/>
              <w:rPr>
                <w:highlight w:val="yellow"/>
                <w:lang w:val="en-CA"/>
              </w:rPr>
            </w:pPr>
            <w:r w:rsidRPr="004156DD">
              <w:rPr>
                <w:noProof/>
                <w:highlight w:val="yellow"/>
              </w:rPr>
              <mc:AlternateContent>
                <mc:Choice Requires="wps">
                  <w:drawing>
                    <wp:anchor distT="0" distB="0" distL="114300" distR="114300" simplePos="0" relativeHeight="251640832" behindDoc="0" locked="0" layoutInCell="1" allowOverlap="1" wp14:anchorId="37D8852F" wp14:editId="087A2103">
                      <wp:simplePos x="0" y="0"/>
                      <wp:positionH relativeFrom="column">
                        <wp:posOffset>-61595</wp:posOffset>
                      </wp:positionH>
                      <wp:positionV relativeFrom="paragraph">
                        <wp:posOffset>142875</wp:posOffset>
                      </wp:positionV>
                      <wp:extent cx="265430" cy="275590"/>
                      <wp:effectExtent l="0" t="0" r="20320" b="10160"/>
                      <wp:wrapNone/>
                      <wp:docPr id="723" name="Oval 723"/>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63CE5602" w14:textId="77777777" w:rsidR="003008A2" w:rsidRPr="00381964" w:rsidRDefault="003008A2" w:rsidP="000C3C84">
                                  <w:pPr>
                                    <w:jc w:val="center"/>
                                    <w:rPr>
                                      <w:b/>
                                      <w:color w:val="000000" w:themeColor="text1"/>
                                      <w:sz w:val="24"/>
                                      <w:szCs w:val="24"/>
                                    </w:rPr>
                                  </w:pPr>
                                  <w:r>
                                    <w:rPr>
                                      <w:b/>
                                      <w:color w:val="000000" w:themeColor="text1"/>
                                      <w:sz w:val="24"/>
                                      <w:szCs w:val="24"/>
                                    </w:rPr>
                                    <w:t>2</w:t>
                                  </w:r>
                                  <w:r>
                                    <w:rPr>
                                      <w:b/>
                                      <w:noProof/>
                                      <w:color w:val="000000" w:themeColor="text1"/>
                                      <w:sz w:val="24"/>
                                      <w:szCs w:val="24"/>
                                    </w:rPr>
                                    <w:drawing>
                                      <wp:inline distT="0" distB="0" distL="0" distR="0" wp14:anchorId="4E6966A5" wp14:editId="3C93A2AE">
                                        <wp:extent cx="162560" cy="162560"/>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8852F" id="Oval 723" o:spid="_x0000_s1057" style="position:absolute;margin-left:-4.85pt;margin-top:11.25pt;width:20.9pt;height:2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" fillcolor="window" strokecolor="windowText" strokeweight="2pt">
                      <v:textbox inset="0,0,0,0">
                        <w:txbxContent>
                          <w:p w14:paraId="63CE5602" w14:textId="77777777" w:rsidR="003008A2" w:rsidRPr="00381964" w:rsidRDefault="003008A2" w:rsidP="000C3C84">
                            <w:pPr>
                              <w:jc w:val="center"/>
                              <w:rPr>
                                <w:b/>
                                <w:color w:val="000000" w:themeColor="text1"/>
                                <w:sz w:val="24"/>
                                <w:szCs w:val="24"/>
                              </w:rPr>
                            </w:pPr>
                            <w:r>
                              <w:rPr>
                                <w:b/>
                                <w:color w:val="000000" w:themeColor="text1"/>
                                <w:sz w:val="24"/>
                                <w:szCs w:val="24"/>
                              </w:rPr>
                              <w:t>2</w:t>
                            </w:r>
                            <w:r>
                              <w:rPr>
                                <w:b/>
                                <w:noProof/>
                                <w:color w:val="000000" w:themeColor="text1"/>
                                <w:sz w:val="24"/>
                                <w:szCs w:val="24"/>
                              </w:rPr>
                              <w:drawing>
                                <wp:inline distT="0" distB="0" distL="0" distR="0" wp14:anchorId="4E6966A5" wp14:editId="3C93A2AE">
                                  <wp:extent cx="162560" cy="162560"/>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v:textbox>
                    </v:oval>
                  </w:pict>
                </mc:Fallback>
              </mc:AlternateContent>
            </w:r>
          </w:p>
          <w:p w14:paraId="228D20DD" w14:textId="77777777" w:rsidR="000C3C84" w:rsidRPr="004156DD" w:rsidRDefault="000C3C84" w:rsidP="000C3C84">
            <w:pPr>
              <w:numPr>
                <w:ilvl w:val="0"/>
                <w:numId w:val="8"/>
              </w:numPr>
              <w:spacing w:after="0" w:line="240" w:lineRule="auto"/>
              <w:contextualSpacing/>
              <w:rPr>
                <w:lang w:val="en-CA"/>
              </w:rPr>
            </w:pPr>
            <w:r w:rsidRPr="004156DD">
              <w:rPr>
                <w:lang w:val="en-CA"/>
              </w:rPr>
              <w:t>Develop and implement a capacity building strategy and plan</w:t>
            </w:r>
          </w:p>
          <w:p w14:paraId="1B3270B8" w14:textId="77777777" w:rsidR="000C3C84" w:rsidRPr="004156DD" w:rsidRDefault="000C3C84" w:rsidP="000C3C84">
            <w:pPr>
              <w:numPr>
                <w:ilvl w:val="1"/>
                <w:numId w:val="8"/>
              </w:numPr>
              <w:spacing w:after="0" w:line="240" w:lineRule="auto"/>
              <w:contextualSpacing/>
              <w:rPr>
                <w:lang w:val="en-CA"/>
              </w:rPr>
            </w:pPr>
            <w:r w:rsidRPr="004156DD">
              <w:rPr>
                <w:lang w:val="en-CA"/>
              </w:rPr>
              <w:t>Outputs: Capacity building strategy and work plan, associated capacity building documentation</w:t>
            </w:r>
          </w:p>
          <w:p w14:paraId="791AF052" w14:textId="77777777" w:rsidR="000C3C84" w:rsidRPr="004156DD" w:rsidRDefault="000C3C84" w:rsidP="000C3C84">
            <w:pPr>
              <w:numPr>
                <w:ilvl w:val="0"/>
                <w:numId w:val="8"/>
              </w:numPr>
              <w:spacing w:after="0" w:line="240" w:lineRule="auto"/>
              <w:contextualSpacing/>
              <w:rPr>
                <w:lang w:val="en-CA"/>
              </w:rPr>
            </w:pPr>
            <w:r w:rsidRPr="004156DD">
              <w:rPr>
                <w:lang w:val="en-CA"/>
              </w:rPr>
              <w:t>Provide appropriate infrastructure support</w:t>
            </w:r>
          </w:p>
          <w:p w14:paraId="198283CF" w14:textId="77777777" w:rsidR="000C3C84" w:rsidRPr="004156DD" w:rsidRDefault="000C3C84" w:rsidP="000C3C84">
            <w:pPr>
              <w:numPr>
                <w:ilvl w:val="1"/>
                <w:numId w:val="8"/>
              </w:numPr>
              <w:spacing w:after="0" w:line="240" w:lineRule="auto"/>
              <w:contextualSpacing/>
              <w:rPr>
                <w:lang w:val="en-CA"/>
              </w:rPr>
            </w:pPr>
            <w:r w:rsidRPr="004156DD">
              <w:rPr>
                <w:lang w:val="en-CA"/>
              </w:rPr>
              <w:t>Outputs: technical advice, infrastructure (e.g., hand-held data logger, labs)</w:t>
            </w:r>
          </w:p>
          <w:p w14:paraId="3F076627" w14:textId="77777777" w:rsidR="000C3C84" w:rsidRPr="004156DD" w:rsidRDefault="000C3C84" w:rsidP="000C3C84">
            <w:pPr>
              <w:numPr>
                <w:ilvl w:val="0"/>
                <w:numId w:val="8"/>
              </w:numPr>
              <w:spacing w:after="0" w:line="240" w:lineRule="auto"/>
              <w:contextualSpacing/>
              <w:rPr>
                <w:lang w:val="en-CA"/>
              </w:rPr>
            </w:pPr>
            <w:r w:rsidRPr="004156DD">
              <w:rPr>
                <w:lang w:val="en-CA"/>
              </w:rPr>
              <w:t>Provide research support services</w:t>
            </w:r>
          </w:p>
          <w:p w14:paraId="19E6CAB9" w14:textId="77777777" w:rsidR="000C3C84" w:rsidRPr="004156DD" w:rsidRDefault="000C3C84" w:rsidP="000C3C84">
            <w:pPr>
              <w:numPr>
                <w:ilvl w:val="1"/>
                <w:numId w:val="8"/>
              </w:numPr>
              <w:spacing w:after="0" w:line="240" w:lineRule="auto"/>
              <w:contextualSpacing/>
              <w:rPr>
                <w:lang w:val="en-CA"/>
              </w:rPr>
            </w:pPr>
            <w:r w:rsidRPr="004156DD">
              <w:rPr>
                <w:lang w:val="en-CA"/>
              </w:rPr>
              <w:t>Outputs: documentation associated with services (e.g., double haploids, markers, phenotyping)</w:t>
            </w:r>
          </w:p>
          <w:p w14:paraId="45FBEBE8" w14:textId="77777777" w:rsidR="000C3C84" w:rsidRPr="004156DD" w:rsidRDefault="000C3C84" w:rsidP="000C3C84">
            <w:pPr>
              <w:numPr>
                <w:ilvl w:val="0"/>
                <w:numId w:val="8"/>
              </w:numPr>
              <w:spacing w:after="0" w:line="240" w:lineRule="auto"/>
              <w:contextualSpacing/>
              <w:rPr>
                <w:lang w:val="en-CA"/>
              </w:rPr>
            </w:pPr>
            <w:r w:rsidRPr="004156DD">
              <w:rPr>
                <w:lang w:val="en-CA"/>
              </w:rPr>
              <w:t xml:space="preserve">Technical backstopping </w:t>
            </w:r>
          </w:p>
          <w:p w14:paraId="6C95EECE" w14:textId="77777777" w:rsidR="000C3C84" w:rsidRPr="004156DD" w:rsidRDefault="000C3C84" w:rsidP="000C3C84">
            <w:pPr>
              <w:numPr>
                <w:ilvl w:val="1"/>
                <w:numId w:val="8"/>
              </w:numPr>
              <w:spacing w:after="0" w:line="240" w:lineRule="auto"/>
              <w:contextualSpacing/>
              <w:rPr>
                <w:lang w:val="en-CA"/>
              </w:rPr>
            </w:pPr>
            <w:r w:rsidRPr="004156DD">
              <w:rPr>
                <w:lang w:val="en-CA"/>
              </w:rPr>
              <w:t>Outputs: documentation associated with backstopping (e.g., training, IT tools, biometrics)</w:t>
            </w:r>
          </w:p>
          <w:p w14:paraId="4EF758A2" w14:textId="77777777" w:rsidR="000C3C84" w:rsidRPr="004156DD" w:rsidRDefault="000C3C84" w:rsidP="000C3C84">
            <w:pPr>
              <w:spacing w:after="0" w:line="240" w:lineRule="auto"/>
              <w:rPr>
                <w:highlight w:val="yellow"/>
                <w:lang w:val="en-CA"/>
              </w:rPr>
            </w:pPr>
          </w:p>
          <w:p w14:paraId="02102C2D" w14:textId="77777777" w:rsidR="000C3C84" w:rsidRPr="004156DD" w:rsidRDefault="003A5FAB" w:rsidP="000C3C84">
            <w:pPr>
              <w:numPr>
                <w:ilvl w:val="0"/>
                <w:numId w:val="9"/>
              </w:numPr>
              <w:spacing w:after="0" w:line="240" w:lineRule="auto"/>
              <w:contextualSpacing/>
              <w:rPr>
                <w:lang w:val="en-CA"/>
              </w:rPr>
            </w:pPr>
            <w:r w:rsidRPr="004156DD">
              <w:rPr>
                <w:b/>
                <w:noProof/>
                <w:highlight w:val="yellow"/>
              </w:rPr>
              <w:lastRenderedPageBreak/>
              <mc:AlternateContent>
                <mc:Choice Requires="wps">
                  <w:drawing>
                    <wp:anchor distT="0" distB="0" distL="114300" distR="114300" simplePos="0" relativeHeight="251639808" behindDoc="0" locked="0" layoutInCell="1" allowOverlap="1" wp14:anchorId="505127C3" wp14:editId="546F3C1B">
                      <wp:simplePos x="0" y="0"/>
                      <wp:positionH relativeFrom="column">
                        <wp:posOffset>-61595</wp:posOffset>
                      </wp:positionH>
                      <wp:positionV relativeFrom="paragraph">
                        <wp:posOffset>-2540</wp:posOffset>
                      </wp:positionV>
                      <wp:extent cx="265430" cy="275590"/>
                      <wp:effectExtent l="0" t="0" r="20320" b="10160"/>
                      <wp:wrapNone/>
                      <wp:docPr id="724" name="Oval 724"/>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2207CEA" w14:textId="77777777" w:rsidR="003008A2" w:rsidRPr="00381964" w:rsidRDefault="003008A2" w:rsidP="000C3C84">
                                  <w:pPr>
                                    <w:jc w:val="center"/>
                                    <w:rPr>
                                      <w:b/>
                                      <w:color w:val="000000" w:themeColor="text1"/>
                                      <w:sz w:val="24"/>
                                      <w:szCs w:val="24"/>
                                    </w:rPr>
                                  </w:pPr>
                                  <w:r>
                                    <w:rPr>
                                      <w:b/>
                                      <w:color w:val="000000" w:themeColor="text1"/>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127C3" id="Oval 724" o:spid="_x0000_s1058" style="position:absolute;left:0;text-align:left;margin-left:-4.85pt;margin-top:-.2pt;width:20.9pt;height:2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" fillcolor="window" strokecolor="windowText" strokeweight="2pt">
                      <v:textbox inset="0,0,0,0">
                        <w:txbxContent>
                          <w:p w14:paraId="42207CEA" w14:textId="77777777" w:rsidR="003008A2" w:rsidRPr="00381964" w:rsidRDefault="003008A2" w:rsidP="000C3C84">
                            <w:pPr>
                              <w:jc w:val="center"/>
                              <w:rPr>
                                <w:b/>
                                <w:color w:val="000000" w:themeColor="text1"/>
                                <w:sz w:val="24"/>
                                <w:szCs w:val="24"/>
                              </w:rPr>
                            </w:pPr>
                            <w:r>
                              <w:rPr>
                                <w:b/>
                                <w:color w:val="000000" w:themeColor="text1"/>
                                <w:sz w:val="24"/>
                                <w:szCs w:val="24"/>
                              </w:rPr>
                              <w:t>3</w:t>
                            </w:r>
                          </w:p>
                        </w:txbxContent>
                      </v:textbox>
                    </v:oval>
                  </w:pict>
                </mc:Fallback>
              </mc:AlternateContent>
            </w:r>
            <w:r w:rsidRPr="004156DD">
              <w:rPr>
                <w:b/>
                <w:noProof/>
                <w:highlight w:val="yellow"/>
              </w:rPr>
              <mc:AlternateContent>
                <mc:Choice Requires="wps">
                  <w:drawing>
                    <wp:anchor distT="0" distB="0" distL="114300" distR="114300" simplePos="0" relativeHeight="251636736" behindDoc="0" locked="0" layoutInCell="1" allowOverlap="1" wp14:anchorId="4A61B099" wp14:editId="20C0C0CA">
                      <wp:simplePos x="0" y="0"/>
                      <wp:positionH relativeFrom="column">
                        <wp:posOffset>-3006725</wp:posOffset>
                      </wp:positionH>
                      <wp:positionV relativeFrom="paragraph">
                        <wp:posOffset>635</wp:posOffset>
                      </wp:positionV>
                      <wp:extent cx="265430" cy="275590"/>
                      <wp:effectExtent l="0" t="0" r="20320" b="10160"/>
                      <wp:wrapNone/>
                      <wp:docPr id="710" name="Oval 710"/>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00CF51FF" w14:textId="77777777" w:rsidR="003008A2" w:rsidRPr="00381964" w:rsidRDefault="003008A2" w:rsidP="000C3C84">
                                  <w:pPr>
                                    <w:jc w:val="center"/>
                                    <w:rPr>
                                      <w:b/>
                                      <w:color w:val="000000" w:themeColor="text1"/>
                                      <w:sz w:val="24"/>
                                      <w:szCs w:val="24"/>
                                    </w:rPr>
                                  </w:pPr>
                                  <w:r>
                                    <w:rPr>
                                      <w:b/>
                                      <w:color w:val="000000" w:themeColor="text1"/>
                                      <w:sz w:val="24"/>
                                      <w:szCs w:val="24"/>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61B099" id="Oval 710" o:spid="_x0000_s1059" style="position:absolute;left:0;text-align:left;margin-left:-236.75pt;margin-top:.05pt;width:20.9pt;height:2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" fillcolor="window" strokecolor="windowText" strokeweight="2pt">
                      <v:textbox inset="0,0,0,0">
                        <w:txbxContent>
                          <w:p w14:paraId="00CF51FF" w14:textId="77777777" w:rsidR="003008A2" w:rsidRPr="00381964" w:rsidRDefault="003008A2" w:rsidP="000C3C84">
                            <w:pPr>
                              <w:jc w:val="center"/>
                              <w:rPr>
                                <w:b/>
                                <w:color w:val="000000" w:themeColor="text1"/>
                                <w:sz w:val="24"/>
                                <w:szCs w:val="24"/>
                              </w:rPr>
                            </w:pPr>
                            <w:r>
                              <w:rPr>
                                <w:b/>
                                <w:color w:val="000000" w:themeColor="text1"/>
                                <w:sz w:val="24"/>
                                <w:szCs w:val="24"/>
                              </w:rPr>
                              <w:t>F</w:t>
                            </w:r>
                          </w:p>
                        </w:txbxContent>
                      </v:textbox>
                    </v:oval>
                  </w:pict>
                </mc:Fallback>
              </mc:AlternateContent>
            </w:r>
            <w:r w:rsidR="000C3C84" w:rsidRPr="004156DD">
              <w:rPr>
                <w:lang w:val="en-CA"/>
              </w:rPr>
              <w:t>Develop and use informatics tools for diversity analysis</w:t>
            </w:r>
          </w:p>
          <w:p w14:paraId="417B6E59" w14:textId="77777777" w:rsidR="000C3C84" w:rsidRPr="004156DD" w:rsidRDefault="000C3C84" w:rsidP="000C3C84">
            <w:pPr>
              <w:numPr>
                <w:ilvl w:val="1"/>
                <w:numId w:val="9"/>
              </w:numPr>
              <w:spacing w:after="0" w:line="240" w:lineRule="auto"/>
              <w:contextualSpacing/>
              <w:rPr>
                <w:lang w:val="en-CA"/>
              </w:rPr>
            </w:pPr>
            <w:r w:rsidRPr="004156DD">
              <w:rPr>
                <w:lang w:val="en-CA"/>
              </w:rPr>
              <w:t>Outputs: diversity analysis data</w:t>
            </w:r>
          </w:p>
          <w:p w14:paraId="3745286C" w14:textId="77777777" w:rsidR="000C3C84" w:rsidRPr="004156DD" w:rsidRDefault="000C3C84" w:rsidP="000C3C84">
            <w:pPr>
              <w:numPr>
                <w:ilvl w:val="0"/>
                <w:numId w:val="9"/>
              </w:numPr>
              <w:spacing w:after="0" w:line="240" w:lineRule="auto"/>
              <w:contextualSpacing/>
              <w:rPr>
                <w:lang w:val="en-CA"/>
              </w:rPr>
            </w:pPr>
            <w:r w:rsidRPr="004156DD">
              <w:rPr>
                <w:lang w:val="en-CA"/>
              </w:rPr>
              <w:t>Identify and improve accession and passport information</w:t>
            </w:r>
          </w:p>
          <w:p w14:paraId="732C8AC7" w14:textId="77777777" w:rsidR="000C3C84" w:rsidRPr="004156DD" w:rsidRDefault="000C3C84" w:rsidP="000C3C84">
            <w:pPr>
              <w:numPr>
                <w:ilvl w:val="1"/>
                <w:numId w:val="9"/>
              </w:numPr>
              <w:spacing w:after="0" w:line="240" w:lineRule="auto"/>
              <w:contextualSpacing/>
              <w:rPr>
                <w:lang w:val="en-CA"/>
              </w:rPr>
            </w:pPr>
            <w:r w:rsidRPr="004156DD">
              <w:rPr>
                <w:lang w:val="en-CA"/>
              </w:rPr>
              <w:t>Outputs: accession and passport data</w:t>
            </w:r>
          </w:p>
          <w:p w14:paraId="0ED4E271" w14:textId="77777777" w:rsidR="000C3C84" w:rsidRPr="004156DD" w:rsidRDefault="000C3C84" w:rsidP="000C3C84">
            <w:pPr>
              <w:numPr>
                <w:ilvl w:val="0"/>
                <w:numId w:val="9"/>
              </w:numPr>
              <w:spacing w:after="0" w:line="240" w:lineRule="auto"/>
              <w:contextualSpacing/>
              <w:rPr>
                <w:lang w:val="en-CA"/>
              </w:rPr>
            </w:pPr>
            <w:r w:rsidRPr="004156DD">
              <w:rPr>
                <w:lang w:val="en-CA"/>
              </w:rPr>
              <w:t>Rationalize dynamic core sets</w:t>
            </w:r>
          </w:p>
          <w:p w14:paraId="17FFBD21" w14:textId="77777777" w:rsidR="000C3C84" w:rsidRPr="004156DD" w:rsidRDefault="000C3C84" w:rsidP="000C3C84">
            <w:pPr>
              <w:numPr>
                <w:ilvl w:val="1"/>
                <w:numId w:val="9"/>
              </w:numPr>
              <w:spacing w:after="0" w:line="240" w:lineRule="auto"/>
              <w:contextualSpacing/>
              <w:rPr>
                <w:lang w:val="en-CA"/>
              </w:rPr>
            </w:pPr>
            <w:r w:rsidRPr="004156DD">
              <w:rPr>
                <w:lang w:val="en-CA"/>
              </w:rPr>
              <w:t>Outputs: sets</w:t>
            </w:r>
          </w:p>
          <w:p w14:paraId="490757AE" w14:textId="77777777" w:rsidR="000C3C84" w:rsidRPr="004156DD" w:rsidRDefault="000C3C84" w:rsidP="000C3C84">
            <w:pPr>
              <w:numPr>
                <w:ilvl w:val="0"/>
                <w:numId w:val="9"/>
              </w:numPr>
              <w:spacing w:after="0" w:line="240" w:lineRule="auto"/>
              <w:contextualSpacing/>
              <w:rPr>
                <w:lang w:val="en-CA"/>
              </w:rPr>
            </w:pPr>
            <w:r w:rsidRPr="004156DD">
              <w:rPr>
                <w:lang w:val="en-CA"/>
              </w:rPr>
              <w:t>Explore and complete global diversity in other collections</w:t>
            </w:r>
          </w:p>
          <w:p w14:paraId="39BB8CFF" w14:textId="77777777" w:rsidR="000C3C84" w:rsidRPr="004156DD" w:rsidRDefault="000C3C84" w:rsidP="000C3C84">
            <w:pPr>
              <w:numPr>
                <w:ilvl w:val="1"/>
                <w:numId w:val="9"/>
              </w:numPr>
              <w:spacing w:after="0" w:line="240" w:lineRule="auto"/>
              <w:contextualSpacing/>
              <w:rPr>
                <w:lang w:val="en-CA"/>
              </w:rPr>
            </w:pPr>
            <w:r w:rsidRPr="004156DD">
              <w:rPr>
                <w:lang w:val="en-CA"/>
              </w:rPr>
              <w:t>Outputs: accession and passport data, dissemination documentation</w:t>
            </w:r>
          </w:p>
          <w:p w14:paraId="6B1CE3DB" w14:textId="77777777" w:rsidR="000C3C84" w:rsidRPr="004156DD" w:rsidRDefault="000C3C84" w:rsidP="000C3C84">
            <w:pPr>
              <w:numPr>
                <w:ilvl w:val="0"/>
                <w:numId w:val="9"/>
              </w:numPr>
              <w:spacing w:after="0" w:line="240" w:lineRule="auto"/>
              <w:contextualSpacing/>
              <w:rPr>
                <w:lang w:val="en-CA"/>
              </w:rPr>
            </w:pPr>
            <w:r w:rsidRPr="004156DD">
              <w:rPr>
                <w:lang w:val="en-CA"/>
              </w:rPr>
              <w:t>Disseminate characterization of germplasm</w:t>
            </w:r>
          </w:p>
          <w:p w14:paraId="4E5E44DD" w14:textId="77777777" w:rsidR="000C3C84" w:rsidRPr="004156DD" w:rsidRDefault="000C3C84" w:rsidP="000C3C84">
            <w:pPr>
              <w:numPr>
                <w:ilvl w:val="1"/>
                <w:numId w:val="9"/>
              </w:numPr>
              <w:spacing w:after="0" w:line="240" w:lineRule="auto"/>
              <w:contextualSpacing/>
              <w:rPr>
                <w:lang w:val="en-CA"/>
              </w:rPr>
            </w:pPr>
            <w:r w:rsidRPr="004156DD">
              <w:rPr>
                <w:lang w:val="en-CA"/>
              </w:rPr>
              <w:t>Outputs: characterized germplasm, dissemination documentation</w:t>
            </w:r>
          </w:p>
          <w:p w14:paraId="1184B951" w14:textId="77777777" w:rsidR="000C3C84" w:rsidRPr="004156DD" w:rsidRDefault="000C3C84" w:rsidP="000C3C84">
            <w:pPr>
              <w:numPr>
                <w:ilvl w:val="0"/>
                <w:numId w:val="9"/>
              </w:numPr>
              <w:spacing w:after="0" w:line="240" w:lineRule="auto"/>
              <w:contextualSpacing/>
              <w:rPr>
                <w:lang w:val="en-CA"/>
              </w:rPr>
            </w:pPr>
            <w:r w:rsidRPr="004156DD">
              <w:rPr>
                <w:lang w:val="en-CA"/>
              </w:rPr>
              <w:t>Create databases and consolidate data to manage information</w:t>
            </w:r>
          </w:p>
          <w:p w14:paraId="2BC60289" w14:textId="77777777" w:rsidR="000C3C84" w:rsidRPr="004156DD" w:rsidRDefault="000C3C84" w:rsidP="000C3C84">
            <w:pPr>
              <w:numPr>
                <w:ilvl w:val="1"/>
                <w:numId w:val="9"/>
              </w:numPr>
              <w:spacing w:after="0" w:line="240" w:lineRule="auto"/>
              <w:contextualSpacing/>
              <w:rPr>
                <w:lang w:val="en-CA"/>
              </w:rPr>
            </w:pPr>
            <w:r w:rsidRPr="004156DD">
              <w:rPr>
                <w:lang w:val="en-CA"/>
              </w:rPr>
              <w:t>Outputs: databases, data</w:t>
            </w:r>
          </w:p>
          <w:p w14:paraId="665C1EC1" w14:textId="77777777" w:rsidR="000C3C84" w:rsidRPr="004156DD" w:rsidRDefault="000C3C84" w:rsidP="000C3C84">
            <w:pPr>
              <w:spacing w:after="0" w:line="240" w:lineRule="auto"/>
              <w:rPr>
                <w:lang w:val="en-CA"/>
              </w:rPr>
            </w:pPr>
            <w:r w:rsidRPr="004156DD">
              <w:rPr>
                <w:b/>
                <w:noProof/>
                <w:highlight w:val="yellow"/>
              </w:rPr>
              <mc:AlternateContent>
                <mc:Choice Requires="wps">
                  <w:drawing>
                    <wp:anchor distT="0" distB="0" distL="114300" distR="114300" simplePos="0" relativeHeight="251642880" behindDoc="0" locked="0" layoutInCell="1" allowOverlap="1" wp14:anchorId="1DB0CBBE" wp14:editId="22850101">
                      <wp:simplePos x="0" y="0"/>
                      <wp:positionH relativeFrom="column">
                        <wp:posOffset>-73025</wp:posOffset>
                      </wp:positionH>
                      <wp:positionV relativeFrom="paragraph">
                        <wp:posOffset>90805</wp:posOffset>
                      </wp:positionV>
                      <wp:extent cx="265430" cy="275590"/>
                      <wp:effectExtent l="0" t="0" r="20320" b="10160"/>
                      <wp:wrapNone/>
                      <wp:docPr id="725" name="Oval 725"/>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28E8E75A" w14:textId="77777777" w:rsidR="003008A2" w:rsidRPr="00381964" w:rsidRDefault="003008A2" w:rsidP="000C3C84">
                                  <w:pPr>
                                    <w:jc w:val="center"/>
                                    <w:rPr>
                                      <w:b/>
                                      <w:color w:val="000000" w:themeColor="text1"/>
                                      <w:sz w:val="24"/>
                                      <w:szCs w:val="24"/>
                                    </w:rPr>
                                  </w:pPr>
                                  <w:r>
                                    <w:rPr>
                                      <w:b/>
                                      <w:color w:val="000000" w:themeColor="text1"/>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0CBBE" id="Oval 725" o:spid="_x0000_s1060" style="position:absolute;margin-left:-5.75pt;margin-top:7.15pt;width:20.9pt;height:2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" fillcolor="window" strokecolor="windowText" strokeweight="2pt">
                      <v:textbox inset="0,0,0,0">
                        <w:txbxContent>
                          <w:p w14:paraId="28E8E75A" w14:textId="77777777" w:rsidR="003008A2" w:rsidRPr="00381964" w:rsidRDefault="003008A2" w:rsidP="000C3C84">
                            <w:pPr>
                              <w:jc w:val="center"/>
                              <w:rPr>
                                <w:b/>
                                <w:color w:val="000000" w:themeColor="text1"/>
                                <w:sz w:val="24"/>
                                <w:szCs w:val="24"/>
                              </w:rPr>
                            </w:pPr>
                            <w:r>
                              <w:rPr>
                                <w:b/>
                                <w:color w:val="000000" w:themeColor="text1"/>
                                <w:sz w:val="24"/>
                                <w:szCs w:val="24"/>
                              </w:rPr>
                              <w:t>4</w:t>
                            </w:r>
                          </w:p>
                        </w:txbxContent>
                      </v:textbox>
                    </v:oval>
                  </w:pict>
                </mc:Fallback>
              </mc:AlternateContent>
            </w:r>
          </w:p>
          <w:p w14:paraId="7714BBE9" w14:textId="77777777" w:rsidR="000C3C84" w:rsidRPr="004156DD" w:rsidRDefault="000C3C84" w:rsidP="000C3C84">
            <w:pPr>
              <w:numPr>
                <w:ilvl w:val="0"/>
                <w:numId w:val="9"/>
              </w:numPr>
              <w:spacing w:after="0" w:line="240" w:lineRule="auto"/>
              <w:contextualSpacing/>
              <w:rPr>
                <w:lang w:val="en-CA"/>
              </w:rPr>
            </w:pPr>
            <w:r w:rsidRPr="004156DD">
              <w:rPr>
                <w:lang w:val="en-CA"/>
              </w:rPr>
              <w:t>Develop and provide training and services (e.g., backstopping)</w:t>
            </w:r>
          </w:p>
          <w:p w14:paraId="7179C5C3" w14:textId="77777777" w:rsidR="000C3C84" w:rsidRPr="004156DD" w:rsidRDefault="000C3C84" w:rsidP="000C3C84">
            <w:pPr>
              <w:numPr>
                <w:ilvl w:val="1"/>
                <w:numId w:val="9"/>
              </w:numPr>
              <w:spacing w:after="0" w:line="240" w:lineRule="auto"/>
              <w:contextualSpacing/>
              <w:rPr>
                <w:lang w:val="en-CA"/>
              </w:rPr>
            </w:pPr>
            <w:r w:rsidRPr="004156DD">
              <w:rPr>
                <w:lang w:val="en-CA"/>
              </w:rPr>
              <w:t>Outputs: training and associated materials; services documentation</w:t>
            </w:r>
          </w:p>
          <w:p w14:paraId="67A4CE3C" w14:textId="77777777" w:rsidR="000C3C84" w:rsidRPr="004156DD" w:rsidRDefault="000C3C84" w:rsidP="000C3C84">
            <w:pPr>
              <w:numPr>
                <w:ilvl w:val="0"/>
                <w:numId w:val="9"/>
              </w:numPr>
              <w:spacing w:after="0" w:line="240" w:lineRule="auto"/>
              <w:contextualSpacing/>
              <w:rPr>
                <w:lang w:val="en-CA"/>
              </w:rPr>
            </w:pPr>
            <w:r w:rsidRPr="004156DD">
              <w:rPr>
                <w:lang w:val="en-CA"/>
              </w:rPr>
              <w:t>Support partners to properly plan for sustainably taking over complex tools (e.g., Green Global Foundation)</w:t>
            </w:r>
          </w:p>
          <w:p w14:paraId="3888D280" w14:textId="77777777" w:rsidR="000C3C84" w:rsidRPr="004156DD" w:rsidRDefault="000C3C84" w:rsidP="000C3C84">
            <w:pPr>
              <w:numPr>
                <w:ilvl w:val="1"/>
                <w:numId w:val="9"/>
              </w:numPr>
              <w:spacing w:after="0" w:line="240" w:lineRule="auto"/>
              <w:contextualSpacing/>
              <w:rPr>
                <w:lang w:val="en-CA"/>
              </w:rPr>
            </w:pPr>
            <w:r w:rsidRPr="004156DD">
              <w:rPr>
                <w:lang w:val="en-CA"/>
              </w:rPr>
              <w:t>Outputs: advice, tools, dissemination documentation</w:t>
            </w:r>
          </w:p>
          <w:p w14:paraId="74005841" w14:textId="77777777" w:rsidR="000C3C84" w:rsidRPr="004156DD" w:rsidRDefault="000C3C84" w:rsidP="000C3C84">
            <w:pPr>
              <w:numPr>
                <w:ilvl w:val="0"/>
                <w:numId w:val="9"/>
              </w:numPr>
              <w:spacing w:after="0" w:line="240" w:lineRule="auto"/>
              <w:contextualSpacing/>
              <w:rPr>
                <w:lang w:val="en-CA"/>
              </w:rPr>
            </w:pPr>
            <w:r w:rsidRPr="004156DD">
              <w:rPr>
                <w:lang w:val="en-CA"/>
              </w:rPr>
              <w:t>Develop and implement tool deployment strategies and specialists</w:t>
            </w:r>
          </w:p>
          <w:p w14:paraId="4C46BB0F" w14:textId="77777777" w:rsidR="000C3C84" w:rsidRPr="004156DD" w:rsidRDefault="000C3C84" w:rsidP="000C3C84">
            <w:pPr>
              <w:numPr>
                <w:ilvl w:val="1"/>
                <w:numId w:val="9"/>
              </w:numPr>
              <w:spacing w:after="0" w:line="240" w:lineRule="auto"/>
              <w:contextualSpacing/>
              <w:rPr>
                <w:lang w:val="en-CA"/>
              </w:rPr>
            </w:pPr>
            <w:r w:rsidRPr="004156DD">
              <w:rPr>
                <w:lang w:val="en-CA"/>
              </w:rPr>
              <w:t>Outputs: deployment strategies, training and associated materials</w:t>
            </w:r>
          </w:p>
          <w:p w14:paraId="50831B9E" w14:textId="77777777" w:rsidR="000C3C84" w:rsidRPr="004156DD" w:rsidRDefault="000C3C84" w:rsidP="000C3C84">
            <w:pPr>
              <w:numPr>
                <w:ilvl w:val="0"/>
                <w:numId w:val="9"/>
              </w:numPr>
              <w:spacing w:after="0" w:line="240" w:lineRule="auto"/>
              <w:contextualSpacing/>
              <w:rPr>
                <w:lang w:val="en-CA"/>
              </w:rPr>
            </w:pPr>
            <w:r w:rsidRPr="004156DD">
              <w:rPr>
                <w:lang w:val="en-CA"/>
              </w:rPr>
              <w:t>Build customer satisfaction and feedback loop between partner researchers and CRP and between FPs</w:t>
            </w:r>
          </w:p>
          <w:p w14:paraId="50C76F30" w14:textId="77777777" w:rsidR="000C3C84" w:rsidRPr="004156DD" w:rsidRDefault="000C3C84" w:rsidP="000C3C84">
            <w:pPr>
              <w:numPr>
                <w:ilvl w:val="1"/>
                <w:numId w:val="9"/>
              </w:numPr>
              <w:spacing w:after="0" w:line="240" w:lineRule="auto"/>
              <w:contextualSpacing/>
              <w:rPr>
                <w:lang w:val="en-CA"/>
              </w:rPr>
            </w:pPr>
            <w:r w:rsidRPr="004156DD">
              <w:rPr>
                <w:lang w:val="en-CA"/>
              </w:rPr>
              <w:t>Outputs: surveys or other customer satisfaction tools, and associated responses</w:t>
            </w:r>
          </w:p>
          <w:p w14:paraId="0E0168C5" w14:textId="77777777" w:rsidR="000C3C84" w:rsidRPr="004156DD" w:rsidRDefault="000C3C84" w:rsidP="000C3C84">
            <w:pPr>
              <w:spacing w:after="0" w:line="240" w:lineRule="auto"/>
              <w:ind w:left="1440"/>
              <w:contextualSpacing/>
              <w:rPr>
                <w:lang w:val="en-CA"/>
              </w:rPr>
            </w:pPr>
            <w:r w:rsidRPr="004156DD">
              <w:rPr>
                <w:b/>
                <w:noProof/>
                <w:highlight w:val="yellow"/>
              </w:rPr>
              <mc:AlternateContent>
                <mc:Choice Requires="wps">
                  <w:drawing>
                    <wp:anchor distT="0" distB="0" distL="114300" distR="114300" simplePos="0" relativeHeight="251643904" behindDoc="0" locked="0" layoutInCell="1" allowOverlap="1" wp14:anchorId="63845A0E" wp14:editId="677FAAFE">
                      <wp:simplePos x="0" y="0"/>
                      <wp:positionH relativeFrom="column">
                        <wp:posOffset>-73025</wp:posOffset>
                      </wp:positionH>
                      <wp:positionV relativeFrom="paragraph">
                        <wp:posOffset>135255</wp:posOffset>
                      </wp:positionV>
                      <wp:extent cx="265430" cy="275590"/>
                      <wp:effectExtent l="0" t="0" r="20320" b="10160"/>
                      <wp:wrapNone/>
                      <wp:docPr id="726" name="Oval 726"/>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4D81DC9" w14:textId="77777777" w:rsidR="003008A2" w:rsidRPr="00381964" w:rsidRDefault="003008A2" w:rsidP="000C3C84">
                                  <w:pPr>
                                    <w:jc w:val="center"/>
                                    <w:rPr>
                                      <w:b/>
                                      <w:color w:val="000000" w:themeColor="text1"/>
                                      <w:sz w:val="24"/>
                                      <w:szCs w:val="24"/>
                                    </w:rPr>
                                  </w:pPr>
                                  <w:r>
                                    <w:rPr>
                                      <w:b/>
                                      <w:color w:val="000000" w:themeColor="text1"/>
                                      <w:sz w:val="24"/>
                                      <w:szCs w:val="24"/>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45A0E" id="Oval 726" o:spid="_x0000_s1061" style="position:absolute;left:0;text-align:left;margin-left:-5.75pt;margin-top:10.65pt;width:20.9pt;height:2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" fillcolor="window" strokecolor="windowText" strokeweight="2pt">
                      <v:textbox inset="0,0,0,0">
                        <w:txbxContent>
                          <w:p w14:paraId="44D81DC9" w14:textId="77777777" w:rsidR="003008A2" w:rsidRPr="00381964" w:rsidRDefault="003008A2" w:rsidP="000C3C84">
                            <w:pPr>
                              <w:jc w:val="center"/>
                              <w:rPr>
                                <w:b/>
                                <w:color w:val="000000" w:themeColor="text1"/>
                                <w:sz w:val="24"/>
                                <w:szCs w:val="24"/>
                              </w:rPr>
                            </w:pPr>
                            <w:r>
                              <w:rPr>
                                <w:b/>
                                <w:color w:val="000000" w:themeColor="text1"/>
                                <w:sz w:val="24"/>
                                <w:szCs w:val="24"/>
                              </w:rPr>
                              <w:t>5</w:t>
                            </w:r>
                          </w:p>
                        </w:txbxContent>
                      </v:textbox>
                    </v:oval>
                  </w:pict>
                </mc:Fallback>
              </mc:AlternateContent>
            </w:r>
          </w:p>
          <w:p w14:paraId="671D095B" w14:textId="77777777" w:rsidR="000C3C84" w:rsidRPr="004156DD" w:rsidRDefault="000C3C84" w:rsidP="000C3C84">
            <w:pPr>
              <w:numPr>
                <w:ilvl w:val="0"/>
                <w:numId w:val="9"/>
              </w:numPr>
              <w:spacing w:after="0" w:line="240" w:lineRule="auto"/>
              <w:contextualSpacing/>
              <w:rPr>
                <w:lang w:val="en-CA"/>
              </w:rPr>
            </w:pPr>
            <w:r w:rsidRPr="004156DD">
              <w:rPr>
                <w:lang w:val="en-CA"/>
              </w:rPr>
              <w:t>Conduct formalized needs and capacity assessment</w:t>
            </w:r>
          </w:p>
          <w:p w14:paraId="5FFCE650" w14:textId="77777777" w:rsidR="000C3C84" w:rsidRPr="004156DD" w:rsidRDefault="000C3C84" w:rsidP="000C3C84">
            <w:pPr>
              <w:numPr>
                <w:ilvl w:val="1"/>
                <w:numId w:val="9"/>
              </w:numPr>
              <w:spacing w:after="0" w:line="240" w:lineRule="auto"/>
              <w:contextualSpacing/>
              <w:rPr>
                <w:lang w:val="en-CA"/>
              </w:rPr>
            </w:pPr>
            <w:r w:rsidRPr="004156DD">
              <w:rPr>
                <w:lang w:val="en-CA"/>
              </w:rPr>
              <w:t>Outputs: Needs and capacity identified</w:t>
            </w:r>
          </w:p>
          <w:p w14:paraId="041C6761" w14:textId="77777777" w:rsidR="000C3C84" w:rsidRPr="004156DD" w:rsidRDefault="000C3C84" w:rsidP="000C3C84">
            <w:pPr>
              <w:numPr>
                <w:ilvl w:val="0"/>
                <w:numId w:val="9"/>
              </w:numPr>
              <w:spacing w:after="0" w:line="240" w:lineRule="auto"/>
              <w:contextualSpacing/>
              <w:rPr>
                <w:lang w:val="en-CA"/>
              </w:rPr>
            </w:pPr>
            <w:r w:rsidRPr="004156DD">
              <w:rPr>
                <w:lang w:val="en-CA"/>
              </w:rPr>
              <w:lastRenderedPageBreak/>
              <w:t>Develop and share value proposition/business models</w:t>
            </w:r>
          </w:p>
          <w:p w14:paraId="50B69F52" w14:textId="77777777" w:rsidR="000C3C84" w:rsidRPr="004156DD" w:rsidRDefault="000C3C84" w:rsidP="000C3C84">
            <w:pPr>
              <w:numPr>
                <w:ilvl w:val="1"/>
                <w:numId w:val="9"/>
              </w:numPr>
              <w:spacing w:after="0" w:line="240" w:lineRule="auto"/>
              <w:contextualSpacing/>
              <w:rPr>
                <w:lang w:val="en-CA"/>
              </w:rPr>
            </w:pPr>
            <w:r w:rsidRPr="004156DD">
              <w:rPr>
                <w:lang w:val="en-CA"/>
              </w:rPr>
              <w:t>Outputs: models and associated dissemination documentation</w:t>
            </w:r>
          </w:p>
          <w:p w14:paraId="090AF7A4" w14:textId="77777777" w:rsidR="000C3C84" w:rsidRPr="004156DD" w:rsidRDefault="000C3C84" w:rsidP="000C3C84">
            <w:pPr>
              <w:numPr>
                <w:ilvl w:val="0"/>
                <w:numId w:val="9"/>
              </w:numPr>
              <w:spacing w:after="0" w:line="240" w:lineRule="auto"/>
              <w:contextualSpacing/>
              <w:rPr>
                <w:lang w:val="en-CA"/>
              </w:rPr>
            </w:pPr>
            <w:r w:rsidRPr="004156DD">
              <w:rPr>
                <w:lang w:val="en-CA"/>
              </w:rPr>
              <w:t>Develop and share an integrated holistic product and process description (e.g., protocol and documentation; training and application; documented germplasm, data and markers; accession and passport data) and incentivize via employee performance review</w:t>
            </w:r>
          </w:p>
          <w:p w14:paraId="04CB02CF" w14:textId="77777777" w:rsidR="000C3C84" w:rsidRPr="004156DD" w:rsidRDefault="000C3C84" w:rsidP="000C3C84">
            <w:pPr>
              <w:numPr>
                <w:ilvl w:val="0"/>
                <w:numId w:val="9"/>
              </w:numPr>
              <w:spacing w:after="0" w:line="240" w:lineRule="auto"/>
              <w:contextualSpacing/>
              <w:rPr>
                <w:lang w:val="en-CA"/>
              </w:rPr>
            </w:pPr>
            <w:r w:rsidRPr="004156DD">
              <w:rPr>
                <w:lang w:val="en-CA"/>
              </w:rPr>
              <w:t>Prepare and share comprehensive germplasm development documentation as a service to next users (including meta data development for IWIN)</w:t>
            </w:r>
          </w:p>
          <w:p w14:paraId="7B376376" w14:textId="77777777" w:rsidR="000C3C84" w:rsidRPr="004156DD" w:rsidRDefault="000C3C84" w:rsidP="000C3C84">
            <w:pPr>
              <w:numPr>
                <w:ilvl w:val="1"/>
                <w:numId w:val="9"/>
              </w:numPr>
              <w:spacing w:after="0" w:line="240" w:lineRule="auto"/>
              <w:contextualSpacing/>
              <w:rPr>
                <w:lang w:val="en-CA"/>
              </w:rPr>
            </w:pPr>
            <w:r w:rsidRPr="004156DD">
              <w:rPr>
                <w:lang w:val="en-CA"/>
              </w:rPr>
              <w:t>Outputs: protocols and associated dissemination documentation, training and associated materials, germplasm data and markers, accession and passport data</w:t>
            </w:r>
          </w:p>
          <w:p w14:paraId="16EFA2C7" w14:textId="77777777" w:rsidR="000C3C84" w:rsidRPr="004156DD" w:rsidRDefault="000C3C84" w:rsidP="000C3C84">
            <w:pPr>
              <w:numPr>
                <w:ilvl w:val="0"/>
                <w:numId w:val="9"/>
              </w:numPr>
              <w:spacing w:after="0" w:line="240" w:lineRule="auto"/>
              <w:contextualSpacing/>
              <w:rPr>
                <w:lang w:val="en-CA"/>
              </w:rPr>
            </w:pPr>
            <w:r w:rsidRPr="004156DD">
              <w:rPr>
                <w:lang w:val="en-CA"/>
              </w:rPr>
              <w:t>Develop communication channels and networks (internal and external) to share product description</w:t>
            </w:r>
          </w:p>
          <w:p w14:paraId="024457FB" w14:textId="77777777" w:rsidR="000C3C84" w:rsidRPr="004156DD" w:rsidRDefault="000C3C84" w:rsidP="000C3C84">
            <w:pPr>
              <w:numPr>
                <w:ilvl w:val="1"/>
                <w:numId w:val="9"/>
              </w:numPr>
              <w:spacing w:after="0" w:line="240" w:lineRule="auto"/>
              <w:contextualSpacing/>
              <w:rPr>
                <w:lang w:val="en-CA"/>
              </w:rPr>
            </w:pPr>
            <w:r w:rsidRPr="004156DD">
              <w:rPr>
                <w:lang w:val="en-CA"/>
              </w:rPr>
              <w:t>Outputs: communication channels and materials; networking tools</w:t>
            </w:r>
          </w:p>
          <w:p w14:paraId="12EFE7B1" w14:textId="77777777" w:rsidR="000C3C84" w:rsidRPr="004156DD" w:rsidRDefault="000C3C84" w:rsidP="000C3C84">
            <w:pPr>
              <w:numPr>
                <w:ilvl w:val="0"/>
                <w:numId w:val="9"/>
              </w:numPr>
              <w:spacing w:after="0" w:line="240" w:lineRule="auto"/>
              <w:contextualSpacing/>
              <w:rPr>
                <w:lang w:val="en-CA"/>
              </w:rPr>
            </w:pPr>
            <w:r w:rsidRPr="004156DD">
              <w:rPr>
                <w:lang w:val="en-CA"/>
              </w:rPr>
              <w:t>Advocate (jointly with CRP FPs and other CRPs) for open access to data and documented germplasm</w:t>
            </w:r>
          </w:p>
          <w:p w14:paraId="18982AED" w14:textId="77777777" w:rsidR="000C3C84" w:rsidRPr="004156DD" w:rsidRDefault="000C3C84" w:rsidP="000C3C84">
            <w:pPr>
              <w:numPr>
                <w:ilvl w:val="1"/>
                <w:numId w:val="9"/>
              </w:numPr>
              <w:spacing w:after="0" w:line="240" w:lineRule="auto"/>
              <w:contextualSpacing/>
              <w:rPr>
                <w:lang w:val="en-CA"/>
              </w:rPr>
            </w:pPr>
            <w:r w:rsidRPr="004156DD">
              <w:rPr>
                <w:lang w:val="en-CA"/>
              </w:rPr>
              <w:t>Outputs: advice, position papers</w:t>
            </w:r>
          </w:p>
          <w:p w14:paraId="20B3845E" w14:textId="77777777" w:rsidR="000C3C84" w:rsidRPr="004156DD" w:rsidRDefault="000C3C84" w:rsidP="000C3C84">
            <w:pPr>
              <w:spacing w:after="0" w:line="240" w:lineRule="auto"/>
              <w:ind w:left="1440"/>
              <w:contextualSpacing/>
              <w:rPr>
                <w:lang w:val="en-CA"/>
              </w:rPr>
            </w:pPr>
            <w:r w:rsidRPr="004156DD">
              <w:rPr>
                <w:b/>
                <w:noProof/>
                <w:highlight w:val="yellow"/>
              </w:rPr>
              <mc:AlternateContent>
                <mc:Choice Requires="wps">
                  <w:drawing>
                    <wp:anchor distT="0" distB="0" distL="114300" distR="114300" simplePos="0" relativeHeight="251644928" behindDoc="0" locked="0" layoutInCell="1" allowOverlap="1" wp14:anchorId="27CFBF4C" wp14:editId="67EA8519">
                      <wp:simplePos x="0" y="0"/>
                      <wp:positionH relativeFrom="column">
                        <wp:posOffset>-80645</wp:posOffset>
                      </wp:positionH>
                      <wp:positionV relativeFrom="paragraph">
                        <wp:posOffset>113030</wp:posOffset>
                      </wp:positionV>
                      <wp:extent cx="265430" cy="275590"/>
                      <wp:effectExtent l="0" t="0" r="20320" b="10160"/>
                      <wp:wrapNone/>
                      <wp:docPr id="727" name="Oval 727"/>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17FDFEB8" w14:textId="77777777" w:rsidR="003008A2" w:rsidRPr="00381964" w:rsidRDefault="003008A2" w:rsidP="000C3C84">
                                  <w:pPr>
                                    <w:jc w:val="center"/>
                                    <w:rPr>
                                      <w:b/>
                                      <w:color w:val="000000" w:themeColor="text1"/>
                                      <w:sz w:val="24"/>
                                      <w:szCs w:val="24"/>
                                    </w:rPr>
                                  </w:pPr>
                                  <w:r>
                                    <w:rPr>
                                      <w:b/>
                                      <w:color w:val="000000" w:themeColor="text1"/>
                                      <w:sz w:val="24"/>
                                      <w:szCs w:val="24"/>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CFBF4C" id="Oval 727" o:spid="_x0000_s1062" style="position:absolute;left:0;text-align:left;margin-left:-6.35pt;margin-top:8.9pt;width:20.9pt;height:2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" fillcolor="window" strokecolor="windowText" strokeweight="2pt">
                      <v:textbox inset="0,0,0,0">
                        <w:txbxContent>
                          <w:p w14:paraId="17FDFEB8" w14:textId="77777777" w:rsidR="003008A2" w:rsidRPr="00381964" w:rsidRDefault="003008A2" w:rsidP="000C3C84">
                            <w:pPr>
                              <w:jc w:val="center"/>
                              <w:rPr>
                                <w:b/>
                                <w:color w:val="000000" w:themeColor="text1"/>
                                <w:sz w:val="24"/>
                                <w:szCs w:val="24"/>
                              </w:rPr>
                            </w:pPr>
                            <w:r>
                              <w:rPr>
                                <w:b/>
                                <w:color w:val="000000" w:themeColor="text1"/>
                                <w:sz w:val="24"/>
                                <w:szCs w:val="24"/>
                              </w:rPr>
                              <w:t>6</w:t>
                            </w:r>
                          </w:p>
                        </w:txbxContent>
                      </v:textbox>
                    </v:oval>
                  </w:pict>
                </mc:Fallback>
              </mc:AlternateContent>
            </w:r>
          </w:p>
          <w:p w14:paraId="21E9BB74" w14:textId="77777777" w:rsidR="000C3C84" w:rsidRPr="004156DD" w:rsidRDefault="000C3C84" w:rsidP="000C3C84">
            <w:pPr>
              <w:numPr>
                <w:ilvl w:val="0"/>
                <w:numId w:val="9"/>
              </w:numPr>
              <w:spacing w:after="0" w:line="240" w:lineRule="auto"/>
              <w:contextualSpacing/>
              <w:rPr>
                <w:lang w:val="en-CA"/>
              </w:rPr>
            </w:pPr>
            <w:r w:rsidRPr="004156DD">
              <w:rPr>
                <w:lang w:val="en-CA"/>
              </w:rPr>
              <w:t>Develop/refine breeding approaches for targeted environments and beneficiaries (e.g., incorporate GS, DH, hybrids, gene editing)</w:t>
            </w:r>
          </w:p>
          <w:p w14:paraId="1EC9188D" w14:textId="77777777" w:rsidR="000C3C84" w:rsidRPr="004156DD" w:rsidRDefault="000C3C84" w:rsidP="000C3C84">
            <w:pPr>
              <w:numPr>
                <w:ilvl w:val="1"/>
                <w:numId w:val="9"/>
              </w:numPr>
              <w:spacing w:after="0" w:line="240" w:lineRule="auto"/>
              <w:contextualSpacing/>
              <w:rPr>
                <w:lang w:val="en-CA"/>
              </w:rPr>
            </w:pPr>
            <w:r w:rsidRPr="004156DD">
              <w:rPr>
                <w:lang w:val="en-CA"/>
              </w:rPr>
              <w:t>Outputs: breeding approaches</w:t>
            </w:r>
          </w:p>
          <w:p w14:paraId="23BF90AC" w14:textId="77777777" w:rsidR="000C3C84" w:rsidRPr="004156DD" w:rsidRDefault="000C3C84" w:rsidP="000C3C84">
            <w:pPr>
              <w:numPr>
                <w:ilvl w:val="0"/>
                <w:numId w:val="9"/>
              </w:numPr>
              <w:spacing w:after="0" w:line="240" w:lineRule="auto"/>
              <w:contextualSpacing/>
              <w:rPr>
                <w:lang w:val="en-CA"/>
              </w:rPr>
            </w:pPr>
            <w:r w:rsidRPr="004156DD">
              <w:rPr>
                <w:lang w:val="en-CA"/>
              </w:rPr>
              <w:t>Improve existing phenotyping tools and develop new ones (e.g., remote sensing, sensory, image-based non-invasive) and other tools as deemed appropriate</w:t>
            </w:r>
          </w:p>
          <w:p w14:paraId="071DD9D9" w14:textId="77777777" w:rsidR="000C3C84" w:rsidRPr="004156DD" w:rsidRDefault="000C3C84" w:rsidP="000C3C84">
            <w:pPr>
              <w:numPr>
                <w:ilvl w:val="1"/>
                <w:numId w:val="9"/>
              </w:numPr>
              <w:spacing w:after="0" w:line="240" w:lineRule="auto"/>
              <w:contextualSpacing/>
              <w:rPr>
                <w:lang w:val="en-CA"/>
              </w:rPr>
            </w:pPr>
            <w:r w:rsidRPr="004156DD">
              <w:rPr>
                <w:lang w:val="en-CA"/>
              </w:rPr>
              <w:t>Outputs: phenotyping and other tools</w:t>
            </w:r>
          </w:p>
          <w:p w14:paraId="1F3B18A0" w14:textId="77777777" w:rsidR="000C3C84" w:rsidRPr="004156DD" w:rsidRDefault="000C3C84" w:rsidP="000C3C84">
            <w:pPr>
              <w:numPr>
                <w:ilvl w:val="0"/>
                <w:numId w:val="9"/>
              </w:numPr>
              <w:spacing w:after="0" w:line="240" w:lineRule="auto"/>
              <w:contextualSpacing/>
              <w:rPr>
                <w:lang w:val="en-CA"/>
              </w:rPr>
            </w:pPr>
            <w:r w:rsidRPr="004156DD">
              <w:rPr>
                <w:lang w:val="en-CA"/>
              </w:rPr>
              <w:t>Improve existing, develop and use genotyping tools (e.g., sequencing, GBS)</w:t>
            </w:r>
          </w:p>
          <w:p w14:paraId="392C6DD8" w14:textId="77777777" w:rsidR="000C3C84" w:rsidRPr="004156DD" w:rsidRDefault="000C3C84" w:rsidP="000C3C84">
            <w:pPr>
              <w:numPr>
                <w:ilvl w:val="1"/>
                <w:numId w:val="9"/>
              </w:numPr>
              <w:spacing w:after="0" w:line="240" w:lineRule="auto"/>
              <w:contextualSpacing/>
              <w:rPr>
                <w:lang w:val="en-CA"/>
              </w:rPr>
            </w:pPr>
            <w:r w:rsidRPr="004156DD">
              <w:rPr>
                <w:lang w:val="en-CA"/>
              </w:rPr>
              <w:t>Outputs: genotyping tools</w:t>
            </w:r>
          </w:p>
          <w:p w14:paraId="787EC863" w14:textId="77777777" w:rsidR="000C3C84" w:rsidRPr="004156DD" w:rsidRDefault="000C3C84" w:rsidP="000C3C84">
            <w:pPr>
              <w:numPr>
                <w:ilvl w:val="0"/>
                <w:numId w:val="9"/>
              </w:numPr>
              <w:spacing w:after="0" w:line="240" w:lineRule="auto"/>
              <w:contextualSpacing/>
              <w:rPr>
                <w:lang w:val="en-CA"/>
              </w:rPr>
            </w:pPr>
            <w:r w:rsidRPr="004156DD">
              <w:rPr>
                <w:lang w:val="en-CA"/>
              </w:rPr>
              <w:lastRenderedPageBreak/>
              <w:t>Characterize breeding target environments (e.g., agro-ecological zone) and target beneficiaries</w:t>
            </w:r>
          </w:p>
          <w:p w14:paraId="32DA84C3" w14:textId="77777777" w:rsidR="000C3C84" w:rsidRPr="004156DD" w:rsidRDefault="000C3C84" w:rsidP="000C3C84">
            <w:pPr>
              <w:numPr>
                <w:ilvl w:val="1"/>
                <w:numId w:val="9"/>
              </w:numPr>
              <w:spacing w:after="0" w:line="240" w:lineRule="auto"/>
              <w:contextualSpacing/>
              <w:rPr>
                <w:lang w:val="en-CA"/>
              </w:rPr>
            </w:pPr>
            <w:r w:rsidRPr="004156DD">
              <w:rPr>
                <w:lang w:val="en-CA"/>
              </w:rPr>
              <w:t>Outputs: breeding target environments characterized, breeding target beneficiaries identified</w:t>
            </w:r>
          </w:p>
          <w:p w14:paraId="0423FDFE" w14:textId="77777777" w:rsidR="000C3C84" w:rsidRPr="004156DD" w:rsidRDefault="000C3C84" w:rsidP="000C3C84">
            <w:pPr>
              <w:numPr>
                <w:ilvl w:val="0"/>
                <w:numId w:val="9"/>
              </w:numPr>
              <w:spacing w:after="0" w:line="240" w:lineRule="auto"/>
              <w:contextualSpacing/>
              <w:rPr>
                <w:lang w:val="en-CA"/>
              </w:rPr>
            </w:pPr>
            <w:r w:rsidRPr="004156DD">
              <w:rPr>
                <w:lang w:val="en-CA"/>
              </w:rPr>
              <w:t>Conduct high quality phenotyping in well managed field environment, including confined field trials</w:t>
            </w:r>
          </w:p>
          <w:p w14:paraId="73D3A1E2" w14:textId="77777777" w:rsidR="000C3C84" w:rsidRPr="004156DD" w:rsidRDefault="000C3C84" w:rsidP="000C3C84">
            <w:pPr>
              <w:numPr>
                <w:ilvl w:val="1"/>
                <w:numId w:val="9"/>
              </w:numPr>
              <w:spacing w:after="0" w:line="240" w:lineRule="auto"/>
              <w:contextualSpacing/>
              <w:rPr>
                <w:lang w:val="en-CA"/>
              </w:rPr>
            </w:pPr>
            <w:r w:rsidRPr="004156DD">
              <w:rPr>
                <w:lang w:val="en-CA"/>
              </w:rPr>
              <w:t>Outputs: phenotyping trial data</w:t>
            </w:r>
          </w:p>
          <w:p w14:paraId="18F6462D" w14:textId="77777777" w:rsidR="000C3C84" w:rsidRPr="004156DD" w:rsidRDefault="000C3C84" w:rsidP="000C3C84">
            <w:pPr>
              <w:numPr>
                <w:ilvl w:val="0"/>
                <w:numId w:val="9"/>
              </w:numPr>
              <w:spacing w:after="0" w:line="240" w:lineRule="auto"/>
              <w:contextualSpacing/>
              <w:rPr>
                <w:lang w:val="en-CA"/>
              </w:rPr>
            </w:pPr>
            <w:r w:rsidRPr="004156DD">
              <w:rPr>
                <w:lang w:val="en-CA"/>
              </w:rPr>
              <w:t>Biotechnology to generate new diversity (e.g., genome modification, genome editing, mutation)</w:t>
            </w:r>
          </w:p>
          <w:p w14:paraId="3AEEF58E" w14:textId="77777777" w:rsidR="000C3C84" w:rsidRPr="004156DD" w:rsidRDefault="000C3C84" w:rsidP="000C3C84">
            <w:pPr>
              <w:numPr>
                <w:ilvl w:val="1"/>
                <w:numId w:val="9"/>
              </w:numPr>
              <w:spacing w:after="0" w:line="240" w:lineRule="auto"/>
              <w:contextualSpacing/>
              <w:rPr>
                <w:lang w:val="en-CA"/>
              </w:rPr>
            </w:pPr>
            <w:r w:rsidRPr="004156DD">
              <w:rPr>
                <w:lang w:val="en-CA"/>
              </w:rPr>
              <w:t>Outputs: germplasm data</w:t>
            </w:r>
          </w:p>
          <w:p w14:paraId="7C4F0DD1" w14:textId="77777777" w:rsidR="000C3C84" w:rsidRPr="004156DD" w:rsidRDefault="000C3C84" w:rsidP="000C3C84">
            <w:pPr>
              <w:numPr>
                <w:ilvl w:val="0"/>
                <w:numId w:val="9"/>
              </w:numPr>
              <w:spacing w:after="0" w:line="240" w:lineRule="auto"/>
              <w:contextualSpacing/>
              <w:rPr>
                <w:lang w:val="en-CA"/>
              </w:rPr>
            </w:pPr>
            <w:r w:rsidRPr="004156DD">
              <w:rPr>
                <w:lang w:val="en-CA"/>
              </w:rPr>
              <w:t>Perform pre-breeding (e.g., wide-crossing, targeted pre-breeding driven by trait discovery, use of different approaches, use of exotics)</w:t>
            </w:r>
          </w:p>
          <w:p w14:paraId="7FD204D5" w14:textId="77777777" w:rsidR="000C3C84" w:rsidRPr="004156DD" w:rsidRDefault="000C3C84" w:rsidP="000C3C84">
            <w:pPr>
              <w:numPr>
                <w:ilvl w:val="1"/>
                <w:numId w:val="9"/>
              </w:numPr>
              <w:spacing w:after="0" w:line="240" w:lineRule="auto"/>
              <w:contextualSpacing/>
              <w:rPr>
                <w:lang w:val="en-CA"/>
              </w:rPr>
            </w:pPr>
            <w:r w:rsidRPr="004156DD">
              <w:rPr>
                <w:lang w:val="en-CA"/>
              </w:rPr>
              <w:t>Outputs: pre-breeding germplasm data</w:t>
            </w:r>
          </w:p>
          <w:p w14:paraId="37104D99" w14:textId="77777777" w:rsidR="000C3C84" w:rsidRPr="004156DD" w:rsidRDefault="000C3C84" w:rsidP="000C3C84">
            <w:pPr>
              <w:numPr>
                <w:ilvl w:val="0"/>
                <w:numId w:val="9"/>
              </w:numPr>
              <w:spacing w:after="0" w:line="240" w:lineRule="auto"/>
              <w:contextualSpacing/>
              <w:rPr>
                <w:lang w:val="en-CA"/>
              </w:rPr>
            </w:pPr>
            <w:r w:rsidRPr="004156DD">
              <w:rPr>
                <w:lang w:val="en-CA"/>
              </w:rPr>
              <w:t>Discover, document and share germplasm characterization driven by traits, biotic, abiotic factors, including quality and agronomic needs</w:t>
            </w:r>
          </w:p>
          <w:p w14:paraId="077DC7EB" w14:textId="77777777" w:rsidR="000C3C84" w:rsidRPr="004156DD" w:rsidRDefault="000C3C84" w:rsidP="000C3C84">
            <w:pPr>
              <w:numPr>
                <w:ilvl w:val="1"/>
                <w:numId w:val="9"/>
              </w:numPr>
              <w:spacing w:after="0" w:line="240" w:lineRule="auto"/>
              <w:contextualSpacing/>
              <w:rPr>
                <w:lang w:val="en-CA"/>
              </w:rPr>
            </w:pPr>
            <w:r w:rsidRPr="004156DD">
              <w:rPr>
                <w:lang w:val="en-CA"/>
              </w:rPr>
              <w:t>Outputs: germplasm data and associated dissemination documentation</w:t>
            </w:r>
          </w:p>
          <w:p w14:paraId="7F6B33F8" w14:textId="77777777" w:rsidR="000C3C84" w:rsidRPr="004156DD" w:rsidRDefault="000C3C84" w:rsidP="000C3C84">
            <w:pPr>
              <w:numPr>
                <w:ilvl w:val="0"/>
                <w:numId w:val="9"/>
              </w:numPr>
              <w:spacing w:after="0" w:line="240" w:lineRule="auto"/>
              <w:contextualSpacing/>
              <w:rPr>
                <w:lang w:val="en-CA"/>
              </w:rPr>
            </w:pPr>
            <w:r w:rsidRPr="004156DD">
              <w:rPr>
                <w:lang w:val="en-CA"/>
              </w:rPr>
              <w:t>Discover, document and share markers for unique alleles/haplotypes</w:t>
            </w:r>
          </w:p>
          <w:p w14:paraId="4EB5BABD" w14:textId="77777777" w:rsidR="000C3C84" w:rsidRPr="004156DD" w:rsidRDefault="000C3C84" w:rsidP="000C3C84">
            <w:pPr>
              <w:numPr>
                <w:ilvl w:val="1"/>
                <w:numId w:val="9"/>
              </w:numPr>
              <w:spacing w:after="0" w:line="240" w:lineRule="auto"/>
              <w:contextualSpacing/>
              <w:rPr>
                <w:lang w:val="en-CA"/>
              </w:rPr>
            </w:pPr>
            <w:r w:rsidRPr="004156DD">
              <w:rPr>
                <w:lang w:val="en-CA"/>
              </w:rPr>
              <w:t>Outputs: marker data and associated dissemination documentation</w:t>
            </w:r>
          </w:p>
          <w:p w14:paraId="2CC9B210" w14:textId="77777777" w:rsidR="000C3C84" w:rsidRPr="004156DD" w:rsidRDefault="000C3C84" w:rsidP="000C3C84">
            <w:pPr>
              <w:numPr>
                <w:ilvl w:val="0"/>
                <w:numId w:val="9"/>
              </w:numPr>
              <w:spacing w:after="0" w:line="240" w:lineRule="auto"/>
              <w:contextualSpacing/>
              <w:rPr>
                <w:lang w:val="en-CA"/>
              </w:rPr>
            </w:pPr>
            <w:r w:rsidRPr="004156DD">
              <w:rPr>
                <w:lang w:val="en-CA"/>
              </w:rPr>
              <w:t>Foster effective networking with other initiatives, especially upstream</w:t>
            </w:r>
          </w:p>
          <w:p w14:paraId="50C0DBA4" w14:textId="77777777" w:rsidR="000C3C84" w:rsidRPr="004156DD" w:rsidRDefault="000C3C84" w:rsidP="000C3C84">
            <w:pPr>
              <w:numPr>
                <w:ilvl w:val="1"/>
                <w:numId w:val="9"/>
              </w:numPr>
              <w:spacing w:after="0" w:line="240" w:lineRule="auto"/>
              <w:contextualSpacing/>
              <w:rPr>
                <w:lang w:val="en-CA"/>
              </w:rPr>
            </w:pPr>
            <w:r w:rsidRPr="004156DD">
              <w:rPr>
                <w:lang w:val="en-CA"/>
              </w:rPr>
              <w:t>Outputs: Scientific information regularly shared and received</w:t>
            </w:r>
          </w:p>
          <w:p w14:paraId="11B6F587" w14:textId="77777777" w:rsidR="000C3C84" w:rsidRPr="004156DD" w:rsidRDefault="000C3C84" w:rsidP="000C3C84">
            <w:pPr>
              <w:numPr>
                <w:ilvl w:val="0"/>
                <w:numId w:val="9"/>
              </w:numPr>
              <w:spacing w:after="0" w:line="240" w:lineRule="auto"/>
              <w:contextualSpacing/>
              <w:rPr>
                <w:lang w:val="en-CA"/>
              </w:rPr>
            </w:pPr>
            <w:r w:rsidRPr="004156DD">
              <w:rPr>
                <w:lang w:val="en-CA"/>
              </w:rPr>
              <w:t>Develop and implement integrated germplasm information system (genealogy, phenotypic, genotypic, sensor, and environmental data)</w:t>
            </w:r>
          </w:p>
          <w:p w14:paraId="32F5F271" w14:textId="77777777" w:rsidR="000C3C84" w:rsidRPr="004156DD" w:rsidRDefault="000C3C84" w:rsidP="000C3C84">
            <w:pPr>
              <w:numPr>
                <w:ilvl w:val="1"/>
                <w:numId w:val="9"/>
              </w:numPr>
              <w:spacing w:after="0" w:line="240" w:lineRule="auto"/>
              <w:contextualSpacing/>
              <w:rPr>
                <w:lang w:val="en-CA"/>
              </w:rPr>
            </w:pPr>
            <w:r w:rsidRPr="004156DD">
              <w:rPr>
                <w:lang w:val="en-CA"/>
              </w:rPr>
              <w:t>Outputs: Integrated germplasm information system</w:t>
            </w:r>
          </w:p>
          <w:p w14:paraId="2062ADF2" w14:textId="77777777" w:rsidR="000C3C84" w:rsidRPr="004156DD" w:rsidRDefault="000C3C84" w:rsidP="000C3C84">
            <w:pPr>
              <w:spacing w:after="0" w:line="240" w:lineRule="auto"/>
              <w:rPr>
                <w:highlight w:val="yellow"/>
                <w:lang w:val="en-CA"/>
              </w:rPr>
            </w:pPr>
          </w:p>
        </w:tc>
      </w:tr>
    </w:tbl>
    <w:p w14:paraId="1F5A091C" w14:textId="77777777" w:rsidR="00E96590" w:rsidRDefault="00E96590" w:rsidP="00C272F9">
      <w:pPr>
        <w:pStyle w:val="Heading4"/>
      </w:pPr>
      <w:bookmarkStart w:id="158" w:name="_Toc443665698"/>
    </w:p>
    <w:p w14:paraId="5C1C2CAB" w14:textId="77777777" w:rsidR="00E96590" w:rsidRDefault="00E96590" w:rsidP="00C272F9">
      <w:pPr>
        <w:pStyle w:val="Heading4"/>
      </w:pPr>
    </w:p>
    <w:p w14:paraId="3FEA907C" w14:textId="77777777" w:rsidR="00E96590" w:rsidRPr="00E96590" w:rsidRDefault="00E96590" w:rsidP="00E96590"/>
    <w:p w14:paraId="24B5C242" w14:textId="77777777" w:rsidR="001A5D42" w:rsidRDefault="001A5D42" w:rsidP="00C272F9">
      <w:pPr>
        <w:pStyle w:val="Heading4"/>
      </w:pPr>
    </w:p>
    <w:p w14:paraId="6BEA3651" w14:textId="77777777" w:rsidR="00375065" w:rsidRPr="003A5FAB" w:rsidRDefault="00C272F9" w:rsidP="00C272F9">
      <w:pPr>
        <w:pStyle w:val="Heading4"/>
      </w:pPr>
      <w:r>
        <w:t>2.</w:t>
      </w:r>
      <w:r w:rsidR="00375065" w:rsidRPr="003A5FAB">
        <w:t>2.</w:t>
      </w:r>
      <w:r>
        <w:t>1.</w:t>
      </w:r>
      <w:r w:rsidR="00375065" w:rsidRPr="003A5FAB">
        <w:t>4 Science quality</w:t>
      </w:r>
      <w:bookmarkEnd w:id="158"/>
    </w:p>
    <w:p w14:paraId="1332A130" w14:textId="77777777" w:rsidR="006459E3" w:rsidRPr="008D740E" w:rsidRDefault="006459E3" w:rsidP="000C3C84">
      <w:pPr>
        <w:spacing w:after="0" w:line="240" w:lineRule="auto"/>
        <w:contextualSpacing/>
        <w:jc w:val="both"/>
        <w:rPr>
          <w:sz w:val="16"/>
          <w:szCs w:val="21"/>
        </w:rPr>
      </w:pPr>
    </w:p>
    <w:p w14:paraId="185E6750" w14:textId="77777777" w:rsidR="00A61EFD" w:rsidRPr="00A61EFD" w:rsidRDefault="00A61EFD" w:rsidP="00A61EFD">
      <w:pPr>
        <w:autoSpaceDE w:val="0"/>
        <w:autoSpaceDN w:val="0"/>
        <w:adjustRightInd w:val="0"/>
        <w:spacing w:after="0" w:line="240" w:lineRule="auto"/>
        <w:jc w:val="both"/>
      </w:pPr>
      <w:r w:rsidRPr="00A61EFD">
        <w:t xml:space="preserve">Examples of novel and cutting-edge science in FP2 include: </w:t>
      </w:r>
    </w:p>
    <w:p w14:paraId="78AE165D" w14:textId="77777777" w:rsidR="00A61EFD" w:rsidRPr="00A61EFD" w:rsidRDefault="00A61EFD" w:rsidP="00A61EFD">
      <w:pPr>
        <w:numPr>
          <w:ilvl w:val="0"/>
          <w:numId w:val="23"/>
        </w:numPr>
        <w:spacing w:after="0" w:line="240" w:lineRule="auto"/>
        <w:ind w:left="540"/>
        <w:contextualSpacing/>
        <w:jc w:val="both"/>
        <w:rPr>
          <w:sz w:val="21"/>
          <w:szCs w:val="21"/>
        </w:rPr>
      </w:pPr>
      <w:r w:rsidRPr="00A61EFD">
        <w:rPr>
          <w:sz w:val="21"/>
          <w:szCs w:val="21"/>
        </w:rPr>
        <w:t>Establishment of multi-disciplinary teams to improve communication and collaboration through stages of the discovery-validation-deployment pipeline of new tools from FP1 (across FP2).</w:t>
      </w:r>
    </w:p>
    <w:p w14:paraId="499CF7BA" w14:textId="77777777" w:rsidR="00A61EFD" w:rsidRPr="00A61EFD" w:rsidRDefault="00A61EFD" w:rsidP="00A61EFD">
      <w:pPr>
        <w:numPr>
          <w:ilvl w:val="0"/>
          <w:numId w:val="23"/>
        </w:numPr>
        <w:spacing w:after="0" w:line="240" w:lineRule="auto"/>
        <w:ind w:left="540"/>
        <w:contextualSpacing/>
        <w:jc w:val="both"/>
        <w:rPr>
          <w:sz w:val="21"/>
          <w:szCs w:val="21"/>
        </w:rPr>
      </w:pPr>
      <w:r w:rsidRPr="00A61EFD">
        <w:rPr>
          <w:sz w:val="21"/>
          <w:szCs w:val="21"/>
        </w:rPr>
        <w:t>Pioneering work and collaboration with other AFS CRPs (, RICE, WHEAT) and proposed platforms (</w:t>
      </w:r>
      <w:r w:rsidR="00404A11" w:rsidRPr="00404A11">
        <w:rPr>
          <w:sz w:val="21"/>
          <w:szCs w:val="21"/>
          <w:lang w:val="en-GB"/>
        </w:rPr>
        <w:t xml:space="preserve">Excellence in Breeding </w:t>
      </w:r>
      <w:r w:rsidRPr="00A61EFD">
        <w:rPr>
          <w:sz w:val="21"/>
          <w:szCs w:val="21"/>
        </w:rPr>
        <w:t>and Big Data) on informatics tools to integrate large complex data sets into decision support tools in the framework of the IBP (CoA 2.1).</w:t>
      </w:r>
    </w:p>
    <w:p w14:paraId="25D883D9" w14:textId="77777777" w:rsidR="00A61EFD" w:rsidRPr="00A61EFD" w:rsidRDefault="00A61EFD" w:rsidP="00A61EFD">
      <w:pPr>
        <w:numPr>
          <w:ilvl w:val="0"/>
          <w:numId w:val="23"/>
        </w:numPr>
        <w:spacing w:after="0" w:line="240" w:lineRule="auto"/>
        <w:ind w:left="540"/>
        <w:contextualSpacing/>
        <w:jc w:val="both"/>
        <w:rPr>
          <w:sz w:val="21"/>
          <w:szCs w:val="21"/>
        </w:rPr>
      </w:pPr>
      <w:r w:rsidRPr="00A61EFD">
        <w:rPr>
          <w:sz w:val="21"/>
          <w:szCs w:val="21"/>
        </w:rPr>
        <w:t>Development and validation of cutting-edge, novel biometrics analysis methods, especially in the area of genomic selection (CoA 2.1).</w:t>
      </w:r>
    </w:p>
    <w:p w14:paraId="7E46D72C" w14:textId="77777777" w:rsidR="00A61EFD" w:rsidRPr="00A61EFD" w:rsidRDefault="00A61EFD" w:rsidP="00A61EFD">
      <w:pPr>
        <w:numPr>
          <w:ilvl w:val="0"/>
          <w:numId w:val="23"/>
        </w:numPr>
        <w:spacing w:after="0" w:line="240" w:lineRule="auto"/>
        <w:ind w:left="540"/>
        <w:contextualSpacing/>
        <w:jc w:val="both"/>
        <w:rPr>
          <w:sz w:val="21"/>
          <w:szCs w:val="21"/>
        </w:rPr>
      </w:pPr>
      <w:r w:rsidRPr="00A61EFD">
        <w:rPr>
          <w:sz w:val="21"/>
          <w:szCs w:val="21"/>
        </w:rPr>
        <w:t>Contribution to the development of the tropical maize reference genome (CoA 2.3).</w:t>
      </w:r>
    </w:p>
    <w:p w14:paraId="7EB9ADCA" w14:textId="77777777" w:rsidR="00A61EFD" w:rsidRPr="00A61EFD" w:rsidRDefault="00A61EFD" w:rsidP="00A61EFD">
      <w:pPr>
        <w:numPr>
          <w:ilvl w:val="0"/>
          <w:numId w:val="23"/>
        </w:numPr>
        <w:spacing w:after="0" w:line="240" w:lineRule="auto"/>
        <w:ind w:left="540"/>
        <w:contextualSpacing/>
        <w:jc w:val="both"/>
        <w:rPr>
          <w:sz w:val="21"/>
          <w:szCs w:val="21"/>
        </w:rPr>
      </w:pPr>
      <w:r w:rsidRPr="00A61EFD">
        <w:rPr>
          <w:sz w:val="21"/>
          <w:szCs w:val="21"/>
        </w:rPr>
        <w:t>Utilization of improved DH inducer lines and optimized doubling protocols to reduce DH development cost (CoA 2.2).</w:t>
      </w:r>
    </w:p>
    <w:p w14:paraId="344D137F" w14:textId="77777777" w:rsidR="00A61EFD" w:rsidRPr="00A61EFD" w:rsidRDefault="00A61EFD" w:rsidP="00A61EFD">
      <w:pPr>
        <w:numPr>
          <w:ilvl w:val="0"/>
          <w:numId w:val="23"/>
        </w:numPr>
        <w:spacing w:after="0" w:line="240" w:lineRule="auto"/>
        <w:ind w:left="540"/>
        <w:contextualSpacing/>
        <w:jc w:val="both"/>
        <w:rPr>
          <w:sz w:val="21"/>
          <w:szCs w:val="21"/>
        </w:rPr>
      </w:pPr>
      <w:r w:rsidRPr="00A61EFD">
        <w:rPr>
          <w:sz w:val="21"/>
          <w:szCs w:val="21"/>
        </w:rPr>
        <w:t>Implementation of peer-reviewed haplotype advancement strategy to ensure rigorous and unbiased scrutiny of scientific results supporting deployment decisions (CoA 2.2 and 2.3).</w:t>
      </w:r>
    </w:p>
    <w:p w14:paraId="0BF1C562" w14:textId="77777777" w:rsidR="00A61EFD" w:rsidRPr="00A61EFD" w:rsidRDefault="00A61EFD" w:rsidP="00A61EFD">
      <w:pPr>
        <w:numPr>
          <w:ilvl w:val="0"/>
          <w:numId w:val="23"/>
        </w:numPr>
        <w:spacing w:after="0" w:line="240" w:lineRule="auto"/>
        <w:ind w:left="540"/>
        <w:contextualSpacing/>
        <w:jc w:val="both"/>
        <w:rPr>
          <w:sz w:val="21"/>
          <w:szCs w:val="21"/>
        </w:rPr>
      </w:pPr>
      <w:r w:rsidRPr="00A61EFD">
        <w:rPr>
          <w:sz w:val="21"/>
          <w:szCs w:val="21"/>
        </w:rPr>
        <w:t>Identification and use of molecular tools to modernize and accelerate resistance breeding programs (CoA 2.3).</w:t>
      </w:r>
    </w:p>
    <w:p w14:paraId="552DF6B3" w14:textId="77777777" w:rsidR="00A61EFD" w:rsidRPr="00A61EFD" w:rsidRDefault="00A61EFD" w:rsidP="00A61EFD">
      <w:pPr>
        <w:numPr>
          <w:ilvl w:val="0"/>
          <w:numId w:val="23"/>
        </w:numPr>
        <w:spacing w:after="0" w:line="240" w:lineRule="auto"/>
        <w:ind w:left="540"/>
        <w:contextualSpacing/>
        <w:jc w:val="both"/>
        <w:rPr>
          <w:sz w:val="21"/>
          <w:szCs w:val="21"/>
        </w:rPr>
      </w:pPr>
      <w:r w:rsidRPr="00A61EFD">
        <w:rPr>
          <w:sz w:val="21"/>
          <w:szCs w:val="21"/>
        </w:rPr>
        <w:t>Implementing scale-appropriate state-of-the-art seed chipping technology through strategic partnership to enable significant reduction in tissue sample collection cost and turn-around time (CoA 2.2 and 2.3).</w:t>
      </w:r>
    </w:p>
    <w:p w14:paraId="5F5E1069" w14:textId="77777777" w:rsidR="00A61EFD" w:rsidRPr="00A61EFD" w:rsidRDefault="00A61EFD" w:rsidP="00A61EFD">
      <w:pPr>
        <w:numPr>
          <w:ilvl w:val="0"/>
          <w:numId w:val="23"/>
        </w:numPr>
        <w:spacing w:after="0" w:line="240" w:lineRule="auto"/>
        <w:ind w:left="540"/>
        <w:contextualSpacing/>
        <w:jc w:val="both"/>
        <w:rPr>
          <w:sz w:val="21"/>
          <w:szCs w:val="21"/>
        </w:rPr>
      </w:pPr>
      <w:r w:rsidRPr="00A61EFD">
        <w:rPr>
          <w:sz w:val="21"/>
          <w:szCs w:val="21"/>
        </w:rPr>
        <w:t>Implementation and development of enabling tools to accelerate utilization of elite temperate germplasm and landrace accessions in elite tropical breeding pipelines (CoA 2.2, 2.3 and 2.4).</w:t>
      </w:r>
    </w:p>
    <w:p w14:paraId="36A86EC0" w14:textId="77777777" w:rsidR="00A61EFD" w:rsidRDefault="00A61EFD" w:rsidP="00A61EFD">
      <w:pPr>
        <w:numPr>
          <w:ilvl w:val="0"/>
          <w:numId w:val="23"/>
        </w:numPr>
        <w:spacing w:after="0" w:line="240" w:lineRule="auto"/>
        <w:ind w:left="540"/>
        <w:contextualSpacing/>
        <w:jc w:val="both"/>
        <w:rPr>
          <w:sz w:val="21"/>
          <w:szCs w:val="21"/>
        </w:rPr>
      </w:pPr>
      <w:r w:rsidRPr="00A61EFD">
        <w:rPr>
          <w:sz w:val="21"/>
          <w:szCs w:val="21"/>
        </w:rPr>
        <w:t>Utilization of gene editing technology to create novel variation for breeding pipelines (CoA 2.3).</w:t>
      </w:r>
    </w:p>
    <w:p w14:paraId="76AD9716" w14:textId="77777777" w:rsidR="00A61EFD" w:rsidRPr="00A61EFD" w:rsidRDefault="00A61EFD" w:rsidP="00A61EFD">
      <w:pPr>
        <w:numPr>
          <w:ilvl w:val="0"/>
          <w:numId w:val="23"/>
        </w:numPr>
        <w:spacing w:after="0" w:line="240" w:lineRule="auto"/>
        <w:ind w:left="540"/>
        <w:contextualSpacing/>
        <w:jc w:val="both"/>
        <w:rPr>
          <w:sz w:val="21"/>
          <w:szCs w:val="21"/>
        </w:rPr>
      </w:pPr>
      <w:r w:rsidRPr="00A61EFD">
        <w:rPr>
          <w:sz w:val="21"/>
          <w:szCs w:val="21"/>
        </w:rPr>
        <w:t xml:space="preserve">Understanding mechanisms of polygenic resistance to the parasitic weed </w:t>
      </w:r>
      <w:r w:rsidRPr="00A61EFD">
        <w:rPr>
          <w:i/>
          <w:sz w:val="21"/>
          <w:szCs w:val="21"/>
        </w:rPr>
        <w:t>Striga,</w:t>
      </w:r>
      <w:r w:rsidRPr="00A61EFD">
        <w:rPr>
          <w:sz w:val="21"/>
          <w:szCs w:val="21"/>
        </w:rPr>
        <w:t xml:space="preserve"> for pyramiding genes to achieve durable resistance through FP3 germplasm development efforts</w:t>
      </w:r>
      <w:r w:rsidRPr="00A61EFD">
        <w:rPr>
          <w:b/>
          <w:szCs w:val="20"/>
        </w:rPr>
        <w:t xml:space="preserve"> </w:t>
      </w:r>
      <w:r w:rsidRPr="00A61EFD">
        <w:rPr>
          <w:szCs w:val="20"/>
        </w:rPr>
        <w:t>(CoA 2.3).</w:t>
      </w:r>
    </w:p>
    <w:p w14:paraId="7C8A10F0" w14:textId="77777777" w:rsidR="000C3C84" w:rsidRPr="001F6B0E" w:rsidRDefault="000C3C84" w:rsidP="004156DD">
      <w:pPr>
        <w:pStyle w:val="NoSpacing"/>
        <w:rPr>
          <w:sz w:val="8"/>
        </w:rPr>
      </w:pPr>
    </w:p>
    <w:p w14:paraId="57B8C165" w14:textId="77777777" w:rsidR="00375065" w:rsidRPr="004426AE" w:rsidRDefault="00C272F9" w:rsidP="00C272F9">
      <w:pPr>
        <w:pStyle w:val="Heading4"/>
      </w:pPr>
      <w:bookmarkStart w:id="159" w:name="_Toc443665699"/>
      <w:r>
        <w:t>2.</w:t>
      </w:r>
      <w:r w:rsidR="00375065" w:rsidRPr="004426AE">
        <w:t>2.</w:t>
      </w:r>
      <w:r>
        <w:t>1.</w:t>
      </w:r>
      <w:r w:rsidR="00375065" w:rsidRPr="004426AE">
        <w:t>5 Lessons learnt and unintended consequences</w:t>
      </w:r>
      <w:bookmarkEnd w:id="159"/>
    </w:p>
    <w:p w14:paraId="65E0236B" w14:textId="77777777" w:rsidR="006459E3" w:rsidRPr="001F6B0E" w:rsidRDefault="006459E3" w:rsidP="004156DD">
      <w:pPr>
        <w:pStyle w:val="NoSpacing"/>
        <w:rPr>
          <w:sz w:val="10"/>
        </w:rPr>
      </w:pPr>
    </w:p>
    <w:p w14:paraId="62BBB701" w14:textId="77777777" w:rsidR="004156DD" w:rsidRDefault="00A61EFD" w:rsidP="004156DD">
      <w:pPr>
        <w:pStyle w:val="NoSpacing"/>
        <w:jc w:val="both"/>
      </w:pPr>
      <w:r w:rsidRPr="00F15F63">
        <w:t>Major lessons learned from previous research are:</w:t>
      </w:r>
      <w:r w:rsidRPr="00F15F63">
        <w:rPr>
          <w:b/>
        </w:rPr>
        <w:t xml:space="preserve"> </w:t>
      </w:r>
      <w:r>
        <w:rPr>
          <w:b/>
        </w:rPr>
        <w:t>(</w:t>
      </w:r>
      <w:r w:rsidRPr="00F15F63">
        <w:t>a)</w:t>
      </w:r>
      <w:r w:rsidRPr="00F15F63">
        <w:rPr>
          <w:b/>
        </w:rPr>
        <w:t xml:space="preserve"> </w:t>
      </w:r>
      <w:r w:rsidRPr="00F15F63">
        <w:t xml:space="preserve">research and resources must be invested to reduce the costs of doubled haploids and make the technology attractive to users and a sustainable, integrated component of the breeding pipeline; </w:t>
      </w:r>
      <w:r>
        <w:t>(</w:t>
      </w:r>
      <w:r w:rsidRPr="00F15F63">
        <w:t xml:space="preserve">b) significant improvements in database management coupled with efficient, user-friendly decision-support tools will be necessary to routinely use </w:t>
      </w:r>
      <w:r>
        <w:t xml:space="preserve">the </w:t>
      </w:r>
      <w:r w:rsidRPr="00F15F63">
        <w:t>high volume</w:t>
      </w:r>
      <w:r>
        <w:t>s of</w:t>
      </w:r>
      <w:r w:rsidRPr="00F15F63">
        <w:t xml:space="preserve"> genotypic and phenotypic data collected by modern plant breeding programs; </w:t>
      </w:r>
      <w:r>
        <w:t>(</w:t>
      </w:r>
      <w:r w:rsidRPr="00F15F63">
        <w:t xml:space="preserve">c) genomic selection (GS) has not been consistently effective for very diverse and unrelated populations; GS implementation will therefore be slowed while careful coordination and planning with breeding teams develops, augments and updates appropriate training sets for accelerating breeding gains; and </w:t>
      </w:r>
      <w:r>
        <w:t>(</w:t>
      </w:r>
      <w:r w:rsidRPr="00F15F63">
        <w:t>d) significant reduction in the cost of DNA extraction and genotypic data generation will be required to enable large-scale and routine use of molecular tools within the breeding pipeline targeting low- and middle-income countries.</w:t>
      </w:r>
    </w:p>
    <w:p w14:paraId="56689A39" w14:textId="77777777" w:rsidR="00375065" w:rsidRPr="004426AE" w:rsidRDefault="00375065" w:rsidP="00C272F9">
      <w:pPr>
        <w:pStyle w:val="Heading4"/>
      </w:pPr>
      <w:bookmarkStart w:id="160" w:name="_Toc443665700"/>
      <w:r w:rsidRPr="004426AE">
        <w:t>2</w:t>
      </w:r>
      <w:r w:rsidR="00C272F9">
        <w:t>.2.1</w:t>
      </w:r>
      <w:r w:rsidRPr="004426AE">
        <w:t>.6 Clusters of activity (CoA)</w:t>
      </w:r>
      <w:bookmarkEnd w:id="160"/>
    </w:p>
    <w:p w14:paraId="05F15607" w14:textId="77777777" w:rsidR="006459E3" w:rsidRPr="001F6B0E" w:rsidRDefault="006459E3" w:rsidP="004156DD">
      <w:pPr>
        <w:pStyle w:val="NoSpacing"/>
        <w:rPr>
          <w:sz w:val="8"/>
        </w:rPr>
      </w:pPr>
    </w:p>
    <w:p w14:paraId="167DEB70" w14:textId="77777777" w:rsidR="00A61EFD" w:rsidRPr="00A61EFD" w:rsidRDefault="00A61EFD" w:rsidP="00A61EFD">
      <w:pPr>
        <w:autoSpaceDE w:val="0"/>
        <w:autoSpaceDN w:val="0"/>
        <w:adjustRightInd w:val="0"/>
        <w:spacing w:after="0" w:line="240" w:lineRule="auto"/>
        <w:jc w:val="both"/>
        <w:rPr>
          <w:szCs w:val="20"/>
        </w:rPr>
      </w:pPr>
      <w:r w:rsidRPr="00A61EFD">
        <w:rPr>
          <w:szCs w:val="20"/>
        </w:rPr>
        <w:t>FP2 is organized in four CoAs that define an impact pathway (</w:t>
      </w:r>
      <w:r w:rsidRPr="00A61EFD">
        <w:rPr>
          <w:b/>
          <w:szCs w:val="20"/>
        </w:rPr>
        <w:t>Figure 2.2</w:t>
      </w:r>
      <w:r w:rsidRPr="00A61EFD">
        <w:rPr>
          <w:szCs w:val="20"/>
        </w:rPr>
        <w:t>). The</w:t>
      </w:r>
      <w:r w:rsidRPr="00A61EFD">
        <w:t xml:space="preserve"> CoAs collaborate to provide breeding programs with tools and models to enhance breeding efficiency and the rate of genetic gains in </w:t>
      </w:r>
      <w:r w:rsidRPr="00A61EFD">
        <w:lastRenderedPageBreak/>
        <w:t>support of MAIZE’s mission to increase the profitability of resource-poor maize farming systems, reduce production risks and improve input use efficiency</w:t>
      </w:r>
      <w:r w:rsidRPr="00A61EFD">
        <w:rPr>
          <w:szCs w:val="20"/>
        </w:rPr>
        <w:t>.</w:t>
      </w:r>
    </w:p>
    <w:p w14:paraId="77BDF78F" w14:textId="77777777" w:rsidR="00A61EFD" w:rsidRPr="00A61EFD" w:rsidRDefault="00A61EFD" w:rsidP="00A61EFD">
      <w:pPr>
        <w:numPr>
          <w:ilvl w:val="0"/>
          <w:numId w:val="24"/>
        </w:numPr>
        <w:autoSpaceDE w:val="0"/>
        <w:autoSpaceDN w:val="0"/>
        <w:adjustRightInd w:val="0"/>
        <w:spacing w:after="0" w:line="240" w:lineRule="auto"/>
        <w:ind w:left="461" w:hanging="274"/>
        <w:contextualSpacing/>
        <w:jc w:val="both"/>
        <w:rPr>
          <w:szCs w:val="20"/>
        </w:rPr>
      </w:pPr>
      <w:r w:rsidRPr="00A61EFD">
        <w:rPr>
          <w:b/>
          <w:szCs w:val="20"/>
        </w:rPr>
        <w:t>CoA 2.1: Informatics, database management and decision support tools</w:t>
      </w:r>
      <w:r w:rsidRPr="00A61EFD">
        <w:rPr>
          <w:szCs w:val="20"/>
        </w:rPr>
        <w:t xml:space="preserve">. </w:t>
      </w:r>
      <w:r w:rsidRPr="00A61EFD">
        <w:t>Provides the lead for data management and stewardship. The ability to manage and apply novel tools to extract knowledge from individual and combinations of large and complex genomics and phenotyping data sets is key to the success of MAIZE.</w:t>
      </w:r>
    </w:p>
    <w:p w14:paraId="4DCF1AEA" w14:textId="77777777" w:rsidR="00A61EFD" w:rsidRPr="00A61EFD" w:rsidRDefault="00A61EFD" w:rsidP="00A61EFD">
      <w:pPr>
        <w:numPr>
          <w:ilvl w:val="0"/>
          <w:numId w:val="24"/>
        </w:numPr>
        <w:autoSpaceDE w:val="0"/>
        <w:autoSpaceDN w:val="0"/>
        <w:adjustRightInd w:val="0"/>
        <w:spacing w:after="0" w:line="240" w:lineRule="auto"/>
        <w:ind w:left="461" w:hanging="274"/>
        <w:contextualSpacing/>
        <w:jc w:val="both"/>
        <w:rPr>
          <w:szCs w:val="20"/>
        </w:rPr>
      </w:pPr>
      <w:r w:rsidRPr="00A61EFD">
        <w:rPr>
          <w:b/>
          <w:szCs w:val="20"/>
        </w:rPr>
        <w:t>CoA 2.2: Development of enabling tools for germplasm improvement</w:t>
      </w:r>
      <w:r w:rsidRPr="00A61EFD">
        <w:rPr>
          <w:szCs w:val="20"/>
        </w:rPr>
        <w:t>. High-throughput phenotyping methods, doubled haploids, and molecular and genome-based selection tools are designed, improved, validated and deployed for use in germplasm improvement.</w:t>
      </w:r>
    </w:p>
    <w:p w14:paraId="1D48677D" w14:textId="77777777" w:rsidR="00A61EFD" w:rsidRPr="00A61EFD" w:rsidRDefault="00A61EFD" w:rsidP="00A61EFD">
      <w:pPr>
        <w:numPr>
          <w:ilvl w:val="0"/>
          <w:numId w:val="24"/>
        </w:numPr>
        <w:autoSpaceDE w:val="0"/>
        <w:autoSpaceDN w:val="0"/>
        <w:adjustRightInd w:val="0"/>
        <w:spacing w:after="0" w:line="240" w:lineRule="auto"/>
        <w:ind w:left="461" w:hanging="274"/>
        <w:contextualSpacing/>
        <w:jc w:val="both"/>
        <w:rPr>
          <w:szCs w:val="20"/>
        </w:rPr>
      </w:pPr>
      <w:r w:rsidRPr="00A61EFD">
        <w:rPr>
          <w:b/>
          <w:szCs w:val="20"/>
        </w:rPr>
        <w:t>CoA 2.3: Unlocking genetic diversity through trait exploration and gene discovery</w:t>
      </w:r>
      <w:r w:rsidRPr="00A61EFD">
        <w:rPr>
          <w:szCs w:val="20"/>
        </w:rPr>
        <w:t>.</w:t>
      </w:r>
      <w:r w:rsidRPr="00A61EFD">
        <w:t xml:space="preserve"> Working with the Genebank Platform and FP3, characterize the genomic diversity of maize to identify novel variants for use by breeding programs. The application of genetic engineering tools will be explored.</w:t>
      </w:r>
    </w:p>
    <w:p w14:paraId="7DB6F023" w14:textId="77777777" w:rsidR="00A61EFD" w:rsidRPr="00A61EFD" w:rsidRDefault="00A61EFD" w:rsidP="00A61EFD">
      <w:pPr>
        <w:numPr>
          <w:ilvl w:val="0"/>
          <w:numId w:val="25"/>
        </w:numPr>
        <w:spacing w:after="0" w:line="240" w:lineRule="auto"/>
        <w:ind w:left="461" w:hanging="274"/>
        <w:contextualSpacing/>
        <w:jc w:val="both"/>
      </w:pPr>
      <w:r w:rsidRPr="00A61EFD">
        <w:rPr>
          <w:b/>
        </w:rPr>
        <w:t xml:space="preserve">CoA 2.4: </w:t>
      </w:r>
      <w:r w:rsidRPr="00A61EFD">
        <w:rPr>
          <w:b/>
          <w:szCs w:val="20"/>
        </w:rPr>
        <w:t>Pre-breeding: Development</w:t>
      </w:r>
      <w:r w:rsidRPr="00A61EFD">
        <w:rPr>
          <w:b/>
        </w:rPr>
        <w:t xml:space="preserve"> of germplasm resources.</w:t>
      </w:r>
      <w:r w:rsidRPr="00A61EFD">
        <w:t xml:space="preserve"> Validate and apply tools developed by CoAs 2.1, 2.2 and 2.3 for pre-breeding to capture novel alleles and allelic combinations for key traits from unimproved genetic resources into elite genetic backgrounds to accelerate germplasm development in FP3.</w:t>
      </w:r>
    </w:p>
    <w:p w14:paraId="6E2764B9" w14:textId="77777777" w:rsidR="00A61EFD" w:rsidRPr="00CC0468" w:rsidRDefault="00A61EFD" w:rsidP="00A61EFD">
      <w:pPr>
        <w:spacing w:after="0" w:line="240" w:lineRule="auto"/>
        <w:rPr>
          <w:b/>
          <w:sz w:val="18"/>
        </w:rPr>
      </w:pPr>
      <w:bookmarkStart w:id="161" w:name="_Toc427509369"/>
      <w:bookmarkStart w:id="162" w:name="_Toc427509638"/>
      <w:bookmarkStart w:id="163" w:name="_Toc443606863"/>
    </w:p>
    <w:p w14:paraId="785010B4" w14:textId="77777777" w:rsidR="00A61EFD" w:rsidRPr="00A61EFD" w:rsidRDefault="00A61EFD" w:rsidP="00A61EFD">
      <w:pPr>
        <w:spacing w:after="0" w:line="240" w:lineRule="auto"/>
        <w:rPr>
          <w:b/>
          <w:sz w:val="24"/>
          <w:szCs w:val="24"/>
        </w:rPr>
      </w:pPr>
      <w:r w:rsidRPr="00A61EFD">
        <w:rPr>
          <w:b/>
          <w:sz w:val="24"/>
          <w:szCs w:val="24"/>
        </w:rPr>
        <w:t>CoA 2.1: Informatics, database management and decision support tools</w:t>
      </w:r>
      <w:bookmarkEnd w:id="161"/>
      <w:bookmarkEnd w:id="162"/>
      <w:bookmarkEnd w:id="163"/>
    </w:p>
    <w:p w14:paraId="329DC134" w14:textId="77777777" w:rsidR="00A61EFD" w:rsidRPr="00A61EFD" w:rsidRDefault="00A61EFD" w:rsidP="00A61EFD">
      <w:pPr>
        <w:spacing w:after="0" w:line="240" w:lineRule="auto"/>
        <w:jc w:val="both"/>
        <w:rPr>
          <w:szCs w:val="20"/>
        </w:rPr>
      </w:pPr>
      <w:r w:rsidRPr="00A61EFD">
        <w:t xml:space="preserve">CoA2.1 sources and adapts integrated systems and tools for storing and accessing data, as well as informatics tools for processing and analyzing data to support research and breeding. Increasingly, MAIZE pioneers large data volume applications, including sequencing of germplasm bank accessions. This CoA develops and deploys standards, tools and systems that integrate diverse and quickly evolving data types to help enhance genetic gain and increase the conservation and use of genetic resources. Together with the </w:t>
      </w:r>
      <w:r w:rsidR="00404A11" w:rsidRPr="00404A11">
        <w:rPr>
          <w:lang w:val="en-GB"/>
        </w:rPr>
        <w:t>Excellence in Breeding Platform</w:t>
      </w:r>
      <w:r w:rsidRPr="00A61EFD">
        <w:t xml:space="preserve"> (GGP) and others, MAIZE will deploy tools developed by partners, for example, breeding program management software from the Integrated Breeding Platform and web-based visualization tools to interpret complex genomics and phenomics data developed by the James Hutton Institute. I</w:t>
      </w:r>
      <w:r w:rsidRPr="00A61EFD">
        <w:rPr>
          <w:szCs w:val="20"/>
        </w:rPr>
        <w:t>nterventions, issues and challenges are addressed through:</w:t>
      </w:r>
    </w:p>
    <w:p w14:paraId="6909AC73" w14:textId="77777777" w:rsidR="00A61EFD" w:rsidRPr="00A61EFD" w:rsidRDefault="00A61EFD" w:rsidP="00A61EFD">
      <w:pPr>
        <w:spacing w:after="0" w:line="240" w:lineRule="auto"/>
        <w:jc w:val="both"/>
        <w:rPr>
          <w:sz w:val="8"/>
          <w:szCs w:val="20"/>
        </w:rPr>
      </w:pPr>
    </w:p>
    <w:p w14:paraId="33299956" w14:textId="77777777" w:rsidR="00A61EFD" w:rsidRPr="00A61EFD" w:rsidRDefault="00A61EFD" w:rsidP="00A61EFD">
      <w:pPr>
        <w:numPr>
          <w:ilvl w:val="0"/>
          <w:numId w:val="28"/>
        </w:numPr>
        <w:spacing w:after="0" w:line="240" w:lineRule="auto"/>
        <w:ind w:hanging="270"/>
        <w:contextualSpacing/>
        <w:jc w:val="both"/>
      </w:pPr>
      <w:r w:rsidRPr="00A61EFD">
        <w:rPr>
          <w:szCs w:val="20"/>
          <w:u w:val="single"/>
        </w:rPr>
        <w:t>Data management and interoperability to enable knowledge extraction:</w:t>
      </w:r>
      <w:r w:rsidRPr="00A61EFD">
        <w:rPr>
          <w:szCs w:val="20"/>
        </w:rPr>
        <w:t xml:space="preserve"> The CGIAR is rapidly developing open-access “germplasm data banks” to complement its well established germplasm resources. Centralized and documented databases </w:t>
      </w:r>
      <w:r w:rsidRPr="00A61EFD">
        <w:t>store the data generated through MAIZE diversity analysis and breeding research. Approaches are being developed to enhance data annotation and quality control processes using controlled vocabulary terminology and internationally recognized standards for phenotypic, genotypic, environmental, management and other key datatypes by implementing standards-compliant software, protocols and policies. The systems deployed, often selected and validated with the GGP, will be primary repositories for data collected and used across multiple FPs and CoAs. Diverse types of data, including genotypic, phenotypic, agronomic, weather and socioeconomic data, will be inter-connected to enable their use in biometric prediction algorithms, crop modeling and other analyses. Data-sharing tools will facilitate knowledge extraction and enable data publication via open-access repositories. Training in data standards, curation protocols, software systems and tools will be provided for CRP scientists, collaborators and partners.</w:t>
      </w:r>
    </w:p>
    <w:p w14:paraId="5DEC3EC0" w14:textId="77777777" w:rsidR="00A61EFD" w:rsidRPr="00A61EFD" w:rsidRDefault="00A61EFD" w:rsidP="00A61EFD">
      <w:pPr>
        <w:spacing w:after="0" w:line="240" w:lineRule="auto"/>
        <w:contextualSpacing/>
        <w:jc w:val="both"/>
        <w:rPr>
          <w:sz w:val="12"/>
        </w:rPr>
      </w:pPr>
    </w:p>
    <w:p w14:paraId="4B3022AB" w14:textId="77777777" w:rsidR="00A61EFD" w:rsidRPr="00A61EFD" w:rsidRDefault="00A61EFD" w:rsidP="00A61EFD">
      <w:pPr>
        <w:numPr>
          <w:ilvl w:val="0"/>
          <w:numId w:val="28"/>
        </w:numPr>
        <w:spacing w:after="0" w:line="240" w:lineRule="auto"/>
        <w:ind w:hanging="270"/>
        <w:contextualSpacing/>
        <w:jc w:val="both"/>
        <w:rPr>
          <w:u w:val="single"/>
        </w:rPr>
      </w:pPr>
      <w:r w:rsidRPr="00A61EFD">
        <w:rPr>
          <w:szCs w:val="20"/>
          <w:u w:val="single"/>
        </w:rPr>
        <w:t>Informatics tools for making efficient decisions and accelerating genetic gains:</w:t>
      </w:r>
      <w:r w:rsidRPr="00A61EFD">
        <w:rPr>
          <w:u w:val="single"/>
        </w:rPr>
        <w:t xml:space="preserve"> </w:t>
      </w:r>
      <w:r w:rsidRPr="00A61EFD">
        <w:rPr>
          <w:szCs w:val="20"/>
        </w:rPr>
        <w:t xml:space="preserve">Given escalating data volumes, new tools will be adapted or developed that help breeders make quick selection decisions and allow mainstreaming of cutting-edge breeding applications. This includes informatics tools for using diverse data from or for genomic selection (GS) and high-throughput phenotyping in the development of selection indices, three-way and multi-way interaction models, definition of heterotic patterns, and parent selection. Genetic gain is a function of several </w:t>
      </w:r>
      <w:r w:rsidRPr="00A61EFD">
        <w:rPr>
          <w:szCs w:val="20"/>
        </w:rPr>
        <w:lastRenderedPageBreak/>
        <w:t>factors including the precision of data, which can be improved using existing and new methodologies that often are not employed due to lack of knowledge or lack of tools to facilitate their use. Analytical methods and tools will be acquired or developed for MAIZE research to fully benefit from emerging technologies. Capacity development activities will follow tool development. Statistical models and software that MAIZE plans to make available and provide training for include:</w:t>
      </w:r>
    </w:p>
    <w:p w14:paraId="10AEC893" w14:textId="77777777" w:rsidR="00A61EFD" w:rsidRPr="00A61EFD" w:rsidRDefault="00A61EFD" w:rsidP="00CA759B">
      <w:pPr>
        <w:numPr>
          <w:ilvl w:val="0"/>
          <w:numId w:val="108"/>
        </w:numPr>
        <w:spacing w:after="0" w:line="240" w:lineRule="auto"/>
        <w:jc w:val="both"/>
      </w:pPr>
      <w:r w:rsidRPr="00A61EFD">
        <w:rPr>
          <w:rFonts w:eastAsia="Times New Roman"/>
        </w:rPr>
        <w:t>New phenotyping methodologies, including experimental designs,</w:t>
      </w:r>
      <w:r w:rsidRPr="00A61EFD">
        <w:t xml:space="preserve"> high-throughput phenotyping </w:t>
      </w:r>
      <w:r w:rsidRPr="00A61EFD">
        <w:rPr>
          <w:rFonts w:eastAsia="Times New Roman"/>
        </w:rPr>
        <w:t>methods and use of environmental variables.</w:t>
      </w:r>
    </w:p>
    <w:p w14:paraId="1C5169B3" w14:textId="77777777" w:rsidR="00A61EFD" w:rsidRPr="00A61EFD" w:rsidRDefault="00A61EFD" w:rsidP="00CA759B">
      <w:pPr>
        <w:numPr>
          <w:ilvl w:val="0"/>
          <w:numId w:val="108"/>
        </w:numPr>
        <w:spacing w:after="0" w:line="240" w:lineRule="auto"/>
        <w:jc w:val="both"/>
        <w:rPr>
          <w:rFonts w:eastAsia="Times New Roman"/>
        </w:rPr>
      </w:pPr>
      <w:r w:rsidRPr="00A61EFD">
        <w:rPr>
          <w:rFonts w:eastAsia="Times New Roman"/>
        </w:rPr>
        <w:t>Predictive genomic models considering GWAS analysis and models for the integrated analysis of experimental data and interaction terms such as genotype × environment, genotype × management, and genotype × environment × management.</w:t>
      </w:r>
    </w:p>
    <w:p w14:paraId="7A50B7A3" w14:textId="77777777" w:rsidR="00A61EFD" w:rsidRPr="00A61EFD" w:rsidRDefault="00A61EFD" w:rsidP="00CA759B">
      <w:pPr>
        <w:numPr>
          <w:ilvl w:val="0"/>
          <w:numId w:val="108"/>
        </w:numPr>
        <w:spacing w:after="0" w:line="240" w:lineRule="auto"/>
        <w:jc w:val="both"/>
        <w:rPr>
          <w:rFonts w:eastAsia="Times New Roman"/>
        </w:rPr>
      </w:pPr>
      <w:r w:rsidRPr="00A61EFD">
        <w:rPr>
          <w:rFonts w:eastAsia="Times New Roman"/>
        </w:rPr>
        <w:t>New measurements of adaptability and stability.</w:t>
      </w:r>
    </w:p>
    <w:p w14:paraId="05A1F097" w14:textId="77777777" w:rsidR="00A61EFD" w:rsidRPr="00A61EFD" w:rsidRDefault="00A61EFD" w:rsidP="00CA759B">
      <w:pPr>
        <w:numPr>
          <w:ilvl w:val="0"/>
          <w:numId w:val="108"/>
        </w:numPr>
        <w:spacing w:after="0" w:line="240" w:lineRule="auto"/>
        <w:jc w:val="both"/>
        <w:rPr>
          <w:rFonts w:eastAsia="Times New Roman"/>
        </w:rPr>
      </w:pPr>
      <w:r w:rsidRPr="00A61EFD">
        <w:rPr>
          <w:rFonts w:eastAsia="Times New Roman"/>
        </w:rPr>
        <w:t>Tools for simulation, because when real data cannot be obtained, simulation is one of the best approaches that can be used to analyze the efficiency of different breeding programs.</w:t>
      </w:r>
    </w:p>
    <w:p w14:paraId="30977473" w14:textId="77777777" w:rsidR="00A61EFD" w:rsidRPr="00A61EFD" w:rsidRDefault="00A61EFD" w:rsidP="00CA759B">
      <w:pPr>
        <w:numPr>
          <w:ilvl w:val="0"/>
          <w:numId w:val="108"/>
        </w:numPr>
        <w:spacing w:after="0" w:line="240" w:lineRule="auto"/>
        <w:jc w:val="both"/>
      </w:pPr>
      <w:r w:rsidRPr="00A61EFD">
        <w:t>Statistical analyses to assist gene discovery in germplasm bank accessions</w:t>
      </w:r>
      <w:r w:rsidRPr="00A61EFD">
        <w:rPr>
          <w:rFonts w:eastAsia="Times New Roman"/>
        </w:rPr>
        <w:t xml:space="preserve"> and to promote basic</w:t>
      </w:r>
      <w:r w:rsidRPr="00A61EFD">
        <w:t xml:space="preserve"> trait exploration and gene discovery, allele mining, gene editing and use of genetic resources.</w:t>
      </w:r>
    </w:p>
    <w:p w14:paraId="3D5B1DF8" w14:textId="77777777" w:rsidR="00A61EFD" w:rsidRPr="00A61EFD" w:rsidRDefault="00A61EFD" w:rsidP="00A61EFD">
      <w:pPr>
        <w:spacing w:after="0" w:line="240" w:lineRule="auto"/>
        <w:ind w:left="720"/>
        <w:jc w:val="both"/>
        <w:rPr>
          <w:b/>
          <w:sz w:val="24"/>
        </w:rPr>
      </w:pPr>
      <w:bookmarkStart w:id="164" w:name="_Toc427509370"/>
      <w:bookmarkStart w:id="165" w:name="_Toc427509639"/>
      <w:bookmarkStart w:id="166" w:name="_Toc443606864"/>
    </w:p>
    <w:p w14:paraId="6B9983CA" w14:textId="77777777" w:rsidR="00A61EFD" w:rsidRPr="00A61EFD" w:rsidRDefault="00A61EFD" w:rsidP="00A61EFD">
      <w:pPr>
        <w:spacing w:after="0" w:line="240" w:lineRule="auto"/>
        <w:rPr>
          <w:rFonts w:ascii="Calibri Light" w:hAnsi="Calibri Light"/>
          <w:b/>
          <w:color w:val="365F91" w:themeColor="accent1" w:themeShade="BF"/>
          <w:sz w:val="24"/>
          <w:szCs w:val="24"/>
        </w:rPr>
      </w:pPr>
      <w:r w:rsidRPr="00A61EFD">
        <w:rPr>
          <w:b/>
          <w:sz w:val="24"/>
          <w:szCs w:val="24"/>
        </w:rPr>
        <w:t>CoA 2.2: Development of enabling tools for germplasm improvement</w:t>
      </w:r>
      <w:bookmarkEnd w:id="164"/>
      <w:bookmarkEnd w:id="165"/>
      <w:bookmarkEnd w:id="166"/>
    </w:p>
    <w:p w14:paraId="7B61CE45" w14:textId="77777777" w:rsidR="00A61EFD" w:rsidRPr="00A61EFD" w:rsidRDefault="00A61EFD" w:rsidP="00A61EFD">
      <w:pPr>
        <w:spacing w:after="0" w:line="240" w:lineRule="auto"/>
        <w:contextualSpacing/>
        <w:jc w:val="both"/>
      </w:pPr>
      <w:r w:rsidRPr="00A61EFD">
        <w:t>CoA2.2 shortens breeding cycles and improves trait heritability in the breeding pipelines by making doubled haploid (DH) technology more affordable and developing publicly available tools to mainstream genomic and molecular approaches in breeding programs. Strategic interventions include:</w:t>
      </w:r>
    </w:p>
    <w:p w14:paraId="723330DD" w14:textId="77777777" w:rsidR="00A61EFD" w:rsidRPr="00A61EFD" w:rsidRDefault="00A61EFD" w:rsidP="00A61EFD">
      <w:pPr>
        <w:spacing w:after="0" w:line="240" w:lineRule="auto"/>
        <w:ind w:left="360"/>
        <w:contextualSpacing/>
        <w:jc w:val="both"/>
        <w:rPr>
          <w:sz w:val="10"/>
        </w:rPr>
      </w:pPr>
    </w:p>
    <w:p w14:paraId="30E67B9B" w14:textId="77777777" w:rsidR="00A61EFD" w:rsidRPr="00A61EFD" w:rsidRDefault="00A61EFD" w:rsidP="00A61EFD">
      <w:pPr>
        <w:numPr>
          <w:ilvl w:val="0"/>
          <w:numId w:val="26"/>
        </w:numPr>
        <w:spacing w:after="0" w:line="240" w:lineRule="auto"/>
        <w:contextualSpacing/>
        <w:jc w:val="both"/>
      </w:pPr>
      <w:r w:rsidRPr="00A61EFD">
        <w:t>Enhancing the efficiency of doubled haploid (DH) technology: MAIZE has made DH technology accessible to NARS, and small- and medium-sized breeding programs in low- and middle-income countries. Optimization of the DH process will target cost reduction of DH line development by more than 30% through haploid inducers with higher haploid induction rate, selection systems that reduce land and labor requirements for haploid identification, improvements in chromosome doubling efficiency, and reduction in haploid seedling mortality. The DH technology will be integrated with marker-assisted breeding and genomic prediction to increase population size and selection intensity, accelerate breeding and maximize genetic gain.</w:t>
      </w:r>
    </w:p>
    <w:p w14:paraId="1520C3C0" w14:textId="77777777" w:rsidR="00A61EFD" w:rsidRPr="00A61EFD" w:rsidRDefault="00A61EFD" w:rsidP="00A61EFD">
      <w:pPr>
        <w:spacing w:after="0" w:line="240" w:lineRule="auto"/>
        <w:ind w:left="360"/>
        <w:contextualSpacing/>
        <w:jc w:val="both"/>
        <w:rPr>
          <w:sz w:val="12"/>
        </w:rPr>
      </w:pPr>
    </w:p>
    <w:p w14:paraId="25025972" w14:textId="77777777" w:rsidR="00A61EFD" w:rsidRPr="00A61EFD" w:rsidRDefault="00A61EFD" w:rsidP="00A61EFD">
      <w:pPr>
        <w:numPr>
          <w:ilvl w:val="0"/>
          <w:numId w:val="26"/>
        </w:numPr>
        <w:spacing w:after="0" w:line="240" w:lineRule="auto"/>
        <w:contextualSpacing/>
        <w:jc w:val="both"/>
      </w:pPr>
      <w:r w:rsidRPr="00A61EFD">
        <w:t>Enabling marker-assisted breeding for prioritized traits: With CoA2.3, FP3 and the A4NH CRP, enable marker-assisted breeding for resistance/tolerance to high priority biotic and abiotic stresses and nutritional quality traits. Globally prioritized traits include tolerance to drought and heat, and resistance to turcicum leaf blight, gray leaf spot, and Striga. Provitamin A is a priority for Central America and SSA (Semagn et al., 2015). Tar spot complex resistance is a priority in Latin America. Resistance to maize lethal necrosis (MLN) (Mahuku et al., 2015; Gowda et al., 2015), Striga, maize streak virus (Nair et al., 2015), and nitrogen use efficiency are priorities for SSA. Validating markers for MLN resistance, especially for maize chlorotic mottle virus (MCMV), is a high priority for eastern Africa. Resistance to banded leaf and sheath blight and downy mildew, and waterlogging tolerance are priorities for Asia (Prasanna et al., 2010, 2014). CoA2.2 continually prioritizes target traits with stakeholders and responds to emerging needs.</w:t>
      </w:r>
    </w:p>
    <w:p w14:paraId="662E22D5" w14:textId="77777777" w:rsidR="00A61EFD" w:rsidRPr="00A61EFD" w:rsidRDefault="00A61EFD" w:rsidP="00A61EFD">
      <w:pPr>
        <w:spacing w:after="0" w:line="240" w:lineRule="auto"/>
        <w:ind w:left="360"/>
        <w:contextualSpacing/>
        <w:jc w:val="both"/>
        <w:rPr>
          <w:sz w:val="12"/>
        </w:rPr>
      </w:pPr>
    </w:p>
    <w:p w14:paraId="12FB3CF8" w14:textId="77777777" w:rsidR="00A61EFD" w:rsidRPr="00A61EFD" w:rsidRDefault="00A61EFD" w:rsidP="00A61EFD">
      <w:pPr>
        <w:numPr>
          <w:ilvl w:val="0"/>
          <w:numId w:val="26"/>
        </w:numPr>
        <w:spacing w:after="0" w:line="240" w:lineRule="auto"/>
        <w:contextualSpacing/>
        <w:jc w:val="both"/>
      </w:pPr>
      <w:r w:rsidRPr="00A61EFD">
        <w:t xml:space="preserve">A comprehensive tropical maize trait pipeline for use in forward breeding applications will be established, encompassing: (a) maize genomics enabling tools; (b) structured discovery populations; (c) organization of trait-focused teams with peer-reviewed haplotype promotion criteria and strategies; (d) fine-mapping and tailoring approaches for haplotypes; (e) a communications strategy to enhance use of forward breeding; (f) development of high-throughput seed chipping capacity </w:t>
      </w:r>
      <w:r w:rsidRPr="00A61EFD">
        <w:lastRenderedPageBreak/>
        <w:t>through partnerships; and (g) engagement with service providers and technology developers to lower genotyping costs.</w:t>
      </w:r>
    </w:p>
    <w:p w14:paraId="4B5EA5AC" w14:textId="77777777" w:rsidR="00A61EFD" w:rsidRPr="00A61EFD" w:rsidRDefault="00A61EFD" w:rsidP="00A61EFD">
      <w:pPr>
        <w:spacing w:after="0" w:line="240" w:lineRule="auto"/>
        <w:ind w:left="360"/>
        <w:contextualSpacing/>
        <w:jc w:val="both"/>
        <w:rPr>
          <w:sz w:val="12"/>
        </w:rPr>
      </w:pPr>
    </w:p>
    <w:p w14:paraId="09069E71" w14:textId="77777777" w:rsidR="00A61EFD" w:rsidRPr="00A61EFD" w:rsidRDefault="00A61EFD" w:rsidP="00A61EFD">
      <w:pPr>
        <w:numPr>
          <w:ilvl w:val="0"/>
          <w:numId w:val="26"/>
        </w:numPr>
        <w:spacing w:after="0" w:line="240" w:lineRule="auto"/>
        <w:contextualSpacing/>
        <w:jc w:val="both"/>
      </w:pPr>
      <w:r w:rsidRPr="00A61EFD">
        <w:t>Genomic knowledge to enhance breeding efficiency: Genetic relationships estimated from molecular markers will be combined into a Global Tropical Maize Germplasm Matrix to assist breeders in selecting parents for developing new breeding populations and hybrids. It will accelerate strategic use of temperate germplasm for tropical maize improvement. Haplotypes for validation and forward breeding will be prioritized using signature of selection evidence for regions originating from elite ex-PVP temperate germplasm. Similarly, important haplotypes from tropical breeding programs which demonstrate signatures of selection in stress tolerant populations will be prioritized as forward breeding targets in temperate x tropical populations.</w:t>
      </w:r>
    </w:p>
    <w:p w14:paraId="5DF8F831" w14:textId="77777777" w:rsidR="00A61EFD" w:rsidRPr="00A61EFD" w:rsidRDefault="00A61EFD" w:rsidP="00A61EFD">
      <w:pPr>
        <w:spacing w:after="0" w:line="240" w:lineRule="auto"/>
        <w:contextualSpacing/>
        <w:jc w:val="both"/>
        <w:rPr>
          <w:sz w:val="12"/>
        </w:rPr>
      </w:pPr>
    </w:p>
    <w:p w14:paraId="335650E9" w14:textId="77777777" w:rsidR="00A61EFD" w:rsidRPr="00A61EFD" w:rsidRDefault="00A61EFD" w:rsidP="00A61EFD">
      <w:pPr>
        <w:numPr>
          <w:ilvl w:val="0"/>
          <w:numId w:val="26"/>
        </w:numPr>
        <w:spacing w:after="0" w:line="240" w:lineRule="auto"/>
        <w:contextualSpacing/>
        <w:jc w:val="both"/>
      </w:pPr>
      <w:r w:rsidRPr="00A61EFD">
        <w:t xml:space="preserve">Optimizing genomic selection approaches and their routine application in breeding programs: Coordination with FP3 will prioritize germplasm groups to target for GS and establish standards for phenotypic data collection of training set populations. Interactions with CoA2.1 and the </w:t>
      </w:r>
      <w:r w:rsidR="00404A11" w:rsidRPr="00404A11">
        <w:rPr>
          <w:lang w:val="en-GB"/>
        </w:rPr>
        <w:t>Excellence in Breeding Platform</w:t>
      </w:r>
      <w:r w:rsidR="00404A11" w:rsidRPr="00404A11">
        <w:t xml:space="preserve"> </w:t>
      </w:r>
      <w:r w:rsidRPr="00A61EFD">
        <w:t>will ensure that data management and GS prediction analysis pipelines result in useful and timely prediction reports to breeders. Genetic gain will be accelerated by enabling substitution of genomic predictions for phenotypic data during initial stages in the breeding pipeline, eliminating one or two seasons of testing. Genomic prediction will replace up to 50% of the stage 1 testing effort by 2021. Priority traits include yield under drought and optimal conditions, flowering time, harvest moisture content, plant and ear height and resistance to region-specific diseases. GS will support rapid cycling of elite multi-parental populations to maximize available genetic diversity.</w:t>
      </w:r>
    </w:p>
    <w:p w14:paraId="116ABDB5" w14:textId="77777777" w:rsidR="00A61EFD" w:rsidRPr="00A61EFD" w:rsidRDefault="00A61EFD" w:rsidP="00A61EFD">
      <w:pPr>
        <w:spacing w:after="0" w:line="240" w:lineRule="auto"/>
        <w:ind w:left="720"/>
        <w:contextualSpacing/>
        <w:jc w:val="both"/>
      </w:pPr>
    </w:p>
    <w:p w14:paraId="46FC9209" w14:textId="77777777" w:rsidR="00A61EFD" w:rsidRPr="00A61EFD" w:rsidRDefault="00A61EFD" w:rsidP="00A61EFD">
      <w:pPr>
        <w:spacing w:after="0"/>
        <w:rPr>
          <w:b/>
          <w:sz w:val="24"/>
          <w:szCs w:val="24"/>
        </w:rPr>
      </w:pPr>
      <w:bookmarkStart w:id="167" w:name="_Toc427509371"/>
      <w:bookmarkStart w:id="168" w:name="_Toc427509640"/>
      <w:bookmarkStart w:id="169" w:name="_Toc443606865"/>
      <w:r w:rsidRPr="00A61EFD">
        <w:rPr>
          <w:b/>
          <w:sz w:val="24"/>
          <w:szCs w:val="24"/>
        </w:rPr>
        <w:t>CoA 2.3: Unlocking genetic diversity through trait exploration and gene discovery</w:t>
      </w:r>
      <w:bookmarkEnd w:id="167"/>
      <w:bookmarkEnd w:id="168"/>
      <w:bookmarkEnd w:id="169"/>
    </w:p>
    <w:p w14:paraId="627B2F78" w14:textId="77777777" w:rsidR="00A61EFD" w:rsidRPr="00A61EFD" w:rsidRDefault="00A61EFD" w:rsidP="00A61EFD">
      <w:pPr>
        <w:spacing w:after="0" w:line="240" w:lineRule="auto"/>
        <w:jc w:val="both"/>
      </w:pPr>
      <w:r w:rsidRPr="00A61EFD">
        <w:t>CoA2.3 applies genotyping, phenotyping and informatics approaches to characterize and facilitate the use of maize genetic resources by researchers and breeders. Maize landrace accessions, populations and wild relatives held by the CGIAR and partners are explored to identify germplasm, haplotypes and alleles of potential value for breeding. The focus is on traits with limited genetic variation in elite breeding lines. Interventions include:</w:t>
      </w:r>
    </w:p>
    <w:p w14:paraId="2AD90462" w14:textId="77777777" w:rsidR="00A61EFD" w:rsidRPr="00A61EFD" w:rsidRDefault="00A61EFD" w:rsidP="00A61EFD">
      <w:pPr>
        <w:tabs>
          <w:tab w:val="left" w:pos="3930"/>
        </w:tabs>
        <w:spacing w:after="0" w:line="240" w:lineRule="auto"/>
        <w:jc w:val="both"/>
        <w:rPr>
          <w:sz w:val="12"/>
        </w:rPr>
      </w:pPr>
      <w:r w:rsidRPr="00A61EFD">
        <w:rPr>
          <w:sz w:val="12"/>
        </w:rPr>
        <w:tab/>
      </w:r>
    </w:p>
    <w:p w14:paraId="6289EBC1" w14:textId="77777777" w:rsidR="00A61EFD" w:rsidRPr="00A61EFD" w:rsidRDefault="00A61EFD" w:rsidP="00A61EFD">
      <w:pPr>
        <w:numPr>
          <w:ilvl w:val="0"/>
          <w:numId w:val="27"/>
        </w:numPr>
        <w:spacing w:after="0" w:line="240" w:lineRule="auto"/>
        <w:ind w:left="360"/>
        <w:contextualSpacing/>
        <w:jc w:val="both"/>
      </w:pPr>
      <w:r w:rsidRPr="00A61EFD">
        <w:rPr>
          <w:u w:val="single"/>
        </w:rPr>
        <w:t>Assess maize genebank resources and adapted germplasm to identify valuable source germplasm:</w:t>
      </w:r>
      <w:r w:rsidRPr="00A61EFD">
        <w:t xml:space="preserve"> Evaluate landraces, populations and wild relatives using genotypic, phenotypic, GIS, passport and pedigree analysis to identify germplasm sources with valuable genetic variation for priority traits. Definition of dynamic trait- and diversity-based core sets and germplasm panels, selection-sweep analysis to identify common genomic signatures associated with desired characteristics, identification of underutilized genepools, and identification of germplasm complementary to existing elite materials. Phenotypic characterization of core sets of genebank accessions will identify high-value materials for germplasm development (CoA2.4) and novel sources of valuable genomic regions.</w:t>
      </w:r>
    </w:p>
    <w:p w14:paraId="6026483E" w14:textId="77777777" w:rsidR="00A61EFD" w:rsidRPr="00A61EFD" w:rsidRDefault="00A61EFD" w:rsidP="00A61EFD">
      <w:pPr>
        <w:spacing w:after="0" w:line="240" w:lineRule="auto"/>
        <w:ind w:left="360" w:hanging="360"/>
        <w:contextualSpacing/>
        <w:jc w:val="both"/>
        <w:rPr>
          <w:sz w:val="12"/>
        </w:rPr>
      </w:pPr>
      <w:r w:rsidRPr="00A61EFD">
        <w:t xml:space="preserve"> </w:t>
      </w:r>
    </w:p>
    <w:p w14:paraId="37AE5967" w14:textId="77777777" w:rsidR="00A61EFD" w:rsidRPr="00A61EFD" w:rsidRDefault="00A61EFD" w:rsidP="00A61EFD">
      <w:pPr>
        <w:numPr>
          <w:ilvl w:val="0"/>
          <w:numId w:val="27"/>
        </w:numPr>
        <w:spacing w:after="0" w:line="240" w:lineRule="auto"/>
        <w:ind w:left="360"/>
        <w:contextualSpacing/>
        <w:jc w:val="both"/>
      </w:pPr>
      <w:r w:rsidRPr="00A61EFD">
        <w:rPr>
          <w:u w:val="single"/>
        </w:rPr>
        <w:t>Identification of genomic regions of value from novel sources:</w:t>
      </w:r>
      <w:r w:rsidRPr="00A61EFD">
        <w:t xml:space="preserve"> Novel germplasm sources will be used to identify genomic regions associated with priority biotic and abiotic stresses and nutritional and end-user quality traits. This is achieved through association and structured population mapping, and analysis of specific gene motifs associated with stress tolerance. Priority traits include resistance to MCMV and </w:t>
      </w:r>
      <w:r w:rsidRPr="00A61EFD">
        <w:rPr>
          <w:i/>
        </w:rPr>
        <w:t>Striga</w:t>
      </w:r>
      <w:r w:rsidRPr="00A61EFD">
        <w:t>, tolerance to heat and drought, nutrient use efficiency, kernel methionine and provitamin A stability. High-value haplotypes will be validated using haplotype-based selection, phenotypic evaluations, as well as transgenic and gene editing approaches.</w:t>
      </w:r>
    </w:p>
    <w:p w14:paraId="36A886F5" w14:textId="77777777" w:rsidR="00A61EFD" w:rsidRPr="00A61EFD" w:rsidRDefault="00A61EFD" w:rsidP="00A61EFD">
      <w:pPr>
        <w:spacing w:after="0" w:line="240" w:lineRule="auto"/>
        <w:ind w:left="360" w:hanging="360"/>
        <w:contextualSpacing/>
        <w:jc w:val="both"/>
        <w:rPr>
          <w:sz w:val="12"/>
        </w:rPr>
      </w:pPr>
    </w:p>
    <w:p w14:paraId="7A4E23DE" w14:textId="77777777" w:rsidR="00A61EFD" w:rsidRPr="00A61EFD" w:rsidRDefault="00A61EFD" w:rsidP="00A61EFD">
      <w:pPr>
        <w:numPr>
          <w:ilvl w:val="0"/>
          <w:numId w:val="27"/>
        </w:numPr>
        <w:spacing w:after="0" w:line="240" w:lineRule="auto"/>
        <w:ind w:left="360"/>
        <w:contextualSpacing/>
        <w:jc w:val="both"/>
      </w:pPr>
      <w:r w:rsidRPr="00A61EFD">
        <w:rPr>
          <w:u w:val="single"/>
        </w:rPr>
        <w:t>Tropical maize genomics resource development</w:t>
      </w:r>
      <w:r w:rsidRPr="00A61EFD">
        <w:t xml:space="preserve">: </w:t>
      </w:r>
      <w:r w:rsidRPr="00A61EFD">
        <w:rPr>
          <w:rFonts w:hint="eastAsia"/>
        </w:rPr>
        <w:t xml:space="preserve">Filling </w:t>
      </w:r>
      <w:r w:rsidRPr="00A61EFD">
        <w:t>gaps in the current maize reference genome and developing SNP markers with improved coverage of genetic variation are key research issues. T</w:t>
      </w:r>
      <w:r w:rsidRPr="00A61EFD">
        <w:rPr>
          <w:rFonts w:hint="eastAsia"/>
        </w:rPr>
        <w:t xml:space="preserve">he current maize </w:t>
      </w:r>
      <w:r w:rsidRPr="00A61EFD">
        <w:t>reference</w:t>
      </w:r>
      <w:r w:rsidRPr="00A61EFD">
        <w:rPr>
          <w:rFonts w:hint="eastAsia"/>
        </w:rPr>
        <w:t xml:space="preserve"> genome </w:t>
      </w:r>
      <w:r w:rsidRPr="00A61EFD">
        <w:t>was</w:t>
      </w:r>
      <w:r w:rsidRPr="00A61EFD">
        <w:rPr>
          <w:rFonts w:hint="eastAsia"/>
        </w:rPr>
        <w:t xml:space="preserve"> </w:t>
      </w:r>
      <w:r w:rsidRPr="00A61EFD">
        <w:t>built</w:t>
      </w:r>
      <w:r w:rsidRPr="00A61EFD">
        <w:rPr>
          <w:rFonts w:hint="eastAsia"/>
        </w:rPr>
        <w:t xml:space="preserve"> upon temperate maize inbreds</w:t>
      </w:r>
      <w:r w:rsidRPr="00A61EFD">
        <w:t>,</w:t>
      </w:r>
      <w:r w:rsidRPr="00A61EFD">
        <w:rPr>
          <w:rFonts w:hint="eastAsia"/>
        </w:rPr>
        <w:t xml:space="preserve"> including B73. </w:t>
      </w:r>
      <w:r w:rsidRPr="00A61EFD">
        <w:t>An</w:t>
      </w:r>
      <w:r w:rsidRPr="00A61EFD">
        <w:rPr>
          <w:rFonts w:hint="eastAsia"/>
        </w:rPr>
        <w:t xml:space="preserve"> </w:t>
      </w:r>
      <w:r w:rsidRPr="00A61EFD">
        <w:rPr>
          <w:rFonts w:hint="eastAsia"/>
        </w:rPr>
        <w:lastRenderedPageBreak/>
        <w:t xml:space="preserve">estimated 40% of tropical maize sequences cannot be mapped onto the current reference genome, which means that genotyping and MAS based on </w:t>
      </w:r>
      <w:r w:rsidRPr="00A61EFD">
        <w:t>this</w:t>
      </w:r>
      <w:r w:rsidRPr="00A61EFD">
        <w:rPr>
          <w:rFonts w:hint="eastAsia"/>
        </w:rPr>
        <w:t xml:space="preserve"> reference genome </w:t>
      </w:r>
      <w:r w:rsidRPr="00A61EFD">
        <w:t>are</w:t>
      </w:r>
      <w:r w:rsidRPr="00A61EFD">
        <w:rPr>
          <w:rFonts w:hint="eastAsia"/>
        </w:rPr>
        <w:t xml:space="preserve"> biased and less effective when used </w:t>
      </w:r>
      <w:r w:rsidRPr="00A61EFD">
        <w:t>on</w:t>
      </w:r>
      <w:r w:rsidRPr="00A61EFD">
        <w:rPr>
          <w:rFonts w:hint="eastAsia"/>
        </w:rPr>
        <w:t xml:space="preserve"> tropical maize.</w:t>
      </w:r>
      <w:r w:rsidRPr="00A61EFD">
        <w:t xml:space="preserve"> CoA2.3 will contribute to the development of tropical maize genomes and will collaborate with partners to ensure that maize pan-genome and hapmap construction efforts adequately represent publicly available tropical maize variation.</w:t>
      </w:r>
    </w:p>
    <w:p w14:paraId="22C2E4B3" w14:textId="77777777" w:rsidR="00A61EFD" w:rsidRPr="00A61EFD" w:rsidRDefault="00A61EFD" w:rsidP="00A61EFD">
      <w:pPr>
        <w:spacing w:after="0" w:line="240" w:lineRule="auto"/>
        <w:ind w:left="360" w:hanging="360"/>
        <w:contextualSpacing/>
        <w:jc w:val="both"/>
        <w:rPr>
          <w:sz w:val="10"/>
        </w:rPr>
      </w:pPr>
    </w:p>
    <w:p w14:paraId="29CC73FB" w14:textId="77777777" w:rsidR="00A61EFD" w:rsidRPr="00A61EFD" w:rsidRDefault="00A61EFD" w:rsidP="00A61EFD">
      <w:pPr>
        <w:numPr>
          <w:ilvl w:val="0"/>
          <w:numId w:val="27"/>
        </w:numPr>
        <w:spacing w:after="0" w:line="240" w:lineRule="auto"/>
        <w:ind w:left="360"/>
        <w:contextualSpacing/>
        <w:jc w:val="both"/>
        <w:rPr>
          <w:u w:val="single"/>
        </w:rPr>
      </w:pPr>
      <w:r w:rsidRPr="00A61EFD">
        <w:rPr>
          <w:u w:val="single"/>
        </w:rPr>
        <w:t>Genetic modification technologies to develop and validate novel genetic variants for target traits</w:t>
      </w:r>
      <w:r w:rsidRPr="00A61EFD">
        <w:t>: Genetic modification technologies will be used to validate function and assess the potential value of allelic variants identified through mapping or candidate gene analysis. Gene editing methods, mainly CRISPR-Cas9, will be employed to modify native genes to impact high-value traits, including disease resistance, nutrient use efficiency and tolerance to drought and heat. Opportunities to implement this technology in-house as well as in partnership with the industry will be pursued.</w:t>
      </w:r>
    </w:p>
    <w:p w14:paraId="238A2C91" w14:textId="77777777" w:rsidR="00A61EFD" w:rsidRPr="00A61EFD" w:rsidRDefault="00A61EFD" w:rsidP="00A61EFD">
      <w:pPr>
        <w:spacing w:after="0" w:line="240" w:lineRule="auto"/>
        <w:ind w:left="360"/>
        <w:contextualSpacing/>
        <w:jc w:val="both"/>
        <w:rPr>
          <w:sz w:val="12"/>
          <w:u w:val="single"/>
        </w:rPr>
      </w:pPr>
    </w:p>
    <w:p w14:paraId="06DC7BFD" w14:textId="77777777" w:rsidR="00A61EFD" w:rsidRPr="00A61EFD" w:rsidRDefault="00A61EFD" w:rsidP="00A61EFD">
      <w:pPr>
        <w:numPr>
          <w:ilvl w:val="0"/>
          <w:numId w:val="27"/>
        </w:numPr>
        <w:spacing w:after="0" w:line="240" w:lineRule="auto"/>
        <w:ind w:left="360"/>
        <w:contextualSpacing/>
        <w:jc w:val="both"/>
        <w:rPr>
          <w:u w:val="single"/>
        </w:rPr>
      </w:pPr>
      <w:r w:rsidRPr="00A61EFD">
        <w:rPr>
          <w:u w:val="single"/>
        </w:rPr>
        <w:t>Optimizing genomic selection approaches for application in pre-breeding programs:</w:t>
      </w:r>
      <w:r w:rsidRPr="00A61EFD">
        <w:t xml:space="preserve"> CoA2.3 will work with CoAs 2.2 and 2.4 to optimize GS approaches to maximize the capture of useful novel genetic variation for complex traits in landraces and non-elite populations. Application of GS models in landrace populations offers specific challenges compared with elite germplasm-based GS. This work will rely largely on simulation validated through the use of existing data and targeted phenotyping and genotyping.</w:t>
      </w:r>
    </w:p>
    <w:p w14:paraId="538D4D0F" w14:textId="77777777" w:rsidR="00A61EFD" w:rsidRPr="00A61EFD" w:rsidRDefault="00A61EFD" w:rsidP="00A61EFD">
      <w:pPr>
        <w:spacing w:after="0" w:line="240" w:lineRule="auto"/>
        <w:ind w:left="360" w:hanging="360"/>
        <w:contextualSpacing/>
        <w:jc w:val="both"/>
      </w:pPr>
    </w:p>
    <w:p w14:paraId="6ED22278" w14:textId="77777777" w:rsidR="00A61EFD" w:rsidRPr="00A61EFD" w:rsidRDefault="00A61EFD" w:rsidP="00A61EFD">
      <w:pPr>
        <w:spacing w:after="0" w:line="240" w:lineRule="auto"/>
        <w:rPr>
          <w:b/>
          <w:color w:val="365F91" w:themeColor="accent1" w:themeShade="BF"/>
          <w:sz w:val="24"/>
          <w:szCs w:val="24"/>
        </w:rPr>
      </w:pPr>
      <w:bookmarkStart w:id="170" w:name="_Toc427509372"/>
      <w:bookmarkStart w:id="171" w:name="_Toc427509641"/>
      <w:bookmarkStart w:id="172" w:name="_Toc443606866"/>
      <w:r w:rsidRPr="00A61EFD">
        <w:rPr>
          <w:b/>
          <w:sz w:val="24"/>
          <w:szCs w:val="24"/>
        </w:rPr>
        <w:t>CoA 2.4: Pre-breeding: development of germplasm resources</w:t>
      </w:r>
      <w:bookmarkEnd w:id="170"/>
      <w:bookmarkEnd w:id="171"/>
      <w:bookmarkEnd w:id="172"/>
    </w:p>
    <w:p w14:paraId="0E8156A0" w14:textId="77777777" w:rsidR="00A61EFD" w:rsidRPr="00A61EFD" w:rsidRDefault="00A61EFD" w:rsidP="00A61EFD">
      <w:pPr>
        <w:spacing w:after="0" w:line="240" w:lineRule="auto"/>
        <w:jc w:val="both"/>
      </w:pPr>
      <w:r w:rsidRPr="00A61EFD">
        <w:t xml:space="preserve">Phenotyping of maize landraces in CoA2.3 has identified useful genetic variation in maize landraces for traits such as drought tolerance (Cooper et al., 2014; Cairns et al., 2013b), high anthocyanin content in grain, and resistance to MLN (Wangai et al., 2012; Mahuku et al., 2015) and tar spot disease complex. Selected landraces with desirable variation for target traits are currently being used as donors in developing lines with novel haplotypes that can be used by breeders in their elite line breeding programs. Additional priority traits that await investment include heat tolerance (Cairns et al., 2013a, b; Deryng et al., 2014; Lobell et al., 2011), </w:t>
      </w:r>
      <w:r w:rsidRPr="00A61EFD">
        <w:rPr>
          <w:rFonts w:cs="Arial"/>
          <w:color w:val="111111"/>
          <w:shd w:val="clear" w:color="auto" w:fill="FFFFFF"/>
        </w:rPr>
        <w:t xml:space="preserve">Fusarium ear rot resistance </w:t>
      </w:r>
      <w:r w:rsidRPr="00A61EFD">
        <w:t>(</w:t>
      </w:r>
      <w:r w:rsidRPr="00A61EFD">
        <w:rPr>
          <w:rFonts w:cs="Times-Roman"/>
        </w:rPr>
        <w:t>Munkvold et al., 1997; Hung and Holland, 2012),</w:t>
      </w:r>
      <w:r w:rsidRPr="00A61EFD">
        <w:t xml:space="preserve"> combined drought and heat stress tolerance </w:t>
      </w:r>
      <w:r w:rsidRPr="00A61EFD">
        <w:rPr>
          <w:rFonts w:cs="Arial"/>
          <w:color w:val="111111"/>
          <w:shd w:val="clear" w:color="auto" w:fill="FFFFFF"/>
        </w:rPr>
        <w:t>(Cairns et al., 2013b) and banded leaf and sheath blight.</w:t>
      </w:r>
    </w:p>
    <w:p w14:paraId="12E4E383" w14:textId="77777777" w:rsidR="00A61EFD" w:rsidRPr="00A61EFD" w:rsidRDefault="00A61EFD" w:rsidP="003A5FAB">
      <w:pPr>
        <w:spacing w:after="0" w:line="240" w:lineRule="auto"/>
        <w:jc w:val="both"/>
      </w:pPr>
    </w:p>
    <w:p w14:paraId="71F8D295" w14:textId="77777777" w:rsidR="00A61EFD" w:rsidRDefault="00A61EFD" w:rsidP="003A5FAB">
      <w:pPr>
        <w:pStyle w:val="NoSpacing"/>
        <w:jc w:val="both"/>
      </w:pPr>
      <w:r w:rsidRPr="00A61EFD">
        <w:t>CoA 2.4 develops and deploys early generation and advanced inbred lines and backcross populations with novel haplotypes for priority traits, high yield potential and desirable agronomic characteristics. Methodologies for effective and efficient use of genetic resources in pre-breeding, including validation and implementation steps, are also developed. Genomic selection and other strategies to accelerate the movement of useful alleles from landrace germplasm while selecting against undesirable alleles will be explored. Early generation material, including fully tested BC1S2 lines with novel haplotypes for resistance to tar spot disease complex and drought tolerance, will be made available to breeders beginning in 2017. Considering the urgency of identifying novel alleles for MLN resistance, early generation breeding materials with putative resistance to the component viruses of MLN will be provided to breeders before being fully tested for yield potential and other agronomic characteristics. Annual releases will occur for the above mentioned traits and heat tolerance and high anthocyanin content. All lines and breeding materials will be accompanied by genotypic data characterizing the novel haplotypes.</w:t>
      </w:r>
    </w:p>
    <w:p w14:paraId="71B38E98" w14:textId="77777777" w:rsidR="003A5FAB" w:rsidRDefault="003A5FAB" w:rsidP="003A5FAB">
      <w:pPr>
        <w:pStyle w:val="NoSpacing"/>
      </w:pPr>
    </w:p>
    <w:p w14:paraId="10724FCA" w14:textId="77777777" w:rsidR="00CC0468" w:rsidRDefault="00CC0468" w:rsidP="00780ABB">
      <w:pPr>
        <w:pStyle w:val="Heading4"/>
      </w:pPr>
      <w:bookmarkStart w:id="173" w:name="_Toc443665701"/>
    </w:p>
    <w:p w14:paraId="0C6BA186" w14:textId="77777777" w:rsidR="00375065" w:rsidRPr="004426AE" w:rsidRDefault="00375065" w:rsidP="00780ABB">
      <w:pPr>
        <w:pStyle w:val="Heading4"/>
      </w:pPr>
      <w:r w:rsidRPr="004426AE">
        <w:t>2</w:t>
      </w:r>
      <w:r w:rsidR="00780ABB">
        <w:t>.2.1</w:t>
      </w:r>
      <w:r w:rsidRPr="004426AE">
        <w:t>.7 Partnerships</w:t>
      </w:r>
      <w:bookmarkEnd w:id="173"/>
    </w:p>
    <w:p w14:paraId="18203A72" w14:textId="77777777" w:rsidR="00A61EFD" w:rsidRPr="008D740E" w:rsidRDefault="00A61EFD" w:rsidP="00B2630C">
      <w:pPr>
        <w:spacing w:after="0" w:line="240" w:lineRule="auto"/>
        <w:jc w:val="both"/>
        <w:rPr>
          <w:sz w:val="16"/>
        </w:rPr>
      </w:pPr>
    </w:p>
    <w:p w14:paraId="276ED3B3" w14:textId="77777777" w:rsidR="00A61EFD" w:rsidRPr="00A61EFD" w:rsidRDefault="00A61EFD" w:rsidP="00A61EFD">
      <w:pPr>
        <w:spacing w:after="0" w:line="240" w:lineRule="auto"/>
        <w:rPr>
          <w:b/>
          <w:sz w:val="24"/>
          <w:szCs w:val="24"/>
        </w:rPr>
      </w:pPr>
      <w:bookmarkStart w:id="174" w:name="_Toc427509374"/>
      <w:bookmarkStart w:id="175" w:name="_Toc427509643"/>
      <w:bookmarkStart w:id="176" w:name="_Toc443606867"/>
      <w:r w:rsidRPr="00A61EFD">
        <w:rPr>
          <w:b/>
          <w:sz w:val="24"/>
          <w:szCs w:val="24"/>
        </w:rPr>
        <w:t>Strategic partnerships, including docking with other CRPs</w:t>
      </w:r>
      <w:bookmarkEnd w:id="174"/>
      <w:bookmarkEnd w:id="175"/>
      <w:bookmarkEnd w:id="176"/>
    </w:p>
    <w:p w14:paraId="61BC3AEA" w14:textId="77777777" w:rsidR="006459E3" w:rsidRPr="0060382D" w:rsidRDefault="00A61EFD" w:rsidP="00A61EFD">
      <w:pPr>
        <w:spacing w:after="0" w:line="240" w:lineRule="auto"/>
        <w:jc w:val="both"/>
      </w:pPr>
      <w:r w:rsidRPr="00A61EFD">
        <w:lastRenderedPageBreak/>
        <w:t xml:space="preserve">FP2 relies heavily on partnerships with advanced research institutions, leading service providers and the proposed </w:t>
      </w:r>
      <w:r w:rsidR="00794987" w:rsidRPr="00794987">
        <w:rPr>
          <w:lang w:val="en-GB"/>
        </w:rPr>
        <w:t xml:space="preserve">Excellence in Breeding </w:t>
      </w:r>
      <w:r w:rsidRPr="00A61EFD">
        <w:t xml:space="preserve">and Genebanks Platforms (see </w:t>
      </w:r>
      <w:r w:rsidRPr="00A61EFD">
        <w:rPr>
          <w:b/>
        </w:rPr>
        <w:t xml:space="preserve">Table 1.5 </w:t>
      </w:r>
      <w:r w:rsidRPr="00A61EFD">
        <w:t>and</w:t>
      </w:r>
      <w:r w:rsidRPr="00A61EFD">
        <w:rPr>
          <w:b/>
        </w:rPr>
        <w:t xml:space="preserve"> </w:t>
      </w:r>
      <w:hyperlink r:id="rId98" w:history="1">
        <w:r w:rsidRPr="000764D1">
          <w:rPr>
            <w:rStyle w:val="Hyperlink"/>
            <w:b/>
          </w:rPr>
          <w:t>Annex 3.2</w:t>
        </w:r>
      </w:hyperlink>
      <w:r w:rsidRPr="00A61EFD">
        <w:t>). Partnerships with advanced research institutions include the University of Hohenheim for continuous refinement of DH technology for the benefit of partners in low- and middle-income countries</w:t>
      </w:r>
      <w:r w:rsidRPr="00A61EFD" w:rsidDel="008F7653">
        <w:t xml:space="preserve"> </w:t>
      </w:r>
      <w:r w:rsidRPr="00A61EFD">
        <w:t>and Cornell University on the identification of novel high-value allelic variation in maize landraces and implementation in MAIZE of the GOBII project. CoA 2.1 partners with the Integrated Breeding Platform (IBP) and other CRPs on the specific tailoring and implementation of the Breeding Management System (BMS). MAIZE FP2 has established joint research and enabling technology platform development partnerships with other CRPs, especially WHEAT</w:t>
      </w:r>
      <w:r w:rsidR="007C7B5F">
        <w:t xml:space="preserve">and </w:t>
      </w:r>
      <w:r w:rsidRPr="00A61EFD">
        <w:t xml:space="preserve">RICE AFS. The GOBII project, a proposed component of the </w:t>
      </w:r>
      <w:r w:rsidR="002E04B0" w:rsidRPr="002E04B0">
        <w:rPr>
          <w:lang w:val="en-GB"/>
        </w:rPr>
        <w:t>Excellence in Breeding Platform</w:t>
      </w:r>
      <w:r w:rsidRPr="00A61EFD">
        <w:t>, is a showcase example of cooperation among these CRPs, involving five major crops. It is already generating interest from alternate crops, and the pioneering work done within GOBII is expected to benefit other non-focus crops within a ten-year timeframe. Efforts are also underway with the same CRPs to develop a shared high-throughput low-plex genotyping facility which could support the mainstreaming of forward breeding strategies across crops and institutions, complementing current collaborations with the private sector, ARIs and CG-private partner high-density marker service providers (Diversity Arrays Technology, Cornell University, SAGA). The Seeds of Discovery Project (MasAgro Biodiversidad), jointly undertaken by MAIZE and WHEAT, shares the development of strategies, genotyping platform use, learning, bioinformatic approaches and visualization tools. MAIZE and WHEAT are also in the planning stages of collaborating with Monsanto to establish high-throughput automated seed chipping capacity under a humanitarian license.</w:t>
      </w:r>
      <w:r w:rsidR="006459E3" w:rsidRPr="0060382D">
        <w:t xml:space="preserve"> </w:t>
      </w:r>
    </w:p>
    <w:p w14:paraId="0D2D0864" w14:textId="77777777" w:rsidR="00375065" w:rsidRPr="004426AE" w:rsidRDefault="00375065" w:rsidP="00780ABB">
      <w:pPr>
        <w:pStyle w:val="Heading4"/>
      </w:pPr>
      <w:bookmarkStart w:id="177" w:name="_Toc443665702"/>
      <w:r w:rsidRPr="004426AE">
        <w:t>2.</w:t>
      </w:r>
      <w:r w:rsidR="00780ABB">
        <w:t>2.1.</w:t>
      </w:r>
      <w:r w:rsidRPr="004426AE">
        <w:t>8 Climate change</w:t>
      </w:r>
      <w:bookmarkEnd w:id="177"/>
    </w:p>
    <w:p w14:paraId="13A78E97" w14:textId="77777777" w:rsidR="004156DD" w:rsidRPr="008D740E" w:rsidRDefault="004156DD" w:rsidP="004156DD">
      <w:pPr>
        <w:pStyle w:val="NoSpacing"/>
        <w:rPr>
          <w:sz w:val="16"/>
        </w:rPr>
      </w:pPr>
    </w:p>
    <w:p w14:paraId="1E15FB6B" w14:textId="77777777" w:rsidR="00A61EFD" w:rsidRDefault="00A61EFD" w:rsidP="00083759">
      <w:pPr>
        <w:spacing w:line="240" w:lineRule="auto"/>
        <w:jc w:val="both"/>
      </w:pPr>
      <w:r w:rsidRPr="00F15F63">
        <w:t xml:space="preserve">FP2 develops novel tools and traits to enhance the effectiveness of maize breeders in developing new cultivars that meet the needs and preferences of society. Climate change presents some of the biggest challenges to maize productivity and affects almost every goal and challenge of plant breeding. Tolerance to higher temperatures, particularly increased night temperatures, is the most obvious </w:t>
      </w:r>
      <w:r>
        <w:t xml:space="preserve">need </w:t>
      </w:r>
      <w:r w:rsidRPr="00F15F63">
        <w:t xml:space="preserve">and one of the greatest challenges to maintaining or increasing productivity in </w:t>
      </w:r>
      <w:r>
        <w:t xml:space="preserve">the </w:t>
      </w:r>
      <w:r w:rsidRPr="00F15F63">
        <w:t>coming decades; identifying useful genetic variability and developing tools that enhance breeding effectiveness for heat, drought and waterlogging tolerance is a priority for FP2. Changing climate has many more subtle effects on biological systems, from individual through ecosystem levels. With increased atmospheric CO</w:t>
      </w:r>
      <w:r w:rsidRPr="00535CD6">
        <w:rPr>
          <w:vertAlign w:val="subscript"/>
        </w:rPr>
        <w:t>2</w:t>
      </w:r>
      <w:r w:rsidRPr="00F15F63">
        <w:t xml:space="preserve"> concentrations, for example, micronutrient concentrations in grain, and hence nutritional quality, tend to decrease. Similarly, with changing temperature and moisture regimes, cropping systems change, weed and pest species change and pathogens evolve, resulting in new pest and disease challenges to maize crops. New tools developed by FP2 will be crucial for enabling breeders to rapidly adjust phenotyping protocols, genomic selection models and breeding strategies to address the predicted and unpredictable challenges </w:t>
      </w:r>
      <w:r>
        <w:t>posed by</w:t>
      </w:r>
      <w:r w:rsidRPr="00F15F63">
        <w:t xml:space="preserve"> climate change. FP2 also presents the last line of defense against new challenges, as genetic resources held in genebanks or novel diversity generated through gene editing may be required if and when elite breeding materials lack the genetic variation </w:t>
      </w:r>
      <w:r>
        <w:t xml:space="preserve">necessary </w:t>
      </w:r>
      <w:r w:rsidRPr="00F15F63">
        <w:t xml:space="preserve">for breeding progress. </w:t>
      </w:r>
      <w:r>
        <w:t>G</w:t>
      </w:r>
      <w:r w:rsidRPr="00F15F63">
        <w:t xml:space="preserve">enotypic and phenotypic biodiversity characterization efforts, informatics tools </w:t>
      </w:r>
      <w:r>
        <w:t xml:space="preserve">being </w:t>
      </w:r>
      <w:r w:rsidRPr="00F15F63">
        <w:t>develop</w:t>
      </w:r>
      <w:r>
        <w:t>ed</w:t>
      </w:r>
      <w:r w:rsidRPr="00F15F63">
        <w:t>, pre-breeding strategies being validated and FP2</w:t>
      </w:r>
      <w:r>
        <w:t>’s</w:t>
      </w:r>
      <w:r w:rsidRPr="00F15F63">
        <w:t xml:space="preserve"> capacity development efforts are building the genetic resources utilization platform that will be needed to overcome the impacts of climate change on maize production.</w:t>
      </w:r>
    </w:p>
    <w:p w14:paraId="4C5AF310" w14:textId="77777777" w:rsidR="003A5FAB" w:rsidRDefault="003A5FAB" w:rsidP="003A5FAB">
      <w:pPr>
        <w:pStyle w:val="NoSpacing"/>
      </w:pPr>
    </w:p>
    <w:p w14:paraId="582B99AF" w14:textId="77777777" w:rsidR="00375065" w:rsidRPr="004426AE" w:rsidRDefault="00375065" w:rsidP="00780ABB">
      <w:pPr>
        <w:pStyle w:val="Heading4"/>
      </w:pPr>
      <w:bookmarkStart w:id="178" w:name="_Toc443665703"/>
      <w:r w:rsidRPr="004426AE">
        <w:t>2</w:t>
      </w:r>
      <w:r w:rsidR="00780ABB">
        <w:t>.2.1</w:t>
      </w:r>
      <w:r w:rsidRPr="004426AE">
        <w:t>.9 Gender</w:t>
      </w:r>
      <w:bookmarkEnd w:id="178"/>
    </w:p>
    <w:p w14:paraId="1BB3A57E" w14:textId="77777777" w:rsidR="00875A72" w:rsidRPr="001F6B0E" w:rsidRDefault="00875A72" w:rsidP="00676DBC">
      <w:pPr>
        <w:spacing w:after="0" w:line="240" w:lineRule="auto"/>
        <w:jc w:val="both"/>
        <w:rPr>
          <w:rFonts w:eastAsia="Times New Roman"/>
          <w:sz w:val="8"/>
        </w:rPr>
      </w:pPr>
    </w:p>
    <w:p w14:paraId="55E0A139" w14:textId="77777777" w:rsidR="00A61EFD" w:rsidRPr="00A61EFD" w:rsidRDefault="00A61EFD" w:rsidP="00A61EFD">
      <w:pPr>
        <w:spacing w:after="0" w:line="240" w:lineRule="auto"/>
        <w:contextualSpacing/>
        <w:jc w:val="both"/>
        <w:rPr>
          <w:rFonts w:cstheme="minorHAnsi"/>
          <w:bCs/>
        </w:rPr>
      </w:pPr>
      <w:r w:rsidRPr="00A61EFD">
        <w:rPr>
          <w:rFonts w:cstheme="minorHAnsi"/>
          <w:bCs/>
        </w:rPr>
        <w:t xml:space="preserve">The focus of this Flagship appears far removed from the farmer-consumer interface. Although the relevance of the gender dimension will become clearer as we move downstream in the technology </w:t>
      </w:r>
      <w:r w:rsidRPr="00A61EFD">
        <w:rPr>
          <w:rFonts w:cstheme="minorHAnsi"/>
          <w:bCs/>
        </w:rPr>
        <w:lastRenderedPageBreak/>
        <w:t>development process, the need to consider end-use quality and other preferred attributes will remain an important activity of FP2. When key decisions regarding overall research direction and priorities are made, these traits will be integrated into FP2 activities. Relevant research questions for FP2 include:</w:t>
      </w:r>
    </w:p>
    <w:p w14:paraId="2595E85E" w14:textId="77777777" w:rsidR="00A61EFD" w:rsidRPr="00A61EFD" w:rsidRDefault="00A61EFD" w:rsidP="00A61EFD">
      <w:pPr>
        <w:numPr>
          <w:ilvl w:val="0"/>
          <w:numId w:val="10"/>
        </w:numPr>
        <w:spacing w:after="0" w:line="240" w:lineRule="auto"/>
        <w:contextualSpacing/>
        <w:jc w:val="both"/>
        <w:rPr>
          <w:rFonts w:cstheme="minorHAnsi"/>
          <w:bCs/>
        </w:rPr>
      </w:pPr>
      <w:r w:rsidRPr="00A61EFD">
        <w:rPr>
          <w:rFonts w:cstheme="minorHAnsi"/>
          <w:bCs/>
        </w:rPr>
        <w:t>How can downstream gender research and analysis of the technology development-deployment continuum guide upstream targeting and decision-making?</w:t>
      </w:r>
    </w:p>
    <w:p w14:paraId="03001DC4" w14:textId="77777777" w:rsidR="00A61EFD" w:rsidRPr="00A61EFD" w:rsidRDefault="00A61EFD" w:rsidP="00A61EFD">
      <w:pPr>
        <w:numPr>
          <w:ilvl w:val="0"/>
          <w:numId w:val="10"/>
        </w:numPr>
        <w:spacing w:after="0" w:line="240" w:lineRule="auto"/>
        <w:contextualSpacing/>
        <w:jc w:val="both"/>
        <w:rPr>
          <w:rFonts w:cstheme="minorHAnsi"/>
          <w:bCs/>
        </w:rPr>
      </w:pPr>
      <w:r w:rsidRPr="00A61EFD">
        <w:rPr>
          <w:rFonts w:cstheme="minorHAnsi"/>
          <w:bCs/>
        </w:rPr>
        <w:t>How can gender-focused research on maize production leverage and add value to native trait variation analysis and trait pipeline development?</w:t>
      </w:r>
    </w:p>
    <w:p w14:paraId="3682A3D9" w14:textId="77777777" w:rsidR="00A61EFD" w:rsidRPr="00A61EFD" w:rsidRDefault="00A61EFD" w:rsidP="00A61EFD">
      <w:pPr>
        <w:numPr>
          <w:ilvl w:val="0"/>
          <w:numId w:val="10"/>
        </w:numPr>
        <w:spacing w:after="0" w:line="240" w:lineRule="auto"/>
        <w:contextualSpacing/>
        <w:jc w:val="both"/>
        <w:rPr>
          <w:rFonts w:cstheme="minorHAnsi"/>
          <w:bCs/>
        </w:rPr>
      </w:pPr>
      <w:r w:rsidRPr="00A61EFD">
        <w:rPr>
          <w:rFonts w:cstheme="minorHAnsi"/>
          <w:bCs/>
        </w:rPr>
        <w:t>How can we ensure that efforts to increase genetic gain benefit both men and women maize farmers and consumers in particular contexts?</w:t>
      </w:r>
    </w:p>
    <w:p w14:paraId="4CD485CA" w14:textId="77777777" w:rsidR="00A61EFD" w:rsidRPr="008D740E" w:rsidRDefault="00A61EFD" w:rsidP="00A61EFD">
      <w:pPr>
        <w:spacing w:after="0" w:line="240" w:lineRule="auto"/>
        <w:ind w:left="360"/>
        <w:contextualSpacing/>
        <w:jc w:val="both"/>
        <w:rPr>
          <w:rFonts w:cstheme="minorHAnsi"/>
          <w:bCs/>
          <w:sz w:val="16"/>
        </w:rPr>
      </w:pPr>
    </w:p>
    <w:p w14:paraId="101D6B94" w14:textId="77777777" w:rsidR="00A61EFD" w:rsidRDefault="00A61EFD" w:rsidP="00A61EFD">
      <w:pPr>
        <w:spacing w:after="0" w:line="240" w:lineRule="auto"/>
        <w:jc w:val="both"/>
        <w:rPr>
          <w:rFonts w:eastAsia="Times New Roman"/>
        </w:rPr>
      </w:pPr>
      <w:r w:rsidRPr="00A61EFD">
        <w:rPr>
          <w:rFonts w:eastAsiaTheme="minorEastAsia"/>
        </w:rPr>
        <w:t xml:space="preserve">FP2 will draw on results of research on traits and trait combination preferences of men and women maize farmers and consumers in particular contexts, generated in FPs 1 (De Groote et al., 2013), and </w:t>
      </w:r>
      <w:r w:rsidR="007C7B5F">
        <w:rPr>
          <w:rFonts w:eastAsiaTheme="minorEastAsia"/>
        </w:rPr>
        <w:t>3</w:t>
      </w:r>
      <w:r w:rsidRPr="00A61EFD">
        <w:rPr>
          <w:rFonts w:eastAsiaTheme="minorEastAsia"/>
        </w:rPr>
        <w:t xml:space="preserve">, to determine targeting and priority setting. Building on this and on progress achieved in Phase-I, in its portfolios FP2 will focus on trait combinations of particular interest to women farmers, including high beta-carotene, high lysine and specialty traits of particular value for the income generating opportunities of certain groups. This may also include research on novel trait variation and molecular pipelines that address nutritional quality, antioxidants and herbicide tolerance to reduce drudgery. </w:t>
      </w:r>
      <w:r w:rsidRPr="00A61EFD">
        <w:rPr>
          <w:rFonts w:eastAsia="Times New Roman"/>
        </w:rPr>
        <w:t>In this regard, FP2 aligns closely with FP3, with inputs from FP1 on priority setting and trait targeting. Gender preferences and gender implications of target traits are carefully considered in conjunction with FP3 when deciding on appropriate traits to focus on.</w:t>
      </w:r>
    </w:p>
    <w:p w14:paraId="53B4D465" w14:textId="77777777" w:rsidR="007274C7" w:rsidRPr="001F6B0E" w:rsidRDefault="007274C7" w:rsidP="004156DD">
      <w:pPr>
        <w:pStyle w:val="NoSpacing"/>
        <w:rPr>
          <w:sz w:val="14"/>
        </w:rPr>
      </w:pPr>
    </w:p>
    <w:p w14:paraId="5B451968" w14:textId="77777777" w:rsidR="00375065" w:rsidRPr="004426AE" w:rsidRDefault="00375065" w:rsidP="00780ABB">
      <w:pPr>
        <w:pStyle w:val="Heading4"/>
      </w:pPr>
      <w:bookmarkStart w:id="179" w:name="_Toc443665704"/>
      <w:r w:rsidRPr="004426AE">
        <w:t>2.</w:t>
      </w:r>
      <w:r w:rsidR="00780ABB">
        <w:t>2.1.</w:t>
      </w:r>
      <w:r w:rsidRPr="004426AE">
        <w:t>10 Capacity development</w:t>
      </w:r>
      <w:bookmarkEnd w:id="179"/>
    </w:p>
    <w:p w14:paraId="04EC8825" w14:textId="77777777" w:rsidR="006459E3" w:rsidRPr="001F6B0E" w:rsidRDefault="006459E3" w:rsidP="00083759">
      <w:pPr>
        <w:spacing w:after="0" w:line="240" w:lineRule="auto"/>
        <w:jc w:val="both"/>
        <w:rPr>
          <w:rFonts w:ascii="Calibri" w:hAnsi="Calibri" w:cs="Arial"/>
          <w:sz w:val="14"/>
          <w:shd w:val="clear" w:color="auto" w:fill="FFFFFF"/>
        </w:rPr>
      </w:pPr>
    </w:p>
    <w:p w14:paraId="012FB35C" w14:textId="77777777" w:rsidR="00A61EFD" w:rsidRPr="00A61EFD" w:rsidRDefault="00A61EFD" w:rsidP="004156DD">
      <w:pPr>
        <w:pStyle w:val="NoSpacing"/>
        <w:jc w:val="both"/>
      </w:pPr>
      <w:r w:rsidRPr="00A61EFD">
        <w:rPr>
          <w:shd w:val="clear" w:color="auto" w:fill="FFFFFF"/>
        </w:rPr>
        <w:t xml:space="preserve">FP2 capacity development will focus on increased breeding efficiency and effectiveness by integrating plant breeding and genomics-derived technologies. </w:t>
      </w:r>
      <w:r w:rsidRPr="00A61EFD">
        <w:t xml:space="preserve">This activity will be coordinated with FP3 to improve the capabilities of future research leaders as well as upgrading </w:t>
      </w:r>
      <w:r w:rsidRPr="00A61EFD">
        <w:rPr>
          <w:shd w:val="clear" w:color="auto" w:fill="FFFFFF"/>
        </w:rPr>
        <w:t xml:space="preserve">and broadening the </w:t>
      </w:r>
      <w:r w:rsidRPr="00A61EFD">
        <w:t xml:space="preserve">knowledge of current </w:t>
      </w:r>
      <w:r w:rsidRPr="00A61EFD">
        <w:rPr>
          <w:bCs/>
          <w:iCs/>
          <w:shd w:val="clear" w:color="auto" w:fill="FFFFFF"/>
        </w:rPr>
        <w:t>researchers</w:t>
      </w:r>
      <w:r w:rsidRPr="00A61EFD">
        <w:t xml:space="preserve"> through training on the latest advances in genetics, genomics, statistics, experimental design, data management and phenotyping methodologies to improve breeding efficiency. </w:t>
      </w:r>
      <w:r w:rsidRPr="00A61EFD">
        <w:rPr>
          <w:shd w:val="clear" w:color="auto" w:fill="FFFFFF"/>
        </w:rPr>
        <w:t xml:space="preserve">This will </w:t>
      </w:r>
      <w:r w:rsidRPr="00A61EFD">
        <w:t>avoid duplication and maximize complementarities and synergies between FPs.</w:t>
      </w:r>
    </w:p>
    <w:p w14:paraId="1E008194" w14:textId="77777777" w:rsidR="00A61EFD" w:rsidRPr="00A61EFD" w:rsidRDefault="00A61EFD" w:rsidP="004156DD">
      <w:pPr>
        <w:pStyle w:val="NoSpacing"/>
        <w:jc w:val="both"/>
      </w:pPr>
      <w:r w:rsidRPr="00A61EFD">
        <w:rPr>
          <w:shd w:val="clear" w:color="auto" w:fill="FFFFFF"/>
        </w:rPr>
        <w:t xml:space="preserve">FP2 will build </w:t>
      </w:r>
      <w:r w:rsidRPr="00A61EFD">
        <w:t>capacity in data management, sharing and analysis, as this has become an integral part of Phase-II that contributes</w:t>
      </w:r>
      <w:r w:rsidRPr="00A61EFD">
        <w:rPr>
          <w:shd w:val="clear" w:color="auto" w:fill="FFFFFF"/>
        </w:rPr>
        <w:t xml:space="preserve"> to the sub-IDOs: enhanced genetic gains through the use of appropriate tools and methods; efficient management of databases and informatics tools that enhance genotypic and phenotypic data accessibility and the use of genetic resource and other data, </w:t>
      </w:r>
      <w:r w:rsidRPr="00A61EFD">
        <w:t>in compliance with the CGIAR Open Access Policy.</w:t>
      </w:r>
    </w:p>
    <w:p w14:paraId="1477C43D" w14:textId="77777777" w:rsidR="00A61EFD" w:rsidRPr="008D740E" w:rsidRDefault="00A61EFD" w:rsidP="004156DD">
      <w:pPr>
        <w:pStyle w:val="NoSpacing"/>
        <w:jc w:val="both"/>
        <w:rPr>
          <w:sz w:val="16"/>
        </w:rPr>
      </w:pPr>
    </w:p>
    <w:p w14:paraId="51B0235A" w14:textId="77777777" w:rsidR="00A61EFD" w:rsidRPr="00A61EFD" w:rsidRDefault="00A61EFD" w:rsidP="004156DD">
      <w:pPr>
        <w:pStyle w:val="NoSpacing"/>
        <w:jc w:val="both"/>
      </w:pPr>
      <w:r w:rsidRPr="00A61EFD">
        <w:t>Use of informatics and novel database management and decision support tools to extract knowledge from large and complex data sets will be a component of capacity building. Innovative training materials will be developed and made available to breeders to enhance data management. Sharing of germplasm with documented yield potential via open-access channels, marketing approaches, methods, and associated dissemination documentation will contribute to skills and competency development. Research support services and technical backstopping will also be provided to build research skills.</w:t>
      </w:r>
    </w:p>
    <w:p w14:paraId="6D4904F4" w14:textId="77777777" w:rsidR="00A61EFD" w:rsidRPr="008D740E" w:rsidRDefault="00A61EFD" w:rsidP="004156DD">
      <w:pPr>
        <w:pStyle w:val="NoSpacing"/>
        <w:jc w:val="both"/>
        <w:rPr>
          <w:sz w:val="16"/>
        </w:rPr>
      </w:pPr>
    </w:p>
    <w:p w14:paraId="254FF14A" w14:textId="77777777" w:rsidR="00B2630C" w:rsidRPr="00C529A5" w:rsidRDefault="00A61EFD" w:rsidP="00C529A5">
      <w:pPr>
        <w:pStyle w:val="NoSpacing"/>
        <w:jc w:val="both"/>
        <w:rPr>
          <w:shd w:val="clear" w:color="auto" w:fill="FFFFFF"/>
        </w:rPr>
      </w:pPr>
      <w:r w:rsidRPr="00A61EFD">
        <w:t>Hands-on training through coaching and mentoring,</w:t>
      </w:r>
      <w:r w:rsidRPr="00A61EFD">
        <w:rPr>
          <w:shd w:val="clear" w:color="auto" w:fill="FFFFFF"/>
        </w:rPr>
        <w:t xml:space="preserve"> workshops, technical short-term courses and long-term postgraduate training, </w:t>
      </w:r>
      <w:r w:rsidRPr="00A61EFD">
        <w:t>postdoctoral and visiting scientist schemes,</w:t>
      </w:r>
      <w:r w:rsidRPr="00A61EFD">
        <w:rPr>
          <w:shd w:val="clear" w:color="auto" w:fill="FFFFFF"/>
        </w:rPr>
        <w:t xml:space="preserve"> knowledge-sharing tools and methods, design and delivery of innovative learning materials, guidelines, common tools and protocols will be used in collaboration with FP3 to update the knowledge and skills of staff.</w:t>
      </w:r>
    </w:p>
    <w:p w14:paraId="06E8660C" w14:textId="77777777" w:rsidR="00375065" w:rsidRPr="004426AE" w:rsidRDefault="00375065" w:rsidP="00780ABB">
      <w:pPr>
        <w:pStyle w:val="Heading4"/>
      </w:pPr>
      <w:bookmarkStart w:id="180" w:name="_Toc443665705"/>
      <w:r w:rsidRPr="004426AE">
        <w:lastRenderedPageBreak/>
        <w:t>2</w:t>
      </w:r>
      <w:r w:rsidR="00780ABB">
        <w:t>.2.1</w:t>
      </w:r>
      <w:r w:rsidRPr="004426AE">
        <w:t>.11 Intellectual asset and open access management</w:t>
      </w:r>
      <w:bookmarkEnd w:id="180"/>
    </w:p>
    <w:p w14:paraId="1C9F9CC0" w14:textId="77777777" w:rsidR="00A61EFD" w:rsidRPr="00C529A5" w:rsidRDefault="00A61EFD" w:rsidP="004156DD">
      <w:pPr>
        <w:pStyle w:val="NoSpacing"/>
        <w:jc w:val="both"/>
        <w:rPr>
          <w:sz w:val="12"/>
        </w:rPr>
      </w:pPr>
      <w:bookmarkStart w:id="181" w:name="_Toc443665706"/>
    </w:p>
    <w:p w14:paraId="324D22AE" w14:textId="77777777" w:rsidR="00A61EFD" w:rsidRPr="00A61EFD" w:rsidRDefault="00A61EFD" w:rsidP="004156DD">
      <w:pPr>
        <w:pStyle w:val="NoSpacing"/>
        <w:jc w:val="both"/>
        <w:rPr>
          <w:sz w:val="16"/>
          <w:szCs w:val="16"/>
          <w:lang w:val="en-GB"/>
        </w:rPr>
      </w:pPr>
      <w:r w:rsidRPr="00A61EFD">
        <w:rPr>
          <w:lang w:val="en-GB"/>
        </w:rPr>
        <w:t>FP2 will play a major role in selecting, deploying, and providing training in the use of software, tools, and standards that will facilitate compliance with CGIAR Intellectual Asset management and Open Access/Open Data policies for MAIZE scientists, especially in the area of breeding and germplasm research.</w:t>
      </w:r>
      <w:r w:rsidRPr="00A61EFD">
        <w:rPr>
          <w:sz w:val="16"/>
          <w:szCs w:val="16"/>
          <w:lang w:val="en-GB"/>
        </w:rPr>
        <w:t> </w:t>
      </w:r>
    </w:p>
    <w:p w14:paraId="54383823" w14:textId="77777777" w:rsidR="00A61EFD" w:rsidRPr="00C529A5" w:rsidRDefault="00A61EFD" w:rsidP="004156DD">
      <w:pPr>
        <w:pStyle w:val="NoSpacing"/>
        <w:jc w:val="both"/>
        <w:rPr>
          <w:sz w:val="12"/>
          <w:lang w:val="en-GB"/>
        </w:rPr>
      </w:pPr>
    </w:p>
    <w:p w14:paraId="0BCE8922" w14:textId="77777777" w:rsidR="00A61EFD" w:rsidRDefault="00A61EFD" w:rsidP="004156DD">
      <w:pPr>
        <w:pStyle w:val="NoSpacing"/>
        <w:jc w:val="both"/>
        <w:rPr>
          <w:rFonts w:asciiTheme="minorHAnsi" w:eastAsiaTheme="minorHAnsi" w:hAnsiTheme="minorHAnsi" w:cstheme="minorBidi"/>
          <w:lang w:val="en-GB"/>
        </w:rPr>
      </w:pPr>
      <w:r w:rsidRPr="00A61EFD">
        <w:rPr>
          <w:rFonts w:asciiTheme="minorHAnsi" w:eastAsiaTheme="minorHAnsi" w:hAnsiTheme="minorHAnsi" w:cstheme="minorBidi"/>
          <w:lang w:val="en-GB"/>
        </w:rPr>
        <w:t>In addition, FP2, outputs including data, algorithms, software, methodologies, and germplasm will be managed according to CGIAR policies regarding Intellectual Assets and Open Access with due regard for Center, donor, collaborator, and host country policies and regulations. Projects established under FP2 will include written plans to ensure that all collaborators are aware of their Intellectual Asset ownership and stewardship duties as well as their rights and responsibilities regarding Open Access sharing of outputs.</w:t>
      </w:r>
    </w:p>
    <w:p w14:paraId="0D6F9ED8" w14:textId="77777777" w:rsidR="00A61EFD" w:rsidRPr="00C529A5" w:rsidRDefault="00A61EFD" w:rsidP="004156DD">
      <w:pPr>
        <w:pStyle w:val="NoSpacing"/>
        <w:jc w:val="both"/>
        <w:rPr>
          <w:sz w:val="12"/>
        </w:rPr>
      </w:pPr>
    </w:p>
    <w:p w14:paraId="0E2D6E82" w14:textId="77777777" w:rsidR="00A61EFD" w:rsidRPr="00A61EFD" w:rsidRDefault="00A61EFD" w:rsidP="004156DD">
      <w:pPr>
        <w:pStyle w:val="NoSpacing"/>
        <w:jc w:val="both"/>
        <w:rPr>
          <w:lang w:val="en-GB"/>
        </w:rPr>
      </w:pPr>
      <w:r>
        <w:t xml:space="preserve">Notably, efforts will be made to publish major research findings in peer-reviewed Open Access journals or to provide free access to non-OA publications through alternative legitimate means, e.g. pre-prints stored in an institutional repository such as DSpace. Curated data, software, and other information products derived through research in FP2 will also be made available to the public via Open Access repositories and/or databases and tagged with metadata and ontology terms that will encourage the discovery and reuse of FP2 information products as well as proper attribution. MAIZE germplasm developed in FP2 will be disseminated, based on international regulations, and Standard Material Transfer Agreement (SMTA). And, as permissible under CGIAR IA principles, discoveries with potential for licensing to commercial companies may be </w:t>
      </w:r>
      <w:r w:rsidRPr="00790E8A">
        <w:t xml:space="preserve">patented before being published, for example, </w:t>
      </w:r>
      <w:r w:rsidRPr="00535CD6">
        <w:t>novel sources of disease or pest resistance</w:t>
      </w:r>
      <w:r w:rsidRPr="00790E8A">
        <w:t>.</w:t>
      </w:r>
    </w:p>
    <w:p w14:paraId="7FF520E1" w14:textId="77777777" w:rsidR="00A61EFD" w:rsidRPr="001F6B0E" w:rsidRDefault="00A61EFD" w:rsidP="004156DD">
      <w:pPr>
        <w:pStyle w:val="NoSpacing"/>
        <w:rPr>
          <w:sz w:val="12"/>
        </w:rPr>
      </w:pPr>
    </w:p>
    <w:p w14:paraId="79FB45A8" w14:textId="77777777" w:rsidR="00375065" w:rsidRPr="004426AE" w:rsidRDefault="00375065" w:rsidP="000777A0">
      <w:pPr>
        <w:pStyle w:val="Heading4"/>
      </w:pPr>
      <w:r w:rsidRPr="004426AE">
        <w:t>2.</w:t>
      </w:r>
      <w:r w:rsidR="00780ABB">
        <w:t>2.1.</w:t>
      </w:r>
      <w:r w:rsidRPr="004426AE">
        <w:t>12 FP management</w:t>
      </w:r>
      <w:bookmarkEnd w:id="181"/>
    </w:p>
    <w:p w14:paraId="37AC29DB" w14:textId="77777777" w:rsidR="007274C7" w:rsidRPr="00C529A5" w:rsidRDefault="007274C7" w:rsidP="004156DD">
      <w:pPr>
        <w:pStyle w:val="NoSpacing"/>
        <w:rPr>
          <w:sz w:val="12"/>
        </w:rPr>
      </w:pPr>
    </w:p>
    <w:p w14:paraId="62CE78B8" w14:textId="77777777" w:rsidR="00A61EFD" w:rsidRPr="00A61EFD" w:rsidRDefault="00A61EFD" w:rsidP="00A61EFD">
      <w:pPr>
        <w:spacing w:after="0" w:line="240" w:lineRule="auto"/>
        <w:jc w:val="both"/>
      </w:pPr>
      <w:r w:rsidRPr="00A61EFD">
        <w:t xml:space="preserve">FP2 is managed jointly by the two lead centers, with joint FP coordination and co-CoA leaders. Co-leadership allows both centers to have a clear co-leading role and provides clear focal points within each organization. Co-leadership is further warranted by the geographic complementarities between the two lead centers. Co-leadership also facilitates integration with MAIZE’s other FPs, which is critical for FP1 to provide horizontal guidance. </w:t>
      </w:r>
      <w:r w:rsidRPr="00A61EFD">
        <w:rPr>
          <w:b/>
          <w:lang w:val="en-GB"/>
        </w:rPr>
        <w:t>Table FP2.2</w:t>
      </w:r>
      <w:r w:rsidRPr="00A61EFD">
        <w:rPr>
          <w:lang w:val="en-GB"/>
        </w:rPr>
        <w:t xml:space="preserve"> provides the names of the FP3 Coordinators and CoA management team</w:t>
      </w:r>
    </w:p>
    <w:p w14:paraId="25FA1398" w14:textId="77777777" w:rsidR="00A61EFD" w:rsidRPr="00A61EFD" w:rsidRDefault="00A61EFD" w:rsidP="00A61EFD">
      <w:pPr>
        <w:spacing w:after="0" w:line="240" w:lineRule="auto"/>
        <w:jc w:val="both"/>
      </w:pPr>
    </w:p>
    <w:p w14:paraId="05CE8584" w14:textId="77777777" w:rsidR="00A61EFD" w:rsidRPr="003A5FAB" w:rsidRDefault="00A61EFD" w:rsidP="003A5FAB">
      <w:pPr>
        <w:spacing w:after="200" w:line="276" w:lineRule="auto"/>
        <w:rPr>
          <w:b/>
          <w:bCs/>
          <w:szCs w:val="18"/>
          <w:lang w:val="en-GB"/>
        </w:rPr>
      </w:pPr>
      <w:r w:rsidRPr="00A61EFD">
        <w:rPr>
          <w:b/>
          <w:bCs/>
          <w:szCs w:val="18"/>
          <w:lang w:val="en-GB"/>
        </w:rPr>
        <w:t xml:space="preserve">Table FP2.2. </w:t>
      </w:r>
      <w:r w:rsidRPr="00A61EFD">
        <w:rPr>
          <w:bCs/>
          <w:szCs w:val="18"/>
          <w:lang w:val="en-GB"/>
        </w:rPr>
        <w:t>MAIZE FP2</w:t>
      </w:r>
      <w:r>
        <w:rPr>
          <w:bCs/>
          <w:szCs w:val="18"/>
          <w:lang w:val="en-GB"/>
        </w:rPr>
        <w:t xml:space="preserve"> and CoA management team</w:t>
      </w:r>
    </w:p>
    <w:tbl>
      <w:tblPr>
        <w:tblStyle w:val="TableGrid27"/>
        <w:tblW w:w="4088" w:type="pct"/>
        <w:tblInd w:w="108" w:type="dxa"/>
        <w:tblLook w:val="04A0" w:firstRow="1" w:lastRow="0" w:firstColumn="1" w:lastColumn="0" w:noHBand="0" w:noVBand="1"/>
      </w:tblPr>
      <w:tblGrid>
        <w:gridCol w:w="3950"/>
        <w:gridCol w:w="1849"/>
        <w:gridCol w:w="1846"/>
      </w:tblGrid>
      <w:tr w:rsidR="00A61EFD" w:rsidRPr="004156DD" w14:paraId="35BBF500" w14:textId="77777777" w:rsidTr="00936A46">
        <w:tc>
          <w:tcPr>
            <w:tcW w:w="2584" w:type="pct"/>
            <w:vMerge w:val="restart"/>
            <w:tcBorders>
              <w:top w:val="single" w:sz="4" w:space="0" w:color="auto"/>
              <w:left w:val="single" w:sz="4" w:space="0" w:color="auto"/>
              <w:right w:val="single" w:sz="4" w:space="0" w:color="auto"/>
            </w:tcBorders>
            <w:shd w:val="clear" w:color="auto" w:fill="D9D9D9" w:themeFill="background1" w:themeFillShade="D9"/>
          </w:tcPr>
          <w:p w14:paraId="5EE4BD84" w14:textId="77777777" w:rsidR="00A61EFD" w:rsidRPr="004156DD" w:rsidRDefault="00A61EFD" w:rsidP="00A61EFD">
            <w:pPr>
              <w:spacing w:after="0" w:line="240" w:lineRule="auto"/>
              <w:rPr>
                <w:rFonts w:asciiTheme="minorHAnsi" w:hAnsiTheme="minorHAnsi"/>
                <w:sz w:val="22"/>
                <w:szCs w:val="22"/>
              </w:rPr>
            </w:pPr>
            <w:r w:rsidRPr="004156DD">
              <w:rPr>
                <w:rFonts w:asciiTheme="minorHAnsi" w:hAnsiTheme="minorHAnsi"/>
                <w:sz w:val="22"/>
                <w:szCs w:val="22"/>
              </w:rPr>
              <w:t>FP/CoA Structure</w:t>
            </w:r>
          </w:p>
        </w:tc>
        <w:tc>
          <w:tcPr>
            <w:tcW w:w="241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47635F" w14:textId="77777777" w:rsidR="00A61EFD" w:rsidRPr="004156DD" w:rsidRDefault="00A61EFD" w:rsidP="00A61EFD">
            <w:pPr>
              <w:spacing w:after="0" w:line="240" w:lineRule="auto"/>
              <w:jc w:val="center"/>
              <w:rPr>
                <w:rFonts w:asciiTheme="minorHAnsi" w:hAnsiTheme="minorHAnsi"/>
                <w:sz w:val="22"/>
                <w:szCs w:val="22"/>
              </w:rPr>
            </w:pPr>
            <w:r w:rsidRPr="004156DD">
              <w:rPr>
                <w:rFonts w:asciiTheme="minorHAnsi" w:hAnsiTheme="minorHAnsi"/>
                <w:sz w:val="22"/>
                <w:szCs w:val="22"/>
              </w:rPr>
              <w:t>FP2 Coordinators and CoA leaders</w:t>
            </w:r>
          </w:p>
        </w:tc>
      </w:tr>
      <w:tr w:rsidR="00A61EFD" w:rsidRPr="004156DD" w14:paraId="06490041" w14:textId="77777777" w:rsidTr="00936A46">
        <w:tc>
          <w:tcPr>
            <w:tcW w:w="2584" w:type="pct"/>
            <w:vMerge/>
            <w:tcBorders>
              <w:left w:val="single" w:sz="4" w:space="0" w:color="auto"/>
              <w:bottom w:val="single" w:sz="4" w:space="0" w:color="auto"/>
              <w:right w:val="single" w:sz="4" w:space="0" w:color="auto"/>
            </w:tcBorders>
            <w:shd w:val="clear" w:color="auto" w:fill="D9D9D9" w:themeFill="background1" w:themeFillShade="D9"/>
            <w:hideMark/>
          </w:tcPr>
          <w:p w14:paraId="06B2D167" w14:textId="77777777" w:rsidR="00A61EFD" w:rsidRPr="004156DD" w:rsidRDefault="00A61EFD" w:rsidP="00A61EFD">
            <w:pPr>
              <w:spacing w:after="0" w:line="240" w:lineRule="auto"/>
              <w:rPr>
                <w:rFonts w:asciiTheme="minorHAnsi" w:hAnsiTheme="minorHAnsi"/>
                <w:sz w:val="22"/>
                <w:szCs w:val="22"/>
              </w:rPr>
            </w:pPr>
          </w:p>
        </w:tc>
        <w:tc>
          <w:tcPr>
            <w:tcW w:w="120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180C13" w14:textId="77777777" w:rsidR="00A61EFD" w:rsidRPr="004156DD" w:rsidRDefault="00A61EFD" w:rsidP="00A61EFD">
            <w:pPr>
              <w:spacing w:after="0" w:line="240" w:lineRule="auto"/>
              <w:jc w:val="center"/>
              <w:rPr>
                <w:rFonts w:asciiTheme="minorHAnsi" w:hAnsiTheme="minorHAnsi"/>
                <w:sz w:val="22"/>
                <w:szCs w:val="22"/>
              </w:rPr>
            </w:pPr>
            <w:r w:rsidRPr="004156DD">
              <w:rPr>
                <w:rFonts w:asciiTheme="minorHAnsi" w:hAnsiTheme="minorHAnsi"/>
                <w:sz w:val="22"/>
                <w:szCs w:val="22"/>
              </w:rPr>
              <w:t>CIMMYT</w:t>
            </w:r>
          </w:p>
        </w:tc>
        <w:tc>
          <w:tcPr>
            <w:tcW w:w="1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93FC75" w14:textId="77777777" w:rsidR="00A61EFD" w:rsidRPr="004156DD" w:rsidRDefault="00A61EFD" w:rsidP="00A61EFD">
            <w:pPr>
              <w:spacing w:after="0" w:line="240" w:lineRule="auto"/>
              <w:jc w:val="center"/>
              <w:rPr>
                <w:rFonts w:asciiTheme="minorHAnsi" w:hAnsiTheme="minorHAnsi"/>
                <w:sz w:val="22"/>
                <w:szCs w:val="22"/>
              </w:rPr>
            </w:pPr>
            <w:r w:rsidRPr="004156DD">
              <w:rPr>
                <w:rFonts w:asciiTheme="minorHAnsi" w:hAnsiTheme="minorHAnsi"/>
                <w:sz w:val="22"/>
                <w:szCs w:val="22"/>
              </w:rPr>
              <w:t>IITA</w:t>
            </w:r>
          </w:p>
        </w:tc>
      </w:tr>
      <w:tr w:rsidR="00A61EFD" w:rsidRPr="004156DD" w14:paraId="00ED5DBC" w14:textId="77777777" w:rsidTr="00936A46">
        <w:tc>
          <w:tcPr>
            <w:tcW w:w="2584" w:type="pct"/>
            <w:tcBorders>
              <w:top w:val="single" w:sz="4" w:space="0" w:color="auto"/>
              <w:left w:val="single" w:sz="4" w:space="0" w:color="auto"/>
              <w:bottom w:val="single" w:sz="4" w:space="0" w:color="auto"/>
              <w:right w:val="single" w:sz="4" w:space="0" w:color="auto"/>
            </w:tcBorders>
            <w:hideMark/>
          </w:tcPr>
          <w:p w14:paraId="399B78BC" w14:textId="77777777" w:rsidR="00A61EFD" w:rsidRPr="004156DD" w:rsidRDefault="00A61EFD" w:rsidP="00A61EFD">
            <w:pPr>
              <w:spacing w:after="0" w:line="240" w:lineRule="auto"/>
              <w:rPr>
                <w:rFonts w:asciiTheme="minorHAnsi" w:hAnsiTheme="minorHAnsi"/>
                <w:b/>
                <w:sz w:val="22"/>
                <w:szCs w:val="22"/>
              </w:rPr>
            </w:pPr>
            <w:r w:rsidRPr="004156DD">
              <w:rPr>
                <w:rFonts w:asciiTheme="minorHAnsi" w:hAnsiTheme="minorHAnsi"/>
                <w:b/>
                <w:sz w:val="22"/>
                <w:szCs w:val="22"/>
              </w:rPr>
              <w:t>FP2 Novel Diversity and Tools for Increasing Genetic Gains</w:t>
            </w:r>
          </w:p>
        </w:tc>
        <w:tc>
          <w:tcPr>
            <w:tcW w:w="1209" w:type="pct"/>
            <w:tcBorders>
              <w:top w:val="single" w:sz="4" w:space="0" w:color="auto"/>
              <w:left w:val="single" w:sz="4" w:space="0" w:color="auto"/>
              <w:bottom w:val="single" w:sz="4" w:space="0" w:color="auto"/>
              <w:right w:val="single" w:sz="4" w:space="0" w:color="auto"/>
            </w:tcBorders>
            <w:hideMark/>
          </w:tcPr>
          <w:p w14:paraId="1C7383D7" w14:textId="77777777" w:rsidR="00A61EFD" w:rsidRPr="004156DD" w:rsidRDefault="00A61EFD" w:rsidP="00A61EFD">
            <w:pPr>
              <w:spacing w:after="0" w:line="240" w:lineRule="auto"/>
              <w:jc w:val="center"/>
              <w:rPr>
                <w:rFonts w:asciiTheme="minorHAnsi" w:hAnsiTheme="minorHAnsi"/>
                <w:sz w:val="22"/>
                <w:szCs w:val="22"/>
              </w:rPr>
            </w:pPr>
            <w:r w:rsidRPr="004156DD">
              <w:rPr>
                <w:rFonts w:asciiTheme="minorHAnsi" w:hAnsiTheme="minorHAnsi"/>
                <w:sz w:val="22"/>
                <w:szCs w:val="22"/>
              </w:rPr>
              <w:t>Kevin Pixley</w:t>
            </w:r>
          </w:p>
        </w:tc>
        <w:tc>
          <w:tcPr>
            <w:tcW w:w="1207" w:type="pct"/>
            <w:tcBorders>
              <w:top w:val="single" w:sz="4" w:space="0" w:color="auto"/>
              <w:left w:val="single" w:sz="4" w:space="0" w:color="auto"/>
              <w:bottom w:val="single" w:sz="4" w:space="0" w:color="auto"/>
              <w:right w:val="single" w:sz="4" w:space="0" w:color="auto"/>
            </w:tcBorders>
            <w:hideMark/>
          </w:tcPr>
          <w:p w14:paraId="169583C8" w14:textId="77777777" w:rsidR="00A61EFD" w:rsidRPr="004156DD" w:rsidRDefault="00A61EFD" w:rsidP="00A61EFD">
            <w:pPr>
              <w:spacing w:after="0" w:line="240" w:lineRule="auto"/>
              <w:jc w:val="center"/>
              <w:rPr>
                <w:rFonts w:asciiTheme="minorHAnsi" w:hAnsiTheme="minorHAnsi"/>
                <w:sz w:val="22"/>
                <w:szCs w:val="22"/>
              </w:rPr>
            </w:pPr>
            <w:r w:rsidRPr="004156DD">
              <w:rPr>
                <w:rFonts w:asciiTheme="minorHAnsi" w:hAnsiTheme="minorHAnsi"/>
                <w:sz w:val="22"/>
                <w:szCs w:val="22"/>
              </w:rPr>
              <w:t>Abebe Menkir</w:t>
            </w:r>
          </w:p>
        </w:tc>
      </w:tr>
      <w:tr w:rsidR="00A61EFD" w:rsidRPr="004156DD" w14:paraId="300EAFA3" w14:textId="77777777" w:rsidTr="00936A46">
        <w:tc>
          <w:tcPr>
            <w:tcW w:w="2584" w:type="pct"/>
            <w:tcBorders>
              <w:top w:val="single" w:sz="4" w:space="0" w:color="auto"/>
              <w:left w:val="single" w:sz="4" w:space="0" w:color="auto"/>
              <w:bottom w:val="single" w:sz="4" w:space="0" w:color="auto"/>
              <w:right w:val="single" w:sz="4" w:space="0" w:color="auto"/>
            </w:tcBorders>
            <w:hideMark/>
          </w:tcPr>
          <w:p w14:paraId="2D31B31D" w14:textId="77777777" w:rsidR="00A61EFD" w:rsidRPr="004156DD" w:rsidRDefault="00A61EFD" w:rsidP="00A61EFD">
            <w:pPr>
              <w:spacing w:after="0" w:line="240" w:lineRule="auto"/>
              <w:rPr>
                <w:rFonts w:asciiTheme="minorHAnsi" w:hAnsiTheme="minorHAnsi"/>
                <w:sz w:val="22"/>
                <w:szCs w:val="22"/>
              </w:rPr>
            </w:pPr>
            <w:r w:rsidRPr="004156DD">
              <w:rPr>
                <w:rFonts w:asciiTheme="minorHAnsi" w:hAnsiTheme="minorHAnsi"/>
                <w:sz w:val="22"/>
                <w:szCs w:val="22"/>
              </w:rPr>
              <w:t>CoA 2.1 Informatics, database management and decision support tools</w:t>
            </w:r>
          </w:p>
        </w:tc>
        <w:tc>
          <w:tcPr>
            <w:tcW w:w="1209" w:type="pct"/>
            <w:tcBorders>
              <w:top w:val="single" w:sz="4" w:space="0" w:color="auto"/>
              <w:left w:val="single" w:sz="4" w:space="0" w:color="auto"/>
              <w:bottom w:val="single" w:sz="4" w:space="0" w:color="auto"/>
              <w:right w:val="single" w:sz="4" w:space="0" w:color="auto"/>
            </w:tcBorders>
          </w:tcPr>
          <w:p w14:paraId="66B133C1" w14:textId="77777777" w:rsidR="00A61EFD" w:rsidRPr="004156DD" w:rsidRDefault="00A61EFD" w:rsidP="00A61EFD">
            <w:pPr>
              <w:spacing w:after="0" w:line="240" w:lineRule="auto"/>
              <w:jc w:val="center"/>
              <w:rPr>
                <w:rFonts w:asciiTheme="minorHAnsi" w:hAnsiTheme="minorHAnsi"/>
                <w:sz w:val="22"/>
                <w:szCs w:val="22"/>
              </w:rPr>
            </w:pPr>
            <w:r w:rsidRPr="004156DD">
              <w:rPr>
                <w:rFonts w:asciiTheme="minorHAnsi" w:hAnsiTheme="minorHAnsi"/>
                <w:sz w:val="22"/>
                <w:szCs w:val="22"/>
              </w:rPr>
              <w:t>Kate Dreher</w:t>
            </w:r>
          </w:p>
        </w:tc>
        <w:tc>
          <w:tcPr>
            <w:tcW w:w="1207" w:type="pct"/>
            <w:tcBorders>
              <w:top w:val="single" w:sz="4" w:space="0" w:color="auto"/>
              <w:left w:val="single" w:sz="4" w:space="0" w:color="auto"/>
              <w:bottom w:val="single" w:sz="4" w:space="0" w:color="auto"/>
              <w:right w:val="single" w:sz="4" w:space="0" w:color="auto"/>
            </w:tcBorders>
          </w:tcPr>
          <w:p w14:paraId="371B5EC0" w14:textId="77777777" w:rsidR="00A61EFD" w:rsidRPr="004156DD" w:rsidRDefault="003320F9" w:rsidP="00A61EFD">
            <w:pPr>
              <w:spacing w:after="0" w:line="240" w:lineRule="auto"/>
              <w:jc w:val="center"/>
              <w:rPr>
                <w:rFonts w:asciiTheme="minorHAnsi" w:hAnsiTheme="minorHAnsi"/>
                <w:sz w:val="22"/>
                <w:szCs w:val="22"/>
              </w:rPr>
            </w:pPr>
            <w:r w:rsidRPr="004156DD">
              <w:rPr>
                <w:rFonts w:asciiTheme="minorHAnsi" w:hAnsiTheme="minorHAnsi"/>
                <w:sz w:val="22"/>
                <w:szCs w:val="22"/>
              </w:rPr>
              <w:t>Trush Shan</w:t>
            </w:r>
          </w:p>
        </w:tc>
      </w:tr>
      <w:tr w:rsidR="00A61EFD" w:rsidRPr="004156DD" w14:paraId="5E2CE0DC" w14:textId="77777777" w:rsidTr="00936A46">
        <w:tc>
          <w:tcPr>
            <w:tcW w:w="2584" w:type="pct"/>
            <w:tcBorders>
              <w:top w:val="single" w:sz="4" w:space="0" w:color="auto"/>
              <w:left w:val="single" w:sz="4" w:space="0" w:color="auto"/>
              <w:bottom w:val="single" w:sz="4" w:space="0" w:color="auto"/>
              <w:right w:val="single" w:sz="4" w:space="0" w:color="auto"/>
            </w:tcBorders>
            <w:hideMark/>
          </w:tcPr>
          <w:p w14:paraId="3E74C96C" w14:textId="77777777" w:rsidR="00A61EFD" w:rsidRPr="004156DD" w:rsidRDefault="00A61EFD" w:rsidP="00A61EFD">
            <w:pPr>
              <w:spacing w:after="0" w:line="240" w:lineRule="auto"/>
              <w:rPr>
                <w:rFonts w:asciiTheme="minorHAnsi" w:hAnsiTheme="minorHAnsi"/>
                <w:sz w:val="22"/>
                <w:szCs w:val="22"/>
              </w:rPr>
            </w:pPr>
            <w:r w:rsidRPr="004156DD">
              <w:rPr>
                <w:rFonts w:asciiTheme="minorHAnsi" w:hAnsiTheme="minorHAnsi"/>
                <w:sz w:val="22"/>
                <w:szCs w:val="22"/>
              </w:rPr>
              <w:t>CoA 2.2 Development of enabling tools for germplasm improvement</w:t>
            </w:r>
          </w:p>
        </w:tc>
        <w:tc>
          <w:tcPr>
            <w:tcW w:w="1209" w:type="pct"/>
            <w:tcBorders>
              <w:top w:val="single" w:sz="4" w:space="0" w:color="auto"/>
              <w:left w:val="single" w:sz="4" w:space="0" w:color="auto"/>
              <w:bottom w:val="single" w:sz="4" w:space="0" w:color="auto"/>
              <w:right w:val="single" w:sz="4" w:space="0" w:color="auto"/>
            </w:tcBorders>
          </w:tcPr>
          <w:p w14:paraId="215FF978" w14:textId="77777777" w:rsidR="00A61EFD" w:rsidRPr="004156DD" w:rsidRDefault="00A61EFD" w:rsidP="00A61EFD">
            <w:pPr>
              <w:spacing w:after="0" w:line="240" w:lineRule="auto"/>
              <w:jc w:val="center"/>
              <w:rPr>
                <w:rFonts w:asciiTheme="minorHAnsi" w:hAnsiTheme="minorHAnsi"/>
                <w:sz w:val="22"/>
                <w:szCs w:val="22"/>
              </w:rPr>
            </w:pPr>
            <w:r w:rsidRPr="004156DD">
              <w:rPr>
                <w:rFonts w:asciiTheme="minorHAnsi" w:hAnsiTheme="minorHAnsi"/>
                <w:sz w:val="22"/>
                <w:szCs w:val="22"/>
              </w:rPr>
              <w:t>Mike Olsen</w:t>
            </w:r>
          </w:p>
        </w:tc>
        <w:tc>
          <w:tcPr>
            <w:tcW w:w="1207" w:type="pct"/>
            <w:tcBorders>
              <w:top w:val="single" w:sz="4" w:space="0" w:color="auto"/>
              <w:left w:val="single" w:sz="4" w:space="0" w:color="auto"/>
              <w:bottom w:val="single" w:sz="4" w:space="0" w:color="auto"/>
              <w:right w:val="single" w:sz="4" w:space="0" w:color="auto"/>
            </w:tcBorders>
          </w:tcPr>
          <w:p w14:paraId="79F24423" w14:textId="77777777" w:rsidR="00A61EFD" w:rsidRPr="004156DD" w:rsidRDefault="00A61EFD" w:rsidP="00A61EFD">
            <w:pPr>
              <w:spacing w:after="0" w:line="240" w:lineRule="auto"/>
              <w:jc w:val="center"/>
              <w:rPr>
                <w:rFonts w:asciiTheme="minorHAnsi" w:hAnsiTheme="minorHAnsi"/>
                <w:sz w:val="22"/>
                <w:szCs w:val="22"/>
              </w:rPr>
            </w:pPr>
            <w:r w:rsidRPr="004156DD">
              <w:rPr>
                <w:rFonts w:asciiTheme="minorHAnsi" w:hAnsiTheme="minorHAnsi"/>
                <w:sz w:val="22"/>
                <w:szCs w:val="22"/>
              </w:rPr>
              <w:t>Melaku Gedil</w:t>
            </w:r>
          </w:p>
        </w:tc>
      </w:tr>
      <w:tr w:rsidR="00A61EFD" w:rsidRPr="004156DD" w14:paraId="3CD6CDD9" w14:textId="77777777" w:rsidTr="00936A46">
        <w:tc>
          <w:tcPr>
            <w:tcW w:w="2584" w:type="pct"/>
            <w:tcBorders>
              <w:top w:val="single" w:sz="4" w:space="0" w:color="auto"/>
              <w:left w:val="single" w:sz="4" w:space="0" w:color="auto"/>
              <w:bottom w:val="single" w:sz="4" w:space="0" w:color="auto"/>
              <w:right w:val="single" w:sz="4" w:space="0" w:color="auto"/>
            </w:tcBorders>
            <w:hideMark/>
          </w:tcPr>
          <w:p w14:paraId="7ABB325B" w14:textId="77777777" w:rsidR="00A61EFD" w:rsidRPr="004156DD" w:rsidRDefault="00A61EFD" w:rsidP="00A61EFD">
            <w:pPr>
              <w:spacing w:after="0" w:line="240" w:lineRule="auto"/>
              <w:rPr>
                <w:rFonts w:asciiTheme="minorHAnsi" w:hAnsiTheme="minorHAnsi"/>
                <w:sz w:val="22"/>
                <w:szCs w:val="22"/>
              </w:rPr>
            </w:pPr>
            <w:r w:rsidRPr="004156DD">
              <w:rPr>
                <w:rFonts w:asciiTheme="minorHAnsi" w:hAnsiTheme="minorHAnsi"/>
                <w:sz w:val="22"/>
                <w:szCs w:val="22"/>
              </w:rPr>
              <w:t>CoA 2.3 Unlocking genetic diversity through trait exploration and gene discovery</w:t>
            </w:r>
          </w:p>
        </w:tc>
        <w:tc>
          <w:tcPr>
            <w:tcW w:w="1209" w:type="pct"/>
            <w:tcBorders>
              <w:top w:val="single" w:sz="4" w:space="0" w:color="auto"/>
              <w:left w:val="single" w:sz="4" w:space="0" w:color="auto"/>
              <w:bottom w:val="single" w:sz="4" w:space="0" w:color="auto"/>
              <w:right w:val="single" w:sz="4" w:space="0" w:color="auto"/>
            </w:tcBorders>
          </w:tcPr>
          <w:p w14:paraId="7A87D679" w14:textId="77777777" w:rsidR="00A61EFD" w:rsidRPr="004156DD" w:rsidRDefault="00A61EFD" w:rsidP="00A61EFD">
            <w:pPr>
              <w:spacing w:after="0" w:line="240" w:lineRule="auto"/>
              <w:jc w:val="center"/>
              <w:rPr>
                <w:rFonts w:asciiTheme="minorHAnsi" w:hAnsiTheme="minorHAnsi"/>
                <w:sz w:val="22"/>
                <w:szCs w:val="22"/>
              </w:rPr>
            </w:pPr>
            <w:r w:rsidRPr="004156DD">
              <w:rPr>
                <w:rFonts w:asciiTheme="minorHAnsi" w:hAnsiTheme="minorHAnsi"/>
                <w:sz w:val="22"/>
                <w:szCs w:val="22"/>
              </w:rPr>
              <w:t>Sarah Hearne</w:t>
            </w:r>
          </w:p>
        </w:tc>
        <w:tc>
          <w:tcPr>
            <w:tcW w:w="1207" w:type="pct"/>
            <w:tcBorders>
              <w:top w:val="single" w:sz="4" w:space="0" w:color="auto"/>
              <w:left w:val="single" w:sz="4" w:space="0" w:color="auto"/>
              <w:bottom w:val="single" w:sz="4" w:space="0" w:color="auto"/>
              <w:right w:val="single" w:sz="4" w:space="0" w:color="auto"/>
            </w:tcBorders>
          </w:tcPr>
          <w:p w14:paraId="483BE541" w14:textId="77777777" w:rsidR="003320F9" w:rsidRPr="004156DD" w:rsidRDefault="003320F9" w:rsidP="00A61EFD">
            <w:pPr>
              <w:spacing w:after="0" w:line="240" w:lineRule="auto"/>
              <w:jc w:val="center"/>
              <w:rPr>
                <w:rFonts w:asciiTheme="minorHAnsi" w:hAnsiTheme="minorHAnsi"/>
                <w:sz w:val="22"/>
                <w:szCs w:val="22"/>
              </w:rPr>
            </w:pPr>
            <w:r w:rsidRPr="004156DD">
              <w:rPr>
                <w:rFonts w:asciiTheme="minorHAnsi" w:hAnsiTheme="minorHAnsi"/>
                <w:sz w:val="22"/>
                <w:szCs w:val="22"/>
              </w:rPr>
              <w:t>Melaku Gedil</w:t>
            </w:r>
          </w:p>
        </w:tc>
      </w:tr>
      <w:tr w:rsidR="00A61EFD" w:rsidRPr="004156DD" w14:paraId="3C1133F9" w14:textId="77777777" w:rsidTr="00936A46">
        <w:tc>
          <w:tcPr>
            <w:tcW w:w="2584" w:type="pct"/>
            <w:tcBorders>
              <w:top w:val="single" w:sz="4" w:space="0" w:color="auto"/>
              <w:left w:val="single" w:sz="4" w:space="0" w:color="auto"/>
              <w:bottom w:val="single" w:sz="4" w:space="0" w:color="auto"/>
              <w:right w:val="single" w:sz="4" w:space="0" w:color="auto"/>
            </w:tcBorders>
            <w:hideMark/>
          </w:tcPr>
          <w:p w14:paraId="17A3D281" w14:textId="77777777" w:rsidR="00A61EFD" w:rsidRPr="004156DD" w:rsidRDefault="00A61EFD" w:rsidP="00A61EFD">
            <w:pPr>
              <w:spacing w:after="0" w:line="240" w:lineRule="auto"/>
              <w:rPr>
                <w:rFonts w:asciiTheme="minorHAnsi" w:hAnsiTheme="minorHAnsi"/>
                <w:sz w:val="22"/>
                <w:szCs w:val="22"/>
              </w:rPr>
            </w:pPr>
            <w:r w:rsidRPr="004156DD">
              <w:rPr>
                <w:rFonts w:asciiTheme="minorHAnsi" w:hAnsiTheme="minorHAnsi"/>
                <w:sz w:val="22"/>
                <w:szCs w:val="22"/>
              </w:rPr>
              <w:t>CoA 2.4 Pre-breeding: development of germplasm resources</w:t>
            </w:r>
          </w:p>
        </w:tc>
        <w:tc>
          <w:tcPr>
            <w:tcW w:w="1209" w:type="pct"/>
            <w:tcBorders>
              <w:top w:val="single" w:sz="4" w:space="0" w:color="auto"/>
              <w:left w:val="single" w:sz="4" w:space="0" w:color="auto"/>
              <w:bottom w:val="single" w:sz="4" w:space="0" w:color="auto"/>
              <w:right w:val="single" w:sz="4" w:space="0" w:color="auto"/>
            </w:tcBorders>
          </w:tcPr>
          <w:p w14:paraId="02CF5C15" w14:textId="77777777" w:rsidR="00A61EFD" w:rsidRPr="004156DD" w:rsidRDefault="00A61EFD" w:rsidP="00A61EFD">
            <w:pPr>
              <w:spacing w:after="0" w:line="240" w:lineRule="auto"/>
              <w:jc w:val="center"/>
              <w:rPr>
                <w:rFonts w:asciiTheme="minorHAnsi" w:hAnsiTheme="minorHAnsi"/>
                <w:sz w:val="22"/>
                <w:szCs w:val="22"/>
              </w:rPr>
            </w:pPr>
            <w:r w:rsidRPr="004156DD">
              <w:rPr>
                <w:rFonts w:asciiTheme="minorHAnsi" w:hAnsiTheme="minorHAnsi"/>
                <w:sz w:val="22"/>
                <w:szCs w:val="22"/>
              </w:rPr>
              <w:t>Terence Molnar</w:t>
            </w:r>
          </w:p>
        </w:tc>
        <w:tc>
          <w:tcPr>
            <w:tcW w:w="1207" w:type="pct"/>
            <w:tcBorders>
              <w:top w:val="single" w:sz="4" w:space="0" w:color="auto"/>
              <w:left w:val="single" w:sz="4" w:space="0" w:color="auto"/>
              <w:bottom w:val="single" w:sz="4" w:space="0" w:color="auto"/>
              <w:right w:val="single" w:sz="4" w:space="0" w:color="auto"/>
            </w:tcBorders>
          </w:tcPr>
          <w:p w14:paraId="680C5476" w14:textId="77777777" w:rsidR="003320F9" w:rsidRPr="004156DD" w:rsidRDefault="003320F9" w:rsidP="00A61EFD">
            <w:pPr>
              <w:spacing w:after="0" w:line="240" w:lineRule="auto"/>
              <w:jc w:val="center"/>
              <w:rPr>
                <w:rFonts w:asciiTheme="minorHAnsi" w:hAnsiTheme="minorHAnsi"/>
                <w:sz w:val="22"/>
                <w:szCs w:val="22"/>
              </w:rPr>
            </w:pPr>
            <w:r w:rsidRPr="004156DD">
              <w:rPr>
                <w:rFonts w:asciiTheme="minorHAnsi" w:hAnsiTheme="minorHAnsi"/>
                <w:sz w:val="22"/>
                <w:szCs w:val="22"/>
              </w:rPr>
              <w:t>Abebe Menkir</w:t>
            </w:r>
          </w:p>
        </w:tc>
      </w:tr>
    </w:tbl>
    <w:p w14:paraId="7B03A0A9" w14:textId="77777777" w:rsidR="00A61EFD" w:rsidRDefault="00A61EFD" w:rsidP="004156DD">
      <w:pPr>
        <w:pStyle w:val="NoSpacing"/>
      </w:pPr>
    </w:p>
    <w:p w14:paraId="55375EFE" w14:textId="77777777" w:rsidR="004156DD" w:rsidRPr="001F6B0E" w:rsidRDefault="004156DD" w:rsidP="004156DD">
      <w:pPr>
        <w:pStyle w:val="NoSpacing"/>
        <w:rPr>
          <w:sz w:val="10"/>
        </w:rPr>
      </w:pPr>
    </w:p>
    <w:p w14:paraId="484409D1" w14:textId="77777777" w:rsidR="00375065" w:rsidRPr="008D740E" w:rsidRDefault="00375065" w:rsidP="00F670B0">
      <w:pPr>
        <w:pStyle w:val="Heading3"/>
        <w:rPr>
          <w:b/>
        </w:rPr>
      </w:pPr>
      <w:bookmarkStart w:id="182" w:name="_Toc443665707"/>
      <w:bookmarkStart w:id="183" w:name="_Toc457563623"/>
      <w:r w:rsidRPr="008D740E">
        <w:rPr>
          <w:b/>
        </w:rPr>
        <w:t>2.</w:t>
      </w:r>
      <w:r w:rsidR="00F670B0" w:rsidRPr="008D740E">
        <w:rPr>
          <w:b/>
        </w:rPr>
        <w:t>2.</w:t>
      </w:r>
      <w:r w:rsidR="00C83AB2" w:rsidRPr="008D740E">
        <w:rPr>
          <w:b/>
        </w:rPr>
        <w:t>2</w:t>
      </w:r>
      <w:r w:rsidRPr="008D740E">
        <w:rPr>
          <w:b/>
        </w:rPr>
        <w:t xml:space="preserve"> </w:t>
      </w:r>
      <w:r w:rsidR="00F670B0" w:rsidRPr="008D740E">
        <w:rPr>
          <w:b/>
        </w:rPr>
        <w:t xml:space="preserve">Flagship </w:t>
      </w:r>
      <w:r w:rsidRPr="008D740E">
        <w:rPr>
          <w:b/>
        </w:rPr>
        <w:t>Budget</w:t>
      </w:r>
      <w:r w:rsidR="00F670B0" w:rsidRPr="008D740E">
        <w:rPr>
          <w:b/>
        </w:rPr>
        <w:t xml:space="preserve"> Narrati</w:t>
      </w:r>
      <w:bookmarkEnd w:id="182"/>
      <w:r w:rsidR="00F670B0" w:rsidRPr="008D740E">
        <w:rPr>
          <w:b/>
        </w:rPr>
        <w:t>ve</w:t>
      </w:r>
      <w:bookmarkEnd w:id="183"/>
    </w:p>
    <w:p w14:paraId="75398511" w14:textId="77777777" w:rsidR="00E96590" w:rsidRPr="00DF105D" w:rsidRDefault="00E96590" w:rsidP="00E96590">
      <w:pPr>
        <w:rPr>
          <w:sz w:val="2"/>
        </w:rPr>
      </w:pPr>
    </w:p>
    <w:p w14:paraId="3AB2DDD4" w14:textId="77777777" w:rsidR="004A6623" w:rsidRDefault="004A6623" w:rsidP="004A6623">
      <w:pPr>
        <w:pStyle w:val="Heading4"/>
      </w:pPr>
      <w:bookmarkStart w:id="184" w:name="_Toc427163243"/>
      <w:bookmarkStart w:id="185" w:name="_Toc427509923"/>
      <w:bookmarkStart w:id="186" w:name="_Toc443665708"/>
      <w:r>
        <w:t>2.2.</w:t>
      </w:r>
      <w:r w:rsidR="00C83AB2">
        <w:t>2</w:t>
      </w:r>
      <w:r>
        <w:t>.1 General Information</w:t>
      </w:r>
    </w:p>
    <w:p w14:paraId="7AF4E335" w14:textId="77777777" w:rsidR="00E96590" w:rsidRPr="00DF105D" w:rsidRDefault="00E96590" w:rsidP="00DF105D">
      <w:pPr>
        <w:spacing w:after="0"/>
        <w:rPr>
          <w:sz w:val="16"/>
        </w:rPr>
      </w:pPr>
    </w:p>
    <w:p w14:paraId="1FBD5640" w14:textId="77777777" w:rsidR="004A6623" w:rsidRDefault="004A6623" w:rsidP="004A6623">
      <w:pPr>
        <w:shd w:val="clear" w:color="auto" w:fill="FFFFFF"/>
        <w:spacing w:line="300" w:lineRule="atLeast"/>
        <w:rPr>
          <w:rFonts w:eastAsia="Times New Roman" w:cs="Times New Roman"/>
          <w:color w:val="000000"/>
        </w:rPr>
      </w:pPr>
      <w:r w:rsidRPr="000B2608">
        <w:rPr>
          <w:rFonts w:eastAsia="Times New Roman" w:cs="Times New Roman"/>
          <w:b/>
          <w:color w:val="000000"/>
        </w:rPr>
        <w:t>CRP Lead Center's Name:</w:t>
      </w:r>
      <w:r>
        <w:rPr>
          <w:rFonts w:eastAsia="Times New Roman" w:cs="Times New Roman"/>
          <w:color w:val="000000"/>
        </w:rPr>
        <w:t xml:space="preserve"> CIMMYT</w:t>
      </w:r>
    </w:p>
    <w:p w14:paraId="3DA2A19A" w14:textId="77777777" w:rsidR="009C6C33" w:rsidRDefault="009C6C33" w:rsidP="004A6623">
      <w:pPr>
        <w:shd w:val="clear" w:color="auto" w:fill="FFFFFF"/>
        <w:spacing w:line="300" w:lineRule="atLeast"/>
        <w:rPr>
          <w:rFonts w:eastAsia="Times New Roman" w:cs="Times New Roman"/>
          <w:color w:val="000000"/>
        </w:rPr>
      </w:pPr>
      <w:r w:rsidRPr="009C6C33">
        <w:rPr>
          <w:rFonts w:eastAsia="Times New Roman" w:cs="Times New Roman"/>
          <w:b/>
          <w:color w:val="000000"/>
        </w:rPr>
        <w:t>Flagship title</w:t>
      </w:r>
      <w:r>
        <w:rPr>
          <w:rFonts w:eastAsia="Times New Roman" w:cs="Times New Roman"/>
          <w:color w:val="000000"/>
        </w:rPr>
        <w:t xml:space="preserve">: </w:t>
      </w:r>
      <w:r w:rsidRPr="009C6C33">
        <w:rPr>
          <w:rFonts w:eastAsia="Times New Roman" w:cs="Times New Roman"/>
          <w:color w:val="000000"/>
        </w:rPr>
        <w:t>FP2</w:t>
      </w:r>
      <w:r w:rsidR="00DF105D">
        <w:rPr>
          <w:rFonts w:eastAsia="Times New Roman" w:cs="Times New Roman"/>
          <w:color w:val="000000"/>
        </w:rPr>
        <w:t xml:space="preserve"> </w:t>
      </w:r>
      <w:r w:rsidRPr="009C6C33">
        <w:rPr>
          <w:rFonts w:eastAsia="Times New Roman" w:cs="Times New Roman"/>
          <w:color w:val="000000"/>
        </w:rPr>
        <w:t>-</w:t>
      </w:r>
      <w:r w:rsidR="00DF105D">
        <w:rPr>
          <w:rFonts w:eastAsia="Times New Roman" w:cs="Times New Roman"/>
          <w:color w:val="000000"/>
        </w:rPr>
        <w:t xml:space="preserve"> </w:t>
      </w:r>
      <w:r w:rsidRPr="009C6C33">
        <w:rPr>
          <w:rFonts w:eastAsia="Times New Roman" w:cs="Times New Roman"/>
          <w:color w:val="000000"/>
        </w:rPr>
        <w:t>Novel Diversity and Tools for increasing Genetic Gains</w:t>
      </w:r>
    </w:p>
    <w:p w14:paraId="231E6E4F" w14:textId="77777777" w:rsidR="00DF105D" w:rsidRPr="001F6B0E" w:rsidRDefault="004A6623" w:rsidP="001F6B0E">
      <w:pPr>
        <w:shd w:val="clear" w:color="auto" w:fill="FFFFFF"/>
        <w:spacing w:line="300" w:lineRule="atLeast"/>
        <w:rPr>
          <w:rFonts w:eastAsia="Times New Roman" w:cs="Times New Roman"/>
          <w:b/>
          <w:color w:val="000000"/>
        </w:rPr>
      </w:pPr>
      <w:r w:rsidRPr="000B2608">
        <w:rPr>
          <w:rFonts w:eastAsia="Times New Roman" w:cs="Times New Roman"/>
          <w:b/>
          <w:color w:val="000000"/>
        </w:rPr>
        <w:t xml:space="preserve">Center Location of Flagship Leader: </w:t>
      </w:r>
      <w:r w:rsidR="008D740E" w:rsidRPr="008D740E">
        <w:rPr>
          <w:rFonts w:eastAsia="Times New Roman" w:cs="Times New Roman"/>
          <w:color w:val="000000"/>
        </w:rPr>
        <w:t>Mexico (CIMMYT) &amp; Nigeria (IITA)</w:t>
      </w:r>
    </w:p>
    <w:p w14:paraId="617A8C9D" w14:textId="77777777" w:rsidR="004A6623" w:rsidRDefault="004A6623" w:rsidP="004A6623">
      <w:pPr>
        <w:pStyle w:val="Heading4"/>
      </w:pPr>
      <w:r>
        <w:t>2.2.</w:t>
      </w:r>
      <w:r w:rsidR="00C83AB2">
        <w:t>2</w:t>
      </w:r>
      <w:r>
        <w:t>.2 Summary</w:t>
      </w:r>
    </w:p>
    <w:p w14:paraId="35713A8D" w14:textId="77777777" w:rsidR="004A6623" w:rsidRDefault="003E37CE" w:rsidP="004A6623">
      <w:pPr>
        <w:pStyle w:val="NoSpacing"/>
        <w:jc w:val="both"/>
      </w:pPr>
      <w:r w:rsidRPr="003E37CE">
        <w:rPr>
          <w:noProof/>
        </w:rPr>
        <w:drawing>
          <wp:inline distT="0" distB="0" distL="0" distR="0" wp14:anchorId="11CA3AAE" wp14:editId="1639EE58">
            <wp:extent cx="5943600" cy="1519843"/>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519843"/>
                    </a:xfrm>
                    <a:prstGeom prst="rect">
                      <a:avLst/>
                    </a:prstGeom>
                    <a:noFill/>
                    <a:ln>
                      <a:noFill/>
                    </a:ln>
                  </pic:spPr>
                </pic:pic>
              </a:graphicData>
            </a:graphic>
          </wp:inline>
        </w:drawing>
      </w:r>
    </w:p>
    <w:p w14:paraId="53E0130E" w14:textId="77777777" w:rsidR="003E37CE" w:rsidRDefault="003E37CE" w:rsidP="004A6623">
      <w:pPr>
        <w:pStyle w:val="NoSpacing"/>
        <w:jc w:val="both"/>
      </w:pPr>
    </w:p>
    <w:p w14:paraId="5647E623" w14:textId="77777777" w:rsidR="000033FC" w:rsidRDefault="000033FC" w:rsidP="004A6623">
      <w:pPr>
        <w:pStyle w:val="NoSpacing"/>
        <w:jc w:val="both"/>
      </w:pPr>
      <w:r w:rsidRPr="000033FC">
        <w:rPr>
          <w:noProof/>
        </w:rPr>
        <w:drawing>
          <wp:inline distT="0" distB="0" distL="0" distR="0" wp14:anchorId="4779643C" wp14:editId="17072977">
            <wp:extent cx="5943600" cy="1019400"/>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019400"/>
                    </a:xfrm>
                    <a:prstGeom prst="rect">
                      <a:avLst/>
                    </a:prstGeom>
                    <a:noFill/>
                    <a:ln>
                      <a:noFill/>
                    </a:ln>
                  </pic:spPr>
                </pic:pic>
              </a:graphicData>
            </a:graphic>
          </wp:inline>
        </w:drawing>
      </w:r>
    </w:p>
    <w:p w14:paraId="1F54B5B1" w14:textId="77777777" w:rsidR="000033FC" w:rsidRDefault="000033FC" w:rsidP="004A6623">
      <w:pPr>
        <w:pStyle w:val="NoSpacing"/>
        <w:jc w:val="both"/>
      </w:pPr>
    </w:p>
    <w:p w14:paraId="0FCB0D23" w14:textId="77777777" w:rsidR="000033FC" w:rsidRDefault="000033FC" w:rsidP="004A6623">
      <w:pPr>
        <w:pStyle w:val="NoSpacing"/>
        <w:jc w:val="both"/>
      </w:pPr>
      <w:r w:rsidRPr="000033FC">
        <w:rPr>
          <w:noProof/>
        </w:rPr>
        <w:drawing>
          <wp:inline distT="0" distB="0" distL="0" distR="0" wp14:anchorId="08CE81A4" wp14:editId="75502806">
            <wp:extent cx="5943600" cy="1019400"/>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1019400"/>
                    </a:xfrm>
                    <a:prstGeom prst="rect">
                      <a:avLst/>
                    </a:prstGeom>
                    <a:noFill/>
                    <a:ln>
                      <a:noFill/>
                    </a:ln>
                  </pic:spPr>
                </pic:pic>
              </a:graphicData>
            </a:graphic>
          </wp:inline>
        </w:drawing>
      </w:r>
    </w:p>
    <w:p w14:paraId="7BC3B647" w14:textId="77777777" w:rsidR="003E37CE" w:rsidRDefault="003E37CE" w:rsidP="004A6623">
      <w:pPr>
        <w:pStyle w:val="NoSpacing"/>
        <w:jc w:val="both"/>
      </w:pPr>
      <w:r w:rsidRPr="003E37CE">
        <w:rPr>
          <w:noProof/>
        </w:rPr>
        <w:drawing>
          <wp:inline distT="0" distB="0" distL="0" distR="0" wp14:anchorId="1F1C57E8" wp14:editId="1D651E26">
            <wp:extent cx="5943600" cy="2029262"/>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2029262"/>
                    </a:xfrm>
                    <a:prstGeom prst="rect">
                      <a:avLst/>
                    </a:prstGeom>
                    <a:noFill/>
                    <a:ln>
                      <a:noFill/>
                    </a:ln>
                  </pic:spPr>
                </pic:pic>
              </a:graphicData>
            </a:graphic>
          </wp:inline>
        </w:drawing>
      </w:r>
    </w:p>
    <w:p w14:paraId="1E34B556" w14:textId="77777777" w:rsidR="003E37CE" w:rsidRDefault="003E37CE" w:rsidP="004A6623">
      <w:pPr>
        <w:pStyle w:val="NoSpacing"/>
        <w:jc w:val="both"/>
      </w:pPr>
    </w:p>
    <w:p w14:paraId="671D5B50" w14:textId="77777777" w:rsidR="003E37CE" w:rsidRDefault="003E37CE" w:rsidP="004A6623">
      <w:pPr>
        <w:pStyle w:val="NoSpacing"/>
        <w:jc w:val="both"/>
      </w:pPr>
      <w:r w:rsidRPr="003E37CE">
        <w:rPr>
          <w:noProof/>
        </w:rPr>
        <w:drawing>
          <wp:inline distT="0" distB="0" distL="0" distR="0" wp14:anchorId="4B425A7E" wp14:editId="4B966093">
            <wp:extent cx="5942510" cy="107632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7020" cy="1077142"/>
                    </a:xfrm>
                    <a:prstGeom prst="rect">
                      <a:avLst/>
                    </a:prstGeom>
                    <a:noFill/>
                    <a:ln>
                      <a:noFill/>
                    </a:ln>
                  </pic:spPr>
                </pic:pic>
              </a:graphicData>
            </a:graphic>
          </wp:inline>
        </w:drawing>
      </w:r>
    </w:p>
    <w:p w14:paraId="6C44F94E" w14:textId="77777777" w:rsidR="004A6623" w:rsidRDefault="004A6623" w:rsidP="004A6623">
      <w:pPr>
        <w:pStyle w:val="NoSpacing"/>
        <w:jc w:val="both"/>
      </w:pPr>
    </w:p>
    <w:p w14:paraId="2D1D1F19" w14:textId="77777777" w:rsidR="00EF79E8" w:rsidRPr="00EF79E8" w:rsidRDefault="003A5FAB" w:rsidP="00EF79E8">
      <w:pPr>
        <w:spacing w:after="200" w:line="240" w:lineRule="auto"/>
        <w:jc w:val="both"/>
        <w:rPr>
          <w:lang w:val="en-CA"/>
        </w:rPr>
      </w:pPr>
      <w:r>
        <w:t xml:space="preserve">Details of FP2 projected base and uplift budgets for Phase-II, including analysis by funding sources, are provided in </w:t>
      </w:r>
      <w:hyperlink r:id="rId104" w:history="1">
        <w:r w:rsidR="00D5737F" w:rsidRPr="000764D1">
          <w:rPr>
            <w:rStyle w:val="Hyperlink"/>
            <w:b/>
          </w:rPr>
          <w:t>Annex 3.18</w:t>
        </w:r>
        <w:r w:rsidRPr="000764D1">
          <w:rPr>
            <w:rStyle w:val="Hyperlink"/>
          </w:rPr>
          <w:t>.</w:t>
        </w:r>
      </w:hyperlink>
      <w:r>
        <w:t xml:space="preserve"> </w:t>
      </w:r>
      <w:r w:rsidR="00EF79E8" w:rsidRPr="00EF79E8">
        <w:rPr>
          <w:lang w:val="en-CA"/>
        </w:rPr>
        <w:t xml:space="preserve">FP2 receives an excess of two-thirds of its budget from W3/bilateral projects, such as MasAgro Biodiversidad, STMA, WEMA, GOBII and IMAS projects. These W3/bilateral projects have similar budgets mapped through 2017/2018. Beyond the 2-5 year lifespans of these existing bilateral projects, we can only estimate contributions; nonetheless, it is expected that resource mobilization activities during MAIZE Phase-II will lead to a continuity of current or even potential increase in funding in relative terms. </w:t>
      </w:r>
    </w:p>
    <w:p w14:paraId="513EBC00" w14:textId="77777777" w:rsidR="00EF79E8" w:rsidRPr="00EF79E8" w:rsidRDefault="00EF79E8" w:rsidP="00CC0468">
      <w:pPr>
        <w:spacing w:after="0" w:line="240" w:lineRule="auto"/>
        <w:jc w:val="both"/>
        <w:rPr>
          <w:lang w:val="en-CA"/>
        </w:rPr>
      </w:pPr>
      <w:r w:rsidRPr="00EF79E8">
        <w:rPr>
          <w:lang w:val="en-CA"/>
        </w:rPr>
        <w:t xml:space="preserve">With the exception of one donor, W3/bilateral funding focuses strongly on discovery and development of new germplasm resources in existing breeding pools and the enhancement of data and knowledge management capacities around that area. Donor priorities are now shifting towards the “downstream” aspects of the maize breeding and seed systems, potentially limiting the continued provision of base genetic variation required for increasing genetic gains. Given these factors, W1/2 funding is critical to support the continuation of the trait delivery pipeline and in a more strategic manner to support the longer term discovery of novel genetic variation in exotic germplasm and facilitation of access to novel variation to maize breeders through pre-breeding. Following this, </w:t>
      </w:r>
      <w:r w:rsidRPr="00EF79E8">
        <w:rPr>
          <w:b/>
          <w:lang w:val="en-CA"/>
        </w:rPr>
        <w:t>FP2 basic W1/W2 resources will help address the following priorities</w:t>
      </w:r>
      <w:r w:rsidRPr="00EF79E8">
        <w:rPr>
          <w:lang w:val="en-CA"/>
        </w:rPr>
        <w:t>:</w:t>
      </w:r>
    </w:p>
    <w:p w14:paraId="6EBF357F" w14:textId="77777777" w:rsidR="00EF79E8" w:rsidRPr="00EF79E8" w:rsidRDefault="00EF79E8" w:rsidP="00CC0468">
      <w:pPr>
        <w:numPr>
          <w:ilvl w:val="0"/>
          <w:numId w:val="173"/>
        </w:numPr>
        <w:spacing w:after="0" w:line="240" w:lineRule="auto"/>
        <w:contextualSpacing/>
        <w:jc w:val="both"/>
      </w:pPr>
      <w:r w:rsidRPr="00EF79E8">
        <w:t xml:space="preserve">Effectively maximize genetic gain from the phenotypic, genealogical and genotypic data generated by MAIZE and proprietary programs using breeding informatics and biometrics tools/approaches </w:t>
      </w:r>
    </w:p>
    <w:p w14:paraId="38743FC0" w14:textId="77777777" w:rsidR="00EF79E8" w:rsidRPr="00EF79E8" w:rsidRDefault="00EF79E8" w:rsidP="00CA759B">
      <w:pPr>
        <w:numPr>
          <w:ilvl w:val="0"/>
          <w:numId w:val="173"/>
        </w:numPr>
        <w:spacing w:after="200" w:line="240" w:lineRule="auto"/>
        <w:contextualSpacing/>
        <w:jc w:val="both"/>
      </w:pPr>
      <w:r w:rsidRPr="00EF79E8">
        <w:t xml:space="preserve">Facilitate the development, dissemination and deployment of enabling tools/technologies like doubled haploids, molecular markers/haplotypes and an efficient and effective trait discovery and mobilization pipeline to enhance genetic gains across MAIZE breeding programs. </w:t>
      </w:r>
    </w:p>
    <w:p w14:paraId="5EBE70E8" w14:textId="77777777" w:rsidR="00EF79E8" w:rsidRPr="00EF79E8" w:rsidRDefault="00EF79E8" w:rsidP="00CA759B">
      <w:pPr>
        <w:numPr>
          <w:ilvl w:val="0"/>
          <w:numId w:val="173"/>
        </w:numPr>
        <w:spacing w:after="200" w:line="240" w:lineRule="auto"/>
        <w:contextualSpacing/>
        <w:jc w:val="both"/>
      </w:pPr>
      <w:r w:rsidRPr="00EF79E8">
        <w:t>Secure the continual exploration for, identification of, and repackaging of novel genetic variation and high-value alleles for improving prioritized traits.</w:t>
      </w:r>
    </w:p>
    <w:p w14:paraId="4AFE4B0C" w14:textId="77777777" w:rsidR="00EF79E8" w:rsidRPr="00EF79E8" w:rsidRDefault="00EF79E8" w:rsidP="00CA759B">
      <w:pPr>
        <w:numPr>
          <w:ilvl w:val="0"/>
          <w:numId w:val="173"/>
        </w:numPr>
        <w:spacing w:after="200" w:line="240" w:lineRule="auto"/>
        <w:contextualSpacing/>
        <w:jc w:val="both"/>
        <w:rPr>
          <w:lang w:val="en-CA"/>
        </w:rPr>
      </w:pPr>
      <w:r w:rsidRPr="00EF79E8">
        <w:rPr>
          <w:lang w:val="en-CA"/>
        </w:rPr>
        <w:t xml:space="preserve">Facilitate capacity enhancement in MAIZE and broader research community globally to effectively utilize tools, data, </w:t>
      </w:r>
      <w:r w:rsidR="005D31ED" w:rsidRPr="00EF79E8">
        <w:rPr>
          <w:lang w:val="en-CA"/>
        </w:rPr>
        <w:t>knowledge</w:t>
      </w:r>
      <w:r w:rsidRPr="00EF79E8">
        <w:rPr>
          <w:lang w:val="en-CA"/>
        </w:rPr>
        <w:t xml:space="preserve"> and germplasm products developed by FP2 to enhance genetic gains.  </w:t>
      </w:r>
    </w:p>
    <w:p w14:paraId="1891F23D" w14:textId="77777777" w:rsidR="00264EC9" w:rsidRDefault="004A6623" w:rsidP="00D5737F">
      <w:pPr>
        <w:pStyle w:val="Heading4"/>
      </w:pPr>
      <w:r>
        <w:t>2.</w:t>
      </w:r>
      <w:r w:rsidR="00C83AB2">
        <w:t>2</w:t>
      </w:r>
      <w:r>
        <w:t>.</w:t>
      </w:r>
      <w:r w:rsidR="00C83AB2">
        <w:t>2</w:t>
      </w:r>
      <w:r>
        <w:t>.3 Additional expl</w:t>
      </w:r>
      <w:r w:rsidR="00D5737F">
        <w:t>anations for certain accounting</w:t>
      </w:r>
    </w:p>
    <w:p w14:paraId="3206D0B3" w14:textId="77777777" w:rsidR="00886493" w:rsidRPr="00886493" w:rsidRDefault="00886493" w:rsidP="00886493">
      <w:r>
        <w:t>Nil</w:t>
      </w:r>
    </w:p>
    <w:p w14:paraId="4A8121E4" w14:textId="77777777" w:rsidR="004A6623" w:rsidRDefault="004A6623" w:rsidP="004A6623">
      <w:pPr>
        <w:pStyle w:val="Heading4"/>
      </w:pPr>
      <w:r>
        <w:t>2.</w:t>
      </w:r>
      <w:r w:rsidR="00C83AB2">
        <w:t>2</w:t>
      </w:r>
      <w:r>
        <w:t>.</w:t>
      </w:r>
      <w:r w:rsidR="00C83AB2">
        <w:t>2</w:t>
      </w:r>
      <w:r>
        <w:t>.4 Other Sources of Funding for this Project</w:t>
      </w:r>
    </w:p>
    <w:p w14:paraId="56FE10E0" w14:textId="77777777" w:rsidR="00886493" w:rsidRDefault="00886493" w:rsidP="00886493">
      <w:r>
        <w:t>Nil</w:t>
      </w:r>
    </w:p>
    <w:p w14:paraId="6BDA548A" w14:textId="77777777" w:rsidR="009952E8" w:rsidRDefault="009952E8" w:rsidP="00886493"/>
    <w:p w14:paraId="31EA12F1" w14:textId="77777777" w:rsidR="009952E8" w:rsidRPr="00886493" w:rsidRDefault="009952E8" w:rsidP="00886493"/>
    <w:p w14:paraId="7BE57519" w14:textId="77777777" w:rsidR="00264EC9" w:rsidRDefault="004A6623" w:rsidP="00C529A5">
      <w:pPr>
        <w:pStyle w:val="Heading4"/>
      </w:pPr>
      <w:r>
        <w:lastRenderedPageBreak/>
        <w:t>2.</w:t>
      </w:r>
      <w:r w:rsidR="00C83AB2">
        <w:t>2</w:t>
      </w:r>
      <w:r>
        <w:t>.</w:t>
      </w:r>
      <w:r w:rsidR="00C83AB2">
        <w:t>2</w:t>
      </w:r>
      <w:r>
        <w:t>.5 Budgeted Costs for certain Key Activities</w:t>
      </w:r>
    </w:p>
    <w:p w14:paraId="2CCA4036" w14:textId="77777777" w:rsidR="00C529A5" w:rsidRPr="00C529A5" w:rsidRDefault="00C529A5" w:rsidP="00C529A5">
      <w:pPr>
        <w:spacing w:after="0"/>
        <w:rPr>
          <w:sz w:val="12"/>
        </w:rPr>
      </w:pPr>
    </w:p>
    <w:tbl>
      <w:tblPr>
        <w:tblW w:w="5000" w:type="pct"/>
        <w:tblLook w:val="04A0" w:firstRow="1" w:lastRow="0" w:firstColumn="1" w:lastColumn="0" w:noHBand="0" w:noVBand="1"/>
      </w:tblPr>
      <w:tblGrid>
        <w:gridCol w:w="4535"/>
        <w:gridCol w:w="1593"/>
        <w:gridCol w:w="3222"/>
      </w:tblGrid>
      <w:tr w:rsidR="00BA480E" w:rsidRPr="00BA480E" w14:paraId="16E7F256" w14:textId="77777777" w:rsidTr="001F6B0E">
        <w:trPr>
          <w:trHeight w:val="1200"/>
        </w:trPr>
        <w:tc>
          <w:tcPr>
            <w:tcW w:w="2425" w:type="pct"/>
            <w:tcBorders>
              <w:top w:val="single" w:sz="4" w:space="0" w:color="000000"/>
              <w:left w:val="single" w:sz="4" w:space="0" w:color="000000"/>
              <w:bottom w:val="single" w:sz="4" w:space="0" w:color="000000"/>
              <w:right w:val="single" w:sz="4" w:space="0" w:color="000000"/>
            </w:tcBorders>
            <w:shd w:val="clear" w:color="000000" w:fill="C6E0B4"/>
            <w:vAlign w:val="center"/>
            <w:hideMark/>
          </w:tcPr>
          <w:p w14:paraId="660E2278" w14:textId="77777777" w:rsidR="00BA480E" w:rsidRPr="00BA480E" w:rsidRDefault="00BA480E">
            <w:pPr>
              <w:spacing w:after="0" w:line="240" w:lineRule="auto"/>
              <w:jc w:val="center"/>
              <w:rPr>
                <w:rFonts w:ascii="Calibri" w:eastAsia="Times New Roman" w:hAnsi="Calibri" w:cs="Times New Roman"/>
                <w:b/>
                <w:bCs/>
                <w:color w:val="000000"/>
              </w:rPr>
            </w:pPr>
            <w:r w:rsidRPr="00BA480E">
              <w:rPr>
                <w:rFonts w:ascii="Calibri" w:eastAsia="Times New Roman" w:hAnsi="Calibri" w:cs="Times New Roman"/>
                <w:b/>
                <w:bCs/>
                <w:color w:val="000000"/>
              </w:rPr>
              <w:t> </w:t>
            </w:r>
          </w:p>
        </w:tc>
        <w:tc>
          <w:tcPr>
            <w:tcW w:w="852" w:type="pct"/>
            <w:tcBorders>
              <w:top w:val="single" w:sz="4" w:space="0" w:color="000000"/>
              <w:left w:val="nil"/>
              <w:bottom w:val="single" w:sz="4" w:space="0" w:color="000000"/>
              <w:right w:val="single" w:sz="4" w:space="0" w:color="000000"/>
            </w:tcBorders>
            <w:shd w:val="clear" w:color="000000" w:fill="C6E0B4"/>
            <w:vAlign w:val="center"/>
            <w:hideMark/>
          </w:tcPr>
          <w:p w14:paraId="474D410A" w14:textId="77777777" w:rsidR="00BA480E" w:rsidRPr="00BA480E" w:rsidRDefault="00BA480E" w:rsidP="00BA480E">
            <w:pPr>
              <w:spacing w:after="0" w:line="240" w:lineRule="auto"/>
              <w:jc w:val="center"/>
              <w:rPr>
                <w:rFonts w:ascii="Calibri" w:eastAsia="Times New Roman" w:hAnsi="Calibri" w:cs="Times New Roman"/>
                <w:b/>
                <w:bCs/>
                <w:color w:val="000000"/>
              </w:rPr>
            </w:pPr>
            <w:r w:rsidRPr="00BA480E">
              <w:rPr>
                <w:rFonts w:ascii="Calibri" w:eastAsia="Times New Roman" w:hAnsi="Calibri" w:cs="Times New Roman"/>
                <w:b/>
                <w:bCs/>
                <w:color w:val="000000"/>
              </w:rPr>
              <w:t>Estimate annual average cost (USD)</w:t>
            </w:r>
          </w:p>
        </w:tc>
        <w:tc>
          <w:tcPr>
            <w:tcW w:w="1723" w:type="pct"/>
            <w:tcBorders>
              <w:top w:val="single" w:sz="4" w:space="0" w:color="000000"/>
              <w:left w:val="nil"/>
              <w:bottom w:val="single" w:sz="4" w:space="0" w:color="000000"/>
              <w:right w:val="single" w:sz="4" w:space="0" w:color="000000"/>
            </w:tcBorders>
            <w:shd w:val="clear" w:color="000000" w:fill="C6E0B4"/>
            <w:vAlign w:val="center"/>
            <w:hideMark/>
          </w:tcPr>
          <w:p w14:paraId="79C5089A" w14:textId="77777777" w:rsidR="00BA480E" w:rsidRPr="00BA480E" w:rsidRDefault="00BA480E" w:rsidP="00BA480E">
            <w:pPr>
              <w:spacing w:after="0" w:line="240" w:lineRule="auto"/>
              <w:jc w:val="center"/>
              <w:rPr>
                <w:rFonts w:ascii="Calibri" w:eastAsia="Times New Roman" w:hAnsi="Calibri" w:cs="Times New Roman"/>
                <w:b/>
                <w:bCs/>
                <w:color w:val="000000"/>
              </w:rPr>
            </w:pPr>
            <w:r w:rsidRPr="00BA480E">
              <w:rPr>
                <w:rFonts w:ascii="Calibri" w:eastAsia="Times New Roman" w:hAnsi="Calibri" w:cs="Times New Roman"/>
                <w:b/>
                <w:bCs/>
                <w:color w:val="000000"/>
              </w:rPr>
              <w:t>Please describe main key activities for the applicable categories below, as described in the guidance for full proposal</w:t>
            </w:r>
          </w:p>
        </w:tc>
      </w:tr>
      <w:tr w:rsidR="00BA480E" w:rsidRPr="00BA480E" w14:paraId="6D9E3E61" w14:textId="77777777" w:rsidTr="001F6B0E">
        <w:trPr>
          <w:trHeight w:val="300"/>
        </w:trPr>
        <w:tc>
          <w:tcPr>
            <w:tcW w:w="2425" w:type="pct"/>
            <w:tcBorders>
              <w:top w:val="nil"/>
              <w:left w:val="single" w:sz="4" w:space="0" w:color="000000"/>
              <w:bottom w:val="single" w:sz="4" w:space="0" w:color="000000"/>
              <w:right w:val="single" w:sz="4" w:space="0" w:color="000000"/>
            </w:tcBorders>
            <w:shd w:val="clear" w:color="auto" w:fill="auto"/>
            <w:vAlign w:val="bottom"/>
            <w:hideMark/>
          </w:tcPr>
          <w:p w14:paraId="5B48806B"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Gender</w:t>
            </w:r>
          </w:p>
        </w:tc>
        <w:tc>
          <w:tcPr>
            <w:tcW w:w="852" w:type="pct"/>
            <w:tcBorders>
              <w:top w:val="nil"/>
              <w:left w:val="nil"/>
              <w:bottom w:val="single" w:sz="4" w:space="0" w:color="000000"/>
              <w:right w:val="single" w:sz="4" w:space="0" w:color="000000"/>
            </w:tcBorders>
            <w:shd w:val="clear" w:color="auto" w:fill="auto"/>
            <w:vAlign w:val="bottom"/>
            <w:hideMark/>
          </w:tcPr>
          <w:p w14:paraId="07736509" w14:textId="77777777" w:rsidR="00BA480E" w:rsidRPr="00BA480E" w:rsidRDefault="00886493" w:rsidP="00886493">
            <w:pPr>
              <w:spacing w:after="0" w:line="240" w:lineRule="auto"/>
              <w:jc w:val="right"/>
              <w:rPr>
                <w:rFonts w:ascii="Calibri" w:eastAsia="Times New Roman" w:hAnsi="Calibri" w:cs="Times New Roman"/>
                <w:color w:val="000000"/>
              </w:rPr>
            </w:pPr>
            <w:r>
              <w:rPr>
                <w:rFonts w:ascii="Calibri" w:hAnsi="Calibri"/>
                <w:color w:val="000000"/>
              </w:rPr>
              <w:t>856,901</w:t>
            </w:r>
          </w:p>
        </w:tc>
        <w:tc>
          <w:tcPr>
            <w:tcW w:w="1723" w:type="pct"/>
            <w:tcBorders>
              <w:top w:val="nil"/>
              <w:left w:val="nil"/>
              <w:bottom w:val="single" w:sz="4" w:space="0" w:color="000000"/>
              <w:right w:val="single" w:sz="4" w:space="0" w:color="000000"/>
            </w:tcBorders>
            <w:shd w:val="clear" w:color="auto" w:fill="auto"/>
            <w:vAlign w:val="bottom"/>
            <w:hideMark/>
          </w:tcPr>
          <w:p w14:paraId="70F7CDC7"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 </w:t>
            </w:r>
          </w:p>
        </w:tc>
      </w:tr>
      <w:tr w:rsidR="00BA480E" w:rsidRPr="00BA480E" w14:paraId="4CA61A91" w14:textId="77777777" w:rsidTr="001F6B0E">
        <w:trPr>
          <w:trHeight w:val="600"/>
        </w:trPr>
        <w:tc>
          <w:tcPr>
            <w:tcW w:w="2425" w:type="pct"/>
            <w:tcBorders>
              <w:top w:val="nil"/>
              <w:left w:val="single" w:sz="4" w:space="0" w:color="000000"/>
              <w:bottom w:val="single" w:sz="4" w:space="0" w:color="000000"/>
              <w:right w:val="single" w:sz="4" w:space="0" w:color="000000"/>
            </w:tcBorders>
            <w:shd w:val="clear" w:color="auto" w:fill="auto"/>
            <w:vAlign w:val="bottom"/>
            <w:hideMark/>
          </w:tcPr>
          <w:p w14:paraId="6ACC0F70"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Youth (only for those who have relevant set of activities in this area)</w:t>
            </w:r>
          </w:p>
        </w:tc>
        <w:tc>
          <w:tcPr>
            <w:tcW w:w="852" w:type="pct"/>
            <w:tcBorders>
              <w:top w:val="nil"/>
              <w:left w:val="nil"/>
              <w:bottom w:val="single" w:sz="4" w:space="0" w:color="000000"/>
              <w:right w:val="single" w:sz="4" w:space="0" w:color="000000"/>
            </w:tcBorders>
            <w:shd w:val="clear" w:color="auto" w:fill="auto"/>
            <w:vAlign w:val="bottom"/>
            <w:hideMark/>
          </w:tcPr>
          <w:p w14:paraId="317933CC" w14:textId="77777777" w:rsidR="00BA480E" w:rsidRPr="00BA480E" w:rsidRDefault="00886493" w:rsidP="00886493">
            <w:pPr>
              <w:spacing w:after="0" w:line="240" w:lineRule="auto"/>
              <w:jc w:val="right"/>
              <w:rPr>
                <w:rFonts w:ascii="Calibri" w:eastAsia="Times New Roman" w:hAnsi="Calibri" w:cs="Times New Roman"/>
                <w:color w:val="000000"/>
              </w:rPr>
            </w:pPr>
            <w:r>
              <w:rPr>
                <w:rFonts w:ascii="Calibri" w:hAnsi="Calibri"/>
                <w:color w:val="000000"/>
              </w:rPr>
              <w:t>42,845</w:t>
            </w:r>
          </w:p>
        </w:tc>
        <w:tc>
          <w:tcPr>
            <w:tcW w:w="1723" w:type="pct"/>
            <w:tcBorders>
              <w:top w:val="nil"/>
              <w:left w:val="nil"/>
              <w:bottom w:val="single" w:sz="4" w:space="0" w:color="000000"/>
              <w:right w:val="single" w:sz="4" w:space="0" w:color="000000"/>
            </w:tcBorders>
            <w:shd w:val="clear" w:color="auto" w:fill="auto"/>
            <w:vAlign w:val="bottom"/>
            <w:hideMark/>
          </w:tcPr>
          <w:p w14:paraId="11C4F98C"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 </w:t>
            </w:r>
          </w:p>
        </w:tc>
      </w:tr>
      <w:tr w:rsidR="00BA480E" w:rsidRPr="00BA480E" w14:paraId="2A6C53BD" w14:textId="77777777" w:rsidTr="001F6B0E">
        <w:trPr>
          <w:trHeight w:val="300"/>
        </w:trPr>
        <w:tc>
          <w:tcPr>
            <w:tcW w:w="2425" w:type="pct"/>
            <w:tcBorders>
              <w:top w:val="nil"/>
              <w:left w:val="single" w:sz="4" w:space="0" w:color="000000"/>
              <w:bottom w:val="single" w:sz="4" w:space="0" w:color="000000"/>
              <w:right w:val="single" w:sz="4" w:space="0" w:color="000000"/>
            </w:tcBorders>
            <w:shd w:val="clear" w:color="auto" w:fill="auto"/>
            <w:vAlign w:val="bottom"/>
            <w:hideMark/>
          </w:tcPr>
          <w:p w14:paraId="1B561B0C"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Capacity development</w:t>
            </w:r>
          </w:p>
        </w:tc>
        <w:tc>
          <w:tcPr>
            <w:tcW w:w="852" w:type="pct"/>
            <w:tcBorders>
              <w:top w:val="nil"/>
              <w:left w:val="nil"/>
              <w:bottom w:val="single" w:sz="4" w:space="0" w:color="000000"/>
              <w:right w:val="single" w:sz="4" w:space="0" w:color="000000"/>
            </w:tcBorders>
            <w:shd w:val="clear" w:color="auto" w:fill="auto"/>
            <w:vAlign w:val="bottom"/>
            <w:hideMark/>
          </w:tcPr>
          <w:p w14:paraId="51586430" w14:textId="77777777" w:rsidR="00BA480E" w:rsidRPr="00BA480E" w:rsidRDefault="00886493" w:rsidP="00886493">
            <w:pPr>
              <w:spacing w:after="0" w:line="240" w:lineRule="auto"/>
              <w:jc w:val="right"/>
              <w:rPr>
                <w:rFonts w:ascii="Calibri" w:eastAsia="Times New Roman" w:hAnsi="Calibri" w:cs="Times New Roman"/>
                <w:color w:val="000000"/>
              </w:rPr>
            </w:pPr>
            <w:r>
              <w:rPr>
                <w:rFonts w:ascii="Calibri" w:hAnsi="Calibri"/>
                <w:color w:val="000000"/>
              </w:rPr>
              <w:t>1,313,914</w:t>
            </w:r>
          </w:p>
        </w:tc>
        <w:tc>
          <w:tcPr>
            <w:tcW w:w="1723" w:type="pct"/>
            <w:tcBorders>
              <w:top w:val="nil"/>
              <w:left w:val="nil"/>
              <w:bottom w:val="single" w:sz="4" w:space="0" w:color="000000"/>
              <w:right w:val="single" w:sz="4" w:space="0" w:color="000000"/>
            </w:tcBorders>
            <w:shd w:val="clear" w:color="auto" w:fill="auto"/>
            <w:vAlign w:val="bottom"/>
            <w:hideMark/>
          </w:tcPr>
          <w:p w14:paraId="4708748E"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 </w:t>
            </w:r>
          </w:p>
        </w:tc>
      </w:tr>
      <w:tr w:rsidR="00BA480E" w:rsidRPr="00BA480E" w14:paraId="60C8872A" w14:textId="77777777" w:rsidTr="001F6B0E">
        <w:trPr>
          <w:trHeight w:val="300"/>
        </w:trPr>
        <w:tc>
          <w:tcPr>
            <w:tcW w:w="2425" w:type="pct"/>
            <w:tcBorders>
              <w:top w:val="nil"/>
              <w:left w:val="single" w:sz="4" w:space="0" w:color="000000"/>
              <w:bottom w:val="single" w:sz="4" w:space="0" w:color="000000"/>
              <w:right w:val="single" w:sz="4" w:space="0" w:color="000000"/>
            </w:tcBorders>
            <w:shd w:val="clear" w:color="auto" w:fill="auto"/>
            <w:vAlign w:val="bottom"/>
            <w:hideMark/>
          </w:tcPr>
          <w:p w14:paraId="18D53F92"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Impact assessment</w:t>
            </w:r>
          </w:p>
        </w:tc>
        <w:tc>
          <w:tcPr>
            <w:tcW w:w="852" w:type="pct"/>
            <w:tcBorders>
              <w:top w:val="nil"/>
              <w:left w:val="nil"/>
              <w:bottom w:val="single" w:sz="4" w:space="0" w:color="000000"/>
              <w:right w:val="single" w:sz="4" w:space="0" w:color="000000"/>
            </w:tcBorders>
            <w:shd w:val="clear" w:color="auto" w:fill="auto"/>
            <w:vAlign w:val="bottom"/>
            <w:hideMark/>
          </w:tcPr>
          <w:p w14:paraId="47F48993" w14:textId="77777777" w:rsidR="00BA480E" w:rsidRPr="00BA480E" w:rsidRDefault="00BA480E" w:rsidP="00BA480E">
            <w:pPr>
              <w:spacing w:after="0" w:line="240" w:lineRule="auto"/>
              <w:jc w:val="right"/>
              <w:rPr>
                <w:rFonts w:ascii="Calibri" w:eastAsia="Times New Roman" w:hAnsi="Calibri" w:cs="Times New Roman"/>
                <w:color w:val="000000"/>
              </w:rPr>
            </w:pPr>
            <w:r w:rsidRPr="00BA480E">
              <w:rPr>
                <w:rFonts w:ascii="Calibri" w:eastAsia="Times New Roman" w:hAnsi="Calibri" w:cs="Times New Roman"/>
                <w:color w:val="000000"/>
              </w:rPr>
              <w:t>0</w:t>
            </w:r>
          </w:p>
        </w:tc>
        <w:tc>
          <w:tcPr>
            <w:tcW w:w="1723" w:type="pct"/>
            <w:tcBorders>
              <w:top w:val="nil"/>
              <w:left w:val="nil"/>
              <w:bottom w:val="single" w:sz="4" w:space="0" w:color="000000"/>
              <w:right w:val="single" w:sz="4" w:space="0" w:color="000000"/>
            </w:tcBorders>
            <w:shd w:val="clear" w:color="auto" w:fill="auto"/>
            <w:vAlign w:val="bottom"/>
            <w:hideMark/>
          </w:tcPr>
          <w:p w14:paraId="0B4E9576"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Information provided at CRP Level</w:t>
            </w:r>
          </w:p>
        </w:tc>
      </w:tr>
      <w:tr w:rsidR="00BA480E" w:rsidRPr="00BA480E" w14:paraId="79EAD95B" w14:textId="77777777" w:rsidTr="001F6B0E">
        <w:trPr>
          <w:trHeight w:val="300"/>
        </w:trPr>
        <w:tc>
          <w:tcPr>
            <w:tcW w:w="2425" w:type="pct"/>
            <w:tcBorders>
              <w:top w:val="nil"/>
              <w:left w:val="single" w:sz="4" w:space="0" w:color="000000"/>
              <w:bottom w:val="single" w:sz="4" w:space="0" w:color="000000"/>
              <w:right w:val="single" w:sz="4" w:space="0" w:color="000000"/>
            </w:tcBorders>
            <w:shd w:val="clear" w:color="auto" w:fill="auto"/>
            <w:vAlign w:val="bottom"/>
            <w:hideMark/>
          </w:tcPr>
          <w:p w14:paraId="07F6320C"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Intellectual asset management</w:t>
            </w:r>
          </w:p>
        </w:tc>
        <w:tc>
          <w:tcPr>
            <w:tcW w:w="852" w:type="pct"/>
            <w:tcBorders>
              <w:top w:val="nil"/>
              <w:left w:val="nil"/>
              <w:bottom w:val="single" w:sz="4" w:space="0" w:color="000000"/>
              <w:right w:val="single" w:sz="4" w:space="0" w:color="000000"/>
            </w:tcBorders>
            <w:shd w:val="clear" w:color="auto" w:fill="auto"/>
            <w:vAlign w:val="bottom"/>
            <w:hideMark/>
          </w:tcPr>
          <w:p w14:paraId="0AEABD65" w14:textId="77777777" w:rsidR="00BA480E" w:rsidRPr="00BA480E" w:rsidRDefault="00BA480E" w:rsidP="00BA480E">
            <w:pPr>
              <w:spacing w:after="0" w:line="240" w:lineRule="auto"/>
              <w:jc w:val="right"/>
              <w:rPr>
                <w:rFonts w:ascii="Calibri" w:eastAsia="Times New Roman" w:hAnsi="Calibri" w:cs="Times New Roman"/>
                <w:color w:val="000000"/>
              </w:rPr>
            </w:pPr>
            <w:r w:rsidRPr="00BA480E">
              <w:rPr>
                <w:rFonts w:ascii="Calibri" w:eastAsia="Times New Roman" w:hAnsi="Calibri" w:cs="Times New Roman"/>
                <w:color w:val="000000"/>
              </w:rPr>
              <w:t>0</w:t>
            </w:r>
          </w:p>
        </w:tc>
        <w:tc>
          <w:tcPr>
            <w:tcW w:w="1723" w:type="pct"/>
            <w:tcBorders>
              <w:top w:val="nil"/>
              <w:left w:val="nil"/>
              <w:bottom w:val="single" w:sz="4" w:space="0" w:color="000000"/>
              <w:right w:val="single" w:sz="4" w:space="0" w:color="000000"/>
            </w:tcBorders>
            <w:shd w:val="clear" w:color="auto" w:fill="auto"/>
            <w:vAlign w:val="bottom"/>
            <w:hideMark/>
          </w:tcPr>
          <w:p w14:paraId="6A7086A8"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Information provided at CRP Level</w:t>
            </w:r>
          </w:p>
        </w:tc>
      </w:tr>
      <w:tr w:rsidR="00BA480E" w:rsidRPr="00BA480E" w14:paraId="1557D05A" w14:textId="77777777" w:rsidTr="001F6B0E">
        <w:trPr>
          <w:trHeight w:val="300"/>
        </w:trPr>
        <w:tc>
          <w:tcPr>
            <w:tcW w:w="2425" w:type="pct"/>
            <w:tcBorders>
              <w:top w:val="nil"/>
              <w:left w:val="single" w:sz="4" w:space="0" w:color="000000"/>
              <w:bottom w:val="single" w:sz="4" w:space="0" w:color="000000"/>
              <w:right w:val="single" w:sz="4" w:space="0" w:color="000000"/>
            </w:tcBorders>
            <w:shd w:val="clear" w:color="auto" w:fill="auto"/>
            <w:vAlign w:val="bottom"/>
            <w:hideMark/>
          </w:tcPr>
          <w:p w14:paraId="41A181B4"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Open access and data management</w:t>
            </w:r>
          </w:p>
        </w:tc>
        <w:tc>
          <w:tcPr>
            <w:tcW w:w="852" w:type="pct"/>
            <w:tcBorders>
              <w:top w:val="nil"/>
              <w:left w:val="nil"/>
              <w:bottom w:val="single" w:sz="4" w:space="0" w:color="000000"/>
              <w:right w:val="single" w:sz="4" w:space="0" w:color="000000"/>
            </w:tcBorders>
            <w:shd w:val="clear" w:color="auto" w:fill="auto"/>
            <w:vAlign w:val="bottom"/>
            <w:hideMark/>
          </w:tcPr>
          <w:p w14:paraId="6BF9A3CA" w14:textId="77777777" w:rsidR="00BA480E" w:rsidRPr="00BA480E" w:rsidRDefault="00BA480E" w:rsidP="00BA480E">
            <w:pPr>
              <w:spacing w:after="0" w:line="240" w:lineRule="auto"/>
              <w:jc w:val="right"/>
              <w:rPr>
                <w:rFonts w:ascii="Calibri" w:eastAsia="Times New Roman" w:hAnsi="Calibri" w:cs="Times New Roman"/>
                <w:color w:val="000000"/>
              </w:rPr>
            </w:pPr>
            <w:r w:rsidRPr="00BA480E">
              <w:rPr>
                <w:rFonts w:ascii="Calibri" w:eastAsia="Times New Roman" w:hAnsi="Calibri" w:cs="Times New Roman"/>
                <w:color w:val="000000"/>
              </w:rPr>
              <w:t>0</w:t>
            </w:r>
          </w:p>
        </w:tc>
        <w:tc>
          <w:tcPr>
            <w:tcW w:w="1723" w:type="pct"/>
            <w:tcBorders>
              <w:top w:val="nil"/>
              <w:left w:val="nil"/>
              <w:bottom w:val="single" w:sz="4" w:space="0" w:color="000000"/>
              <w:right w:val="single" w:sz="4" w:space="0" w:color="000000"/>
            </w:tcBorders>
            <w:shd w:val="clear" w:color="auto" w:fill="auto"/>
            <w:vAlign w:val="bottom"/>
            <w:hideMark/>
          </w:tcPr>
          <w:p w14:paraId="630D6E92"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Information provided at CRP Level</w:t>
            </w:r>
          </w:p>
        </w:tc>
      </w:tr>
      <w:tr w:rsidR="00BA480E" w:rsidRPr="00BA480E" w14:paraId="5997945E" w14:textId="77777777" w:rsidTr="001F6B0E">
        <w:trPr>
          <w:trHeight w:val="300"/>
        </w:trPr>
        <w:tc>
          <w:tcPr>
            <w:tcW w:w="2425" w:type="pct"/>
            <w:tcBorders>
              <w:top w:val="nil"/>
              <w:left w:val="single" w:sz="4" w:space="0" w:color="000000"/>
              <w:bottom w:val="single" w:sz="4" w:space="0" w:color="000000"/>
              <w:right w:val="single" w:sz="4" w:space="0" w:color="000000"/>
            </w:tcBorders>
            <w:shd w:val="clear" w:color="auto" w:fill="auto"/>
            <w:vAlign w:val="bottom"/>
            <w:hideMark/>
          </w:tcPr>
          <w:p w14:paraId="64E0C317"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Communication</w:t>
            </w:r>
          </w:p>
        </w:tc>
        <w:tc>
          <w:tcPr>
            <w:tcW w:w="852" w:type="pct"/>
            <w:tcBorders>
              <w:top w:val="nil"/>
              <w:left w:val="nil"/>
              <w:bottom w:val="single" w:sz="4" w:space="0" w:color="000000"/>
              <w:right w:val="single" w:sz="4" w:space="0" w:color="000000"/>
            </w:tcBorders>
            <w:shd w:val="clear" w:color="auto" w:fill="auto"/>
            <w:vAlign w:val="bottom"/>
            <w:hideMark/>
          </w:tcPr>
          <w:p w14:paraId="1DA9449D" w14:textId="77777777" w:rsidR="00BA480E" w:rsidRPr="00BA480E" w:rsidRDefault="00BA480E" w:rsidP="00BA480E">
            <w:pPr>
              <w:spacing w:after="0" w:line="240" w:lineRule="auto"/>
              <w:jc w:val="right"/>
              <w:rPr>
                <w:rFonts w:ascii="Calibri" w:eastAsia="Times New Roman" w:hAnsi="Calibri" w:cs="Times New Roman"/>
                <w:color w:val="000000"/>
              </w:rPr>
            </w:pPr>
            <w:r w:rsidRPr="00BA480E">
              <w:rPr>
                <w:rFonts w:ascii="Calibri" w:eastAsia="Times New Roman" w:hAnsi="Calibri" w:cs="Times New Roman"/>
                <w:color w:val="000000"/>
              </w:rPr>
              <w:t>0</w:t>
            </w:r>
          </w:p>
        </w:tc>
        <w:tc>
          <w:tcPr>
            <w:tcW w:w="1723" w:type="pct"/>
            <w:tcBorders>
              <w:top w:val="nil"/>
              <w:left w:val="nil"/>
              <w:bottom w:val="single" w:sz="4" w:space="0" w:color="000000"/>
              <w:right w:val="single" w:sz="4" w:space="0" w:color="000000"/>
            </w:tcBorders>
            <w:shd w:val="clear" w:color="auto" w:fill="auto"/>
            <w:vAlign w:val="bottom"/>
            <w:hideMark/>
          </w:tcPr>
          <w:p w14:paraId="01BA0D29" w14:textId="77777777" w:rsidR="00BA480E" w:rsidRPr="00BA480E" w:rsidRDefault="00BA480E" w:rsidP="00BA480E">
            <w:pPr>
              <w:spacing w:after="0" w:line="240" w:lineRule="auto"/>
              <w:rPr>
                <w:rFonts w:ascii="Calibri" w:eastAsia="Times New Roman" w:hAnsi="Calibri" w:cs="Times New Roman"/>
                <w:color w:val="000000"/>
              </w:rPr>
            </w:pPr>
            <w:r w:rsidRPr="00BA480E">
              <w:rPr>
                <w:rFonts w:ascii="Calibri" w:eastAsia="Times New Roman" w:hAnsi="Calibri" w:cs="Times New Roman"/>
                <w:color w:val="000000"/>
              </w:rPr>
              <w:t>Information provided at CRP Level</w:t>
            </w:r>
          </w:p>
        </w:tc>
      </w:tr>
    </w:tbl>
    <w:p w14:paraId="2723B604" w14:textId="77777777" w:rsidR="004A6623" w:rsidRDefault="004A6623" w:rsidP="004A6623">
      <w:pPr>
        <w:pStyle w:val="Heading4"/>
      </w:pPr>
      <w:r w:rsidRPr="00832ADE">
        <w:t>2.</w:t>
      </w:r>
      <w:r w:rsidR="00C83AB2">
        <w:t>2</w:t>
      </w:r>
      <w:r w:rsidRPr="00832ADE">
        <w:t>.</w:t>
      </w:r>
      <w:r w:rsidR="00C83AB2">
        <w:t>2</w:t>
      </w:r>
      <w:r w:rsidRPr="00832ADE">
        <w:t>.6 Other</w:t>
      </w:r>
    </w:p>
    <w:p w14:paraId="200A7618" w14:textId="77777777" w:rsidR="00DF105D" w:rsidRPr="001F6B0E" w:rsidRDefault="00DF105D" w:rsidP="004A6623">
      <w:pPr>
        <w:pStyle w:val="Heading3"/>
        <w:rPr>
          <w:rFonts w:asciiTheme="minorHAnsi" w:eastAsiaTheme="minorHAnsi" w:hAnsiTheme="minorHAnsi" w:cstheme="minorBidi"/>
          <w:color w:val="auto"/>
          <w:sz w:val="14"/>
          <w:szCs w:val="22"/>
        </w:rPr>
      </w:pPr>
    </w:p>
    <w:p w14:paraId="4C614ADD" w14:textId="77777777" w:rsidR="009C6C33" w:rsidRDefault="004A6623" w:rsidP="001F6B0E">
      <w:pPr>
        <w:pStyle w:val="Heading3"/>
        <w:rPr>
          <w:b/>
        </w:rPr>
      </w:pPr>
      <w:bookmarkStart w:id="187" w:name="_Toc457563624"/>
      <w:r w:rsidRPr="00DF105D">
        <w:rPr>
          <w:b/>
        </w:rPr>
        <w:t>2.</w:t>
      </w:r>
      <w:r w:rsidR="00C83AB2" w:rsidRPr="00DF105D">
        <w:rPr>
          <w:b/>
        </w:rPr>
        <w:t>2</w:t>
      </w:r>
      <w:r w:rsidRPr="00DF105D">
        <w:rPr>
          <w:b/>
        </w:rPr>
        <w:t>.3 Uplift Budget</w:t>
      </w:r>
      <w:bookmarkEnd w:id="187"/>
    </w:p>
    <w:p w14:paraId="4B81D973" w14:textId="77777777" w:rsidR="001F6B0E" w:rsidRPr="001F6B0E" w:rsidRDefault="001F6B0E" w:rsidP="001F6B0E">
      <w:pPr>
        <w:spacing w:after="0" w:line="240" w:lineRule="auto"/>
        <w:rPr>
          <w:sz w:val="16"/>
        </w:rPr>
      </w:pPr>
    </w:p>
    <w:tbl>
      <w:tblPr>
        <w:tblW w:w="5163" w:type="pct"/>
        <w:tblLook w:val="04A0" w:firstRow="1" w:lastRow="0" w:firstColumn="1" w:lastColumn="0" w:noHBand="0" w:noVBand="1"/>
      </w:tblPr>
      <w:tblGrid>
        <w:gridCol w:w="4949"/>
        <w:gridCol w:w="1243"/>
        <w:gridCol w:w="969"/>
        <w:gridCol w:w="690"/>
        <w:gridCol w:w="984"/>
        <w:gridCol w:w="820"/>
      </w:tblGrid>
      <w:tr w:rsidR="00CC0468" w:rsidRPr="00FA3BC0" w14:paraId="1BEC97F8" w14:textId="77777777" w:rsidTr="00CC0468">
        <w:trPr>
          <w:trHeight w:val="300"/>
        </w:trPr>
        <w:tc>
          <w:tcPr>
            <w:tcW w:w="2564" w:type="pct"/>
            <w:tcBorders>
              <w:top w:val="single" w:sz="4" w:space="0" w:color="000000"/>
              <w:left w:val="single" w:sz="4" w:space="0" w:color="000000"/>
              <w:bottom w:val="single" w:sz="4" w:space="0" w:color="000000"/>
              <w:right w:val="single" w:sz="4" w:space="0" w:color="000000"/>
            </w:tcBorders>
            <w:shd w:val="clear" w:color="000000" w:fill="C6E0B4"/>
            <w:vAlign w:val="center"/>
            <w:hideMark/>
          </w:tcPr>
          <w:p w14:paraId="4F7FF076" w14:textId="77777777" w:rsidR="00FA3BC0" w:rsidRPr="00FA3BC0" w:rsidRDefault="00FA3BC0">
            <w:pPr>
              <w:spacing w:after="0" w:line="240" w:lineRule="auto"/>
              <w:jc w:val="center"/>
              <w:rPr>
                <w:rFonts w:ascii="Calibri" w:eastAsia="Times New Roman" w:hAnsi="Calibri" w:cs="Times New Roman"/>
                <w:b/>
                <w:bCs/>
                <w:color w:val="000000"/>
              </w:rPr>
            </w:pPr>
            <w:r w:rsidRPr="00FA3BC0">
              <w:rPr>
                <w:rFonts w:ascii="Calibri" w:eastAsia="Times New Roman" w:hAnsi="Calibri" w:cs="Times New Roman"/>
                <w:b/>
                <w:bCs/>
                <w:color w:val="000000"/>
              </w:rPr>
              <w:t>Outcome Description</w:t>
            </w:r>
          </w:p>
        </w:tc>
        <w:tc>
          <w:tcPr>
            <w:tcW w:w="645" w:type="pct"/>
            <w:tcBorders>
              <w:top w:val="single" w:sz="4" w:space="0" w:color="000000"/>
              <w:left w:val="nil"/>
              <w:bottom w:val="single" w:sz="4" w:space="0" w:color="000000"/>
              <w:right w:val="single" w:sz="4" w:space="0" w:color="000000"/>
            </w:tcBorders>
            <w:shd w:val="clear" w:color="000000" w:fill="C6E0B4"/>
            <w:vAlign w:val="center"/>
            <w:hideMark/>
          </w:tcPr>
          <w:p w14:paraId="7A38B6FB" w14:textId="77777777" w:rsidR="00FA3BC0" w:rsidRPr="00FA3BC0" w:rsidRDefault="00FA3BC0" w:rsidP="00FA3BC0">
            <w:pPr>
              <w:spacing w:after="0" w:line="240" w:lineRule="auto"/>
              <w:jc w:val="center"/>
              <w:rPr>
                <w:rFonts w:ascii="Calibri" w:eastAsia="Times New Roman" w:hAnsi="Calibri" w:cs="Times New Roman"/>
                <w:b/>
                <w:bCs/>
                <w:color w:val="000000"/>
              </w:rPr>
            </w:pPr>
            <w:r w:rsidRPr="00FA3BC0">
              <w:rPr>
                <w:rFonts w:ascii="Calibri" w:eastAsia="Times New Roman" w:hAnsi="Calibri" w:cs="Times New Roman"/>
                <w:b/>
                <w:bCs/>
                <w:color w:val="000000"/>
              </w:rPr>
              <w:t>Amount Needed</w:t>
            </w:r>
          </w:p>
        </w:tc>
        <w:tc>
          <w:tcPr>
            <w:tcW w:w="503" w:type="pct"/>
            <w:tcBorders>
              <w:top w:val="single" w:sz="4" w:space="0" w:color="000000"/>
              <w:left w:val="nil"/>
              <w:bottom w:val="single" w:sz="4" w:space="0" w:color="000000"/>
              <w:right w:val="single" w:sz="4" w:space="0" w:color="000000"/>
            </w:tcBorders>
            <w:shd w:val="clear" w:color="000000" w:fill="C6E0B4"/>
            <w:vAlign w:val="center"/>
            <w:hideMark/>
          </w:tcPr>
          <w:p w14:paraId="6CD0AC66" w14:textId="77777777" w:rsidR="00FA3BC0" w:rsidRPr="00FA3BC0" w:rsidRDefault="00FA3BC0" w:rsidP="00FA3BC0">
            <w:pPr>
              <w:spacing w:after="0" w:line="240" w:lineRule="auto"/>
              <w:jc w:val="center"/>
              <w:rPr>
                <w:rFonts w:ascii="Calibri" w:eastAsia="Times New Roman" w:hAnsi="Calibri" w:cs="Times New Roman"/>
                <w:b/>
                <w:bCs/>
                <w:color w:val="000000"/>
              </w:rPr>
            </w:pPr>
            <w:r w:rsidRPr="00FA3BC0">
              <w:rPr>
                <w:rFonts w:ascii="Calibri" w:eastAsia="Times New Roman" w:hAnsi="Calibri" w:cs="Times New Roman"/>
                <w:b/>
                <w:bCs/>
                <w:color w:val="000000"/>
              </w:rPr>
              <w:t>W1 + W2 (%)</w:t>
            </w:r>
          </w:p>
        </w:tc>
        <w:tc>
          <w:tcPr>
            <w:tcW w:w="358" w:type="pct"/>
            <w:tcBorders>
              <w:top w:val="single" w:sz="4" w:space="0" w:color="000000"/>
              <w:left w:val="nil"/>
              <w:bottom w:val="single" w:sz="4" w:space="0" w:color="000000"/>
              <w:right w:val="single" w:sz="4" w:space="0" w:color="000000"/>
            </w:tcBorders>
            <w:shd w:val="clear" w:color="000000" w:fill="C6E0B4"/>
            <w:vAlign w:val="center"/>
            <w:hideMark/>
          </w:tcPr>
          <w:p w14:paraId="1C72B094" w14:textId="77777777" w:rsidR="00FA3BC0" w:rsidRPr="00FA3BC0" w:rsidRDefault="00FA3BC0" w:rsidP="00FA3BC0">
            <w:pPr>
              <w:spacing w:after="0" w:line="240" w:lineRule="auto"/>
              <w:jc w:val="center"/>
              <w:rPr>
                <w:rFonts w:ascii="Calibri" w:eastAsia="Times New Roman" w:hAnsi="Calibri" w:cs="Times New Roman"/>
                <w:b/>
                <w:bCs/>
                <w:color w:val="000000"/>
              </w:rPr>
            </w:pPr>
            <w:r w:rsidRPr="00FA3BC0">
              <w:rPr>
                <w:rFonts w:ascii="Calibri" w:eastAsia="Times New Roman" w:hAnsi="Calibri" w:cs="Times New Roman"/>
                <w:b/>
                <w:bCs/>
                <w:color w:val="000000"/>
              </w:rPr>
              <w:t>W3 (%)</w:t>
            </w:r>
          </w:p>
        </w:tc>
        <w:tc>
          <w:tcPr>
            <w:tcW w:w="505" w:type="pct"/>
            <w:tcBorders>
              <w:top w:val="single" w:sz="4" w:space="0" w:color="000000"/>
              <w:left w:val="nil"/>
              <w:bottom w:val="single" w:sz="4" w:space="0" w:color="000000"/>
              <w:right w:val="single" w:sz="4" w:space="0" w:color="000000"/>
            </w:tcBorders>
            <w:shd w:val="clear" w:color="000000" w:fill="C6E0B4"/>
            <w:vAlign w:val="center"/>
            <w:hideMark/>
          </w:tcPr>
          <w:p w14:paraId="76ECEA6A" w14:textId="77777777" w:rsidR="00FA3BC0" w:rsidRPr="00FA3BC0" w:rsidRDefault="00FA3BC0" w:rsidP="00FA3BC0">
            <w:pPr>
              <w:spacing w:after="0" w:line="240" w:lineRule="auto"/>
              <w:jc w:val="center"/>
              <w:rPr>
                <w:rFonts w:ascii="Calibri" w:eastAsia="Times New Roman" w:hAnsi="Calibri" w:cs="Times New Roman"/>
                <w:b/>
                <w:bCs/>
                <w:color w:val="000000"/>
              </w:rPr>
            </w:pPr>
            <w:r w:rsidRPr="00FA3BC0">
              <w:rPr>
                <w:rFonts w:ascii="Calibri" w:eastAsia="Times New Roman" w:hAnsi="Calibri" w:cs="Times New Roman"/>
                <w:b/>
                <w:bCs/>
                <w:color w:val="000000"/>
              </w:rPr>
              <w:t>Bilateral (%)</w:t>
            </w:r>
          </w:p>
        </w:tc>
        <w:tc>
          <w:tcPr>
            <w:tcW w:w="425" w:type="pct"/>
            <w:tcBorders>
              <w:top w:val="single" w:sz="4" w:space="0" w:color="000000"/>
              <w:left w:val="nil"/>
              <w:bottom w:val="single" w:sz="4" w:space="0" w:color="000000"/>
              <w:right w:val="single" w:sz="4" w:space="0" w:color="000000"/>
            </w:tcBorders>
            <w:shd w:val="clear" w:color="000000" w:fill="C6E0B4"/>
            <w:vAlign w:val="center"/>
            <w:hideMark/>
          </w:tcPr>
          <w:p w14:paraId="79E9DDBD" w14:textId="77777777" w:rsidR="00FA3BC0" w:rsidRPr="00FA3BC0" w:rsidRDefault="00FA3BC0" w:rsidP="00FA3BC0">
            <w:pPr>
              <w:spacing w:after="0" w:line="240" w:lineRule="auto"/>
              <w:jc w:val="center"/>
              <w:rPr>
                <w:rFonts w:ascii="Calibri" w:eastAsia="Times New Roman" w:hAnsi="Calibri" w:cs="Times New Roman"/>
                <w:b/>
                <w:bCs/>
                <w:color w:val="000000"/>
              </w:rPr>
            </w:pPr>
            <w:r w:rsidRPr="00FA3BC0">
              <w:rPr>
                <w:rFonts w:ascii="Calibri" w:eastAsia="Times New Roman" w:hAnsi="Calibri" w:cs="Times New Roman"/>
                <w:b/>
                <w:bCs/>
                <w:color w:val="000000"/>
              </w:rPr>
              <w:t>Other</w:t>
            </w:r>
            <w:r w:rsidR="001F6B0E">
              <w:rPr>
                <w:rFonts w:ascii="Calibri" w:eastAsia="Times New Roman" w:hAnsi="Calibri" w:cs="Times New Roman"/>
                <w:b/>
                <w:bCs/>
                <w:color w:val="000000"/>
              </w:rPr>
              <w:t xml:space="preserve"> </w:t>
            </w:r>
            <w:r w:rsidRPr="00FA3BC0">
              <w:rPr>
                <w:rFonts w:ascii="Calibri" w:eastAsia="Times New Roman" w:hAnsi="Calibri" w:cs="Times New Roman"/>
                <w:b/>
                <w:bCs/>
                <w:color w:val="000000"/>
              </w:rPr>
              <w:t>(%)</w:t>
            </w:r>
          </w:p>
        </w:tc>
      </w:tr>
      <w:tr w:rsidR="001F6B0E" w:rsidRPr="00FA3BC0" w14:paraId="5AA7ABBE" w14:textId="77777777" w:rsidTr="00CC0468">
        <w:trPr>
          <w:trHeight w:val="3050"/>
        </w:trPr>
        <w:tc>
          <w:tcPr>
            <w:tcW w:w="2564" w:type="pct"/>
            <w:tcBorders>
              <w:top w:val="nil"/>
              <w:left w:val="single" w:sz="4" w:space="0" w:color="000000"/>
              <w:bottom w:val="single" w:sz="4" w:space="0" w:color="000000"/>
              <w:right w:val="single" w:sz="4" w:space="0" w:color="000000"/>
            </w:tcBorders>
            <w:shd w:val="clear" w:color="auto" w:fill="auto"/>
            <w:hideMark/>
          </w:tcPr>
          <w:p w14:paraId="5E8EC5C1" w14:textId="77777777" w:rsidR="001F6B0E" w:rsidRPr="001F6B0E" w:rsidRDefault="00FA3BC0" w:rsidP="001F6B0E">
            <w:pPr>
              <w:pStyle w:val="ListParagraph"/>
              <w:numPr>
                <w:ilvl w:val="0"/>
                <w:numId w:val="211"/>
              </w:numPr>
              <w:spacing w:after="0" w:line="240" w:lineRule="auto"/>
              <w:ind w:left="284" w:hanging="284"/>
              <w:rPr>
                <w:rFonts w:ascii="Calibri" w:eastAsia="Times New Roman" w:hAnsi="Calibri" w:cs="Times New Roman"/>
                <w:color w:val="000000"/>
              </w:rPr>
            </w:pPr>
            <w:r w:rsidRPr="001F6B0E">
              <w:rPr>
                <w:rFonts w:ascii="Calibri" w:eastAsia="Times New Roman" w:hAnsi="Calibri" w:cs="Times New Roman"/>
                <w:color w:val="000000"/>
              </w:rPr>
              <w:t>Extend capacities to effectively capture and use climate data in phenotypic and genotypic selection of the best maize germplasm for line development (20%</w:t>
            </w:r>
            <w:r w:rsidR="001F6B0E">
              <w:rPr>
                <w:rFonts w:ascii="Calibri" w:eastAsia="Times New Roman" w:hAnsi="Calibri" w:cs="Times New Roman"/>
                <w:color w:val="000000"/>
              </w:rPr>
              <w:t xml:space="preserve"> of an uplift W1/W2 budget</w:t>
            </w:r>
            <w:r w:rsidRPr="001F6B0E">
              <w:rPr>
                <w:rFonts w:ascii="Calibri" w:eastAsia="Times New Roman" w:hAnsi="Calibri" w:cs="Times New Roman"/>
                <w:color w:val="000000"/>
              </w:rPr>
              <w:t xml:space="preserve">) </w:t>
            </w:r>
          </w:p>
          <w:p w14:paraId="264573F4" w14:textId="77777777" w:rsidR="00FA3BC0" w:rsidRPr="001F6B0E" w:rsidRDefault="00FA3BC0" w:rsidP="001F6B0E">
            <w:pPr>
              <w:pStyle w:val="ListParagraph"/>
              <w:numPr>
                <w:ilvl w:val="0"/>
                <w:numId w:val="211"/>
              </w:numPr>
              <w:spacing w:after="0" w:line="240" w:lineRule="auto"/>
              <w:ind w:left="284" w:hanging="284"/>
              <w:rPr>
                <w:rFonts w:ascii="Calibri" w:eastAsia="Times New Roman" w:hAnsi="Calibri" w:cs="Times New Roman"/>
                <w:color w:val="000000"/>
              </w:rPr>
            </w:pPr>
            <w:r w:rsidRPr="001F6B0E">
              <w:rPr>
                <w:rFonts w:ascii="Calibri" w:eastAsia="Times New Roman" w:hAnsi="Calibri" w:cs="Times New Roman"/>
                <w:color w:val="000000"/>
              </w:rPr>
              <w:t>Expand the work on novel diversity discovery and pre-breeding to include additional traits (e.g., resistance to ear rots) that are prioritized globally by MAIZE partners due to significant productivity and human health impacts, but with limited genetic variation in the extant breeding pools (80%</w:t>
            </w:r>
            <w:r w:rsidR="001F6B0E">
              <w:rPr>
                <w:rFonts w:ascii="Calibri" w:eastAsia="Times New Roman" w:hAnsi="Calibri" w:cs="Times New Roman"/>
                <w:color w:val="000000"/>
              </w:rPr>
              <w:t xml:space="preserve"> of an uplift W1/2 budget</w:t>
            </w:r>
            <w:r w:rsidRPr="001F6B0E">
              <w:rPr>
                <w:rFonts w:ascii="Calibri" w:eastAsia="Times New Roman" w:hAnsi="Calibri" w:cs="Times New Roman"/>
                <w:color w:val="000000"/>
              </w:rPr>
              <w:t>).</w:t>
            </w:r>
          </w:p>
        </w:tc>
        <w:tc>
          <w:tcPr>
            <w:tcW w:w="645" w:type="pct"/>
            <w:tcBorders>
              <w:top w:val="nil"/>
              <w:left w:val="nil"/>
              <w:bottom w:val="single" w:sz="4" w:space="0" w:color="000000"/>
              <w:right w:val="single" w:sz="4" w:space="0" w:color="000000"/>
            </w:tcBorders>
            <w:shd w:val="clear" w:color="auto" w:fill="auto"/>
            <w:hideMark/>
          </w:tcPr>
          <w:p w14:paraId="517E0E43" w14:textId="77777777" w:rsidR="00FA3BC0" w:rsidRPr="00FA3BC0" w:rsidRDefault="00FA3BC0" w:rsidP="00FA3BC0">
            <w:pPr>
              <w:spacing w:after="0" w:line="240" w:lineRule="auto"/>
              <w:jc w:val="right"/>
              <w:rPr>
                <w:rFonts w:ascii="Calibri" w:eastAsia="Times New Roman" w:hAnsi="Calibri" w:cs="Times New Roman"/>
                <w:color w:val="000000"/>
              </w:rPr>
            </w:pPr>
            <w:r w:rsidRPr="00FA3BC0">
              <w:rPr>
                <w:rFonts w:ascii="Calibri" w:eastAsia="Times New Roman" w:hAnsi="Calibri" w:cs="Times New Roman"/>
                <w:color w:val="000000"/>
              </w:rPr>
              <w:t>65,391,978</w:t>
            </w:r>
          </w:p>
        </w:tc>
        <w:tc>
          <w:tcPr>
            <w:tcW w:w="503" w:type="pct"/>
            <w:tcBorders>
              <w:top w:val="nil"/>
              <w:left w:val="nil"/>
              <w:bottom w:val="single" w:sz="4" w:space="0" w:color="000000"/>
              <w:right w:val="single" w:sz="4" w:space="0" w:color="000000"/>
            </w:tcBorders>
            <w:shd w:val="clear" w:color="auto" w:fill="auto"/>
            <w:hideMark/>
          </w:tcPr>
          <w:p w14:paraId="6BF60A23" w14:textId="77777777" w:rsidR="00FA3BC0" w:rsidRPr="00FA3BC0" w:rsidRDefault="00FA3BC0" w:rsidP="00FA3BC0">
            <w:pPr>
              <w:spacing w:after="0" w:line="240" w:lineRule="auto"/>
              <w:jc w:val="right"/>
              <w:rPr>
                <w:rFonts w:ascii="Calibri" w:eastAsia="Times New Roman" w:hAnsi="Calibri" w:cs="Times New Roman"/>
                <w:color w:val="000000"/>
              </w:rPr>
            </w:pPr>
            <w:r w:rsidRPr="00FA3BC0">
              <w:rPr>
                <w:rFonts w:ascii="Calibri" w:eastAsia="Times New Roman" w:hAnsi="Calibri" w:cs="Times New Roman"/>
                <w:color w:val="000000"/>
              </w:rPr>
              <w:t>36</w:t>
            </w:r>
          </w:p>
        </w:tc>
        <w:tc>
          <w:tcPr>
            <w:tcW w:w="358" w:type="pct"/>
            <w:tcBorders>
              <w:top w:val="nil"/>
              <w:left w:val="nil"/>
              <w:bottom w:val="single" w:sz="4" w:space="0" w:color="000000"/>
              <w:right w:val="single" w:sz="4" w:space="0" w:color="000000"/>
            </w:tcBorders>
            <w:shd w:val="clear" w:color="auto" w:fill="auto"/>
            <w:hideMark/>
          </w:tcPr>
          <w:p w14:paraId="58EFCCD6" w14:textId="77777777" w:rsidR="00FA3BC0" w:rsidRPr="00FA3BC0" w:rsidRDefault="00FA3BC0" w:rsidP="00FA3BC0">
            <w:pPr>
              <w:spacing w:after="0" w:line="240" w:lineRule="auto"/>
              <w:jc w:val="right"/>
              <w:rPr>
                <w:rFonts w:ascii="Calibri" w:eastAsia="Times New Roman" w:hAnsi="Calibri" w:cs="Times New Roman"/>
                <w:color w:val="000000"/>
              </w:rPr>
            </w:pPr>
            <w:r w:rsidRPr="00FA3BC0">
              <w:rPr>
                <w:rFonts w:ascii="Calibri" w:eastAsia="Times New Roman" w:hAnsi="Calibri" w:cs="Times New Roman"/>
                <w:color w:val="000000"/>
              </w:rPr>
              <w:t>50</w:t>
            </w:r>
          </w:p>
        </w:tc>
        <w:tc>
          <w:tcPr>
            <w:tcW w:w="505" w:type="pct"/>
            <w:tcBorders>
              <w:top w:val="nil"/>
              <w:left w:val="nil"/>
              <w:bottom w:val="single" w:sz="4" w:space="0" w:color="000000"/>
              <w:right w:val="single" w:sz="4" w:space="0" w:color="000000"/>
            </w:tcBorders>
            <w:shd w:val="clear" w:color="auto" w:fill="auto"/>
            <w:hideMark/>
          </w:tcPr>
          <w:p w14:paraId="02920BC8" w14:textId="77777777" w:rsidR="00FA3BC0" w:rsidRPr="00FA3BC0" w:rsidRDefault="00FA3BC0" w:rsidP="00FA3BC0">
            <w:pPr>
              <w:spacing w:after="0" w:line="240" w:lineRule="auto"/>
              <w:jc w:val="right"/>
              <w:rPr>
                <w:rFonts w:ascii="Calibri" w:eastAsia="Times New Roman" w:hAnsi="Calibri" w:cs="Times New Roman"/>
                <w:color w:val="000000"/>
              </w:rPr>
            </w:pPr>
            <w:r w:rsidRPr="00FA3BC0">
              <w:rPr>
                <w:rFonts w:ascii="Calibri" w:eastAsia="Times New Roman" w:hAnsi="Calibri" w:cs="Times New Roman"/>
                <w:color w:val="000000"/>
              </w:rPr>
              <w:t>14</w:t>
            </w:r>
          </w:p>
        </w:tc>
        <w:tc>
          <w:tcPr>
            <w:tcW w:w="425" w:type="pct"/>
            <w:tcBorders>
              <w:top w:val="nil"/>
              <w:left w:val="nil"/>
              <w:bottom w:val="single" w:sz="4" w:space="0" w:color="000000"/>
              <w:right w:val="single" w:sz="4" w:space="0" w:color="000000"/>
            </w:tcBorders>
            <w:shd w:val="clear" w:color="auto" w:fill="auto"/>
            <w:hideMark/>
          </w:tcPr>
          <w:p w14:paraId="37DAA98F" w14:textId="77777777" w:rsidR="00FA3BC0" w:rsidRPr="00FA3BC0" w:rsidRDefault="00FA3BC0" w:rsidP="00FA3BC0">
            <w:pPr>
              <w:spacing w:after="0" w:line="240" w:lineRule="auto"/>
              <w:jc w:val="right"/>
              <w:rPr>
                <w:rFonts w:ascii="Calibri" w:eastAsia="Times New Roman" w:hAnsi="Calibri" w:cs="Times New Roman"/>
                <w:color w:val="000000"/>
              </w:rPr>
            </w:pPr>
            <w:r w:rsidRPr="00FA3BC0">
              <w:rPr>
                <w:rFonts w:ascii="Calibri" w:eastAsia="Times New Roman" w:hAnsi="Calibri" w:cs="Times New Roman"/>
                <w:color w:val="000000"/>
              </w:rPr>
              <w:t>0</w:t>
            </w:r>
          </w:p>
        </w:tc>
      </w:tr>
    </w:tbl>
    <w:p w14:paraId="6D746BDE" w14:textId="77777777" w:rsidR="009C6C33" w:rsidRDefault="001F6B0E" w:rsidP="009C6C33">
      <w:pPr>
        <w:spacing w:after="200" w:line="240" w:lineRule="auto"/>
        <w:jc w:val="both"/>
        <w:rPr>
          <w:sz w:val="21"/>
          <w:szCs w:val="21"/>
          <w:lang w:val="en-GB"/>
        </w:rPr>
      </w:pPr>
      <w:r w:rsidRPr="00CC0468">
        <w:rPr>
          <w:b/>
          <w:sz w:val="21"/>
          <w:szCs w:val="21"/>
          <w:lang w:val="en-CA"/>
        </w:rPr>
        <w:t>Note</w:t>
      </w:r>
      <w:r w:rsidRPr="00CC0468">
        <w:rPr>
          <w:sz w:val="21"/>
          <w:szCs w:val="21"/>
          <w:lang w:val="en-CA"/>
        </w:rPr>
        <w:t>: Scope and geographies of future W3/bilateral funding and emergence of new biotic threats to regional or global maize production will also influence how we strategically prioritize and allocate W1/2 resources in Phase-II.</w:t>
      </w:r>
      <w:r w:rsidR="00CC0468" w:rsidRPr="00CC0468">
        <w:rPr>
          <w:sz w:val="21"/>
          <w:szCs w:val="21"/>
          <w:lang w:val="en-CA"/>
        </w:rPr>
        <w:t xml:space="preserve"> </w:t>
      </w:r>
      <w:r w:rsidR="009C6C33" w:rsidRPr="00CC0468">
        <w:rPr>
          <w:sz w:val="21"/>
          <w:szCs w:val="21"/>
          <w:lang w:val="en-CA"/>
        </w:rPr>
        <w:t>If a further US$ 2 million per year is received either through W3/bilateral, W1/2, FP2 will implement a</w:t>
      </w:r>
      <w:r w:rsidR="009C6C33" w:rsidRPr="00CC0468">
        <w:rPr>
          <w:sz w:val="21"/>
          <w:szCs w:val="21"/>
          <w:lang w:val="en-GB"/>
        </w:rPr>
        <w:t xml:space="preserve"> world-class gene editing laboratory, working in partnership with private sector partner(s) and serving as a capacity building platform for MAIZE partners, applying gene editing techniques to develop, validate and deploy novel variation for priority traits including resistance to MLN and other major diseases, herbicide tolerance, enhanced nutritional quality, etc. </w:t>
      </w:r>
    </w:p>
    <w:p w14:paraId="265B074E" w14:textId="77777777" w:rsidR="009952E8" w:rsidRPr="00CC0468" w:rsidRDefault="009952E8" w:rsidP="009C6C33">
      <w:pPr>
        <w:spacing w:after="200" w:line="240" w:lineRule="auto"/>
        <w:jc w:val="both"/>
        <w:rPr>
          <w:sz w:val="21"/>
          <w:szCs w:val="21"/>
          <w:lang w:val="en-CA"/>
        </w:rPr>
      </w:pPr>
    </w:p>
    <w:p w14:paraId="0D34054B" w14:textId="77777777" w:rsidR="00375065" w:rsidRPr="00D569A0" w:rsidRDefault="00FA3BC0" w:rsidP="00BB613C">
      <w:pPr>
        <w:pStyle w:val="Heading2"/>
        <w:rPr>
          <w:bCs/>
          <w:i/>
          <w:iCs/>
        </w:rPr>
      </w:pPr>
      <w:bookmarkStart w:id="188" w:name="_Toc457563625"/>
      <w:r w:rsidRPr="00D569A0">
        <w:rPr>
          <w:rFonts w:eastAsia="Times New Roman"/>
        </w:rPr>
        <w:lastRenderedPageBreak/>
        <w:t xml:space="preserve">2.3 </w:t>
      </w:r>
      <w:r w:rsidR="00375065" w:rsidRPr="00D569A0">
        <w:rPr>
          <w:rFonts w:eastAsia="Times New Roman"/>
        </w:rPr>
        <w:t>FP3:</w:t>
      </w:r>
      <w:r w:rsidR="00375065" w:rsidRPr="00D569A0">
        <w:t xml:space="preserve"> </w:t>
      </w:r>
      <w:bookmarkEnd w:id="184"/>
      <w:bookmarkEnd w:id="185"/>
      <w:r w:rsidR="00FC6944" w:rsidRPr="00D569A0">
        <w:rPr>
          <w:rFonts w:eastAsia="Times New Roman"/>
        </w:rPr>
        <w:t>Stress Tolerant and Nutritious Maize</w:t>
      </w:r>
      <w:bookmarkEnd w:id="186"/>
      <w:bookmarkEnd w:id="188"/>
    </w:p>
    <w:p w14:paraId="1FBBCC70" w14:textId="77777777" w:rsidR="00FA3BC0" w:rsidRDefault="00FA3BC0" w:rsidP="004156DD">
      <w:pPr>
        <w:pStyle w:val="NoSpacing"/>
      </w:pPr>
      <w:bookmarkStart w:id="189" w:name="_Toc443665709"/>
    </w:p>
    <w:p w14:paraId="029EB564" w14:textId="77777777" w:rsidR="004156DD" w:rsidRPr="00DF105D" w:rsidRDefault="00FA3BC0" w:rsidP="00FA3BC0">
      <w:pPr>
        <w:pStyle w:val="Heading3"/>
        <w:rPr>
          <w:b/>
        </w:rPr>
      </w:pPr>
      <w:bookmarkStart w:id="190" w:name="_Toc457563626"/>
      <w:r w:rsidRPr="00DF105D">
        <w:rPr>
          <w:b/>
        </w:rPr>
        <w:t>2.3.1 Flagship Project Narrative</w:t>
      </w:r>
      <w:bookmarkEnd w:id="190"/>
      <w:r w:rsidRPr="00DF105D">
        <w:rPr>
          <w:b/>
        </w:rPr>
        <w:t xml:space="preserve"> </w:t>
      </w:r>
    </w:p>
    <w:p w14:paraId="1DA1627F" w14:textId="77777777" w:rsidR="00FA3BC0" w:rsidRPr="00CC0468" w:rsidRDefault="00FA3BC0" w:rsidP="004156DD">
      <w:pPr>
        <w:pStyle w:val="NoSpacing"/>
        <w:rPr>
          <w:sz w:val="4"/>
        </w:rPr>
      </w:pPr>
    </w:p>
    <w:p w14:paraId="534C5936" w14:textId="77777777" w:rsidR="00375065" w:rsidRPr="004426AE" w:rsidRDefault="00375065" w:rsidP="00FA3BC0">
      <w:pPr>
        <w:pStyle w:val="Heading4"/>
      </w:pPr>
      <w:r w:rsidRPr="004426AE">
        <w:t>2.</w:t>
      </w:r>
      <w:r w:rsidR="00FA3BC0">
        <w:t>3.1.</w:t>
      </w:r>
      <w:r w:rsidRPr="004426AE">
        <w:t>1 Rationale, scope</w:t>
      </w:r>
      <w:bookmarkEnd w:id="189"/>
    </w:p>
    <w:p w14:paraId="33074A81" w14:textId="77777777" w:rsidR="00FC6944" w:rsidRPr="00CC0468" w:rsidRDefault="00FC6944" w:rsidP="006236EB">
      <w:pPr>
        <w:autoSpaceDE w:val="0"/>
        <w:autoSpaceDN w:val="0"/>
        <w:adjustRightInd w:val="0"/>
        <w:spacing w:after="0" w:line="240" w:lineRule="auto"/>
        <w:jc w:val="both"/>
        <w:rPr>
          <w:i/>
          <w:sz w:val="12"/>
        </w:rPr>
      </w:pPr>
      <w:bookmarkStart w:id="191" w:name="_Toc427509924"/>
    </w:p>
    <w:p w14:paraId="39C20131" w14:textId="77777777" w:rsidR="00A61EFD" w:rsidRDefault="002037BB" w:rsidP="00A61EFD">
      <w:pPr>
        <w:autoSpaceDE w:val="0"/>
        <w:autoSpaceDN w:val="0"/>
        <w:adjustRightInd w:val="0"/>
        <w:spacing w:after="0" w:line="240" w:lineRule="auto"/>
        <w:jc w:val="both"/>
      </w:pPr>
      <w:r>
        <w:rPr>
          <w:bCs/>
          <w:szCs w:val="20"/>
        </w:rPr>
        <w:t xml:space="preserve">Maize </w:t>
      </w:r>
      <w:r>
        <w:t xml:space="preserve">is the major source of food security and economic development in sub-Saharan Africa (SSA) and Latin America and the Caribbean (LA), and </w:t>
      </w:r>
      <w:r>
        <w:rPr>
          <w:bCs/>
          <w:szCs w:val="20"/>
        </w:rPr>
        <w:t xml:space="preserve">is among the top three crops in Asia. Average annual growth rate of the harvested maize area from 1993 to 2013 was 2.7% in Africa, 3.1% in Asia, and 4.6% in LA (FAOSTAT 2016). Even though the growth in area was accompanied by 2.4 to 5.6% increases in production, grain yields in these regions are still low with high year-to-year variability because of the </w:t>
      </w:r>
      <w:r w:rsidRPr="00680806">
        <w:rPr>
          <w:bCs/>
          <w:szCs w:val="20"/>
        </w:rPr>
        <w:t>adverse effects of drought, s</w:t>
      </w:r>
      <w:r>
        <w:rPr>
          <w:bCs/>
          <w:szCs w:val="20"/>
        </w:rPr>
        <w:t>ub-optimal soil nitrogen, water</w:t>
      </w:r>
      <w:r w:rsidRPr="00680806">
        <w:rPr>
          <w:bCs/>
          <w:szCs w:val="20"/>
        </w:rPr>
        <w:t>logging,</w:t>
      </w:r>
      <w:r>
        <w:rPr>
          <w:bCs/>
          <w:szCs w:val="20"/>
        </w:rPr>
        <w:t xml:space="preserve"> </w:t>
      </w:r>
      <w:r w:rsidRPr="00680806">
        <w:rPr>
          <w:bCs/>
          <w:szCs w:val="20"/>
        </w:rPr>
        <w:t xml:space="preserve">and heat and </w:t>
      </w:r>
      <w:r>
        <w:rPr>
          <w:bCs/>
          <w:szCs w:val="20"/>
        </w:rPr>
        <w:t xml:space="preserve">soil </w:t>
      </w:r>
      <w:r w:rsidRPr="00680806">
        <w:rPr>
          <w:bCs/>
          <w:szCs w:val="20"/>
        </w:rPr>
        <w:t>acid</w:t>
      </w:r>
      <w:r>
        <w:rPr>
          <w:bCs/>
          <w:szCs w:val="20"/>
        </w:rPr>
        <w:t xml:space="preserve">ity/aluminium toxicity, besides high incidence of diseases, insect </w:t>
      </w:r>
      <w:r w:rsidRPr="00680806">
        <w:rPr>
          <w:bCs/>
          <w:szCs w:val="20"/>
        </w:rPr>
        <w:t xml:space="preserve">pests and parasitic plants. </w:t>
      </w:r>
      <w:r w:rsidRPr="00680806">
        <w:t xml:space="preserve">Increases in temperature and decreases in precipitation due to climate change </w:t>
      </w:r>
      <w:r>
        <w:t xml:space="preserve">are </w:t>
      </w:r>
      <w:r w:rsidRPr="00680806">
        <w:t>projected to have the greatest effect in</w:t>
      </w:r>
      <w:r>
        <w:t xml:space="preserve"> SSA</w:t>
      </w:r>
      <w:r w:rsidRPr="00680806">
        <w:t>, Asia, and L</w:t>
      </w:r>
      <w:r>
        <w:t xml:space="preserve">A, </w:t>
      </w:r>
      <w:r w:rsidRPr="00680806">
        <w:t xml:space="preserve">with </w:t>
      </w:r>
      <w:r>
        <w:t xml:space="preserve">SSA and South Asia </w:t>
      </w:r>
      <w:r w:rsidRPr="00680806">
        <w:t>being th</w:t>
      </w:r>
      <w:r>
        <w:t>e most vulnerable (Smale et al.,</w:t>
      </w:r>
      <w:r w:rsidRPr="00680806">
        <w:t xml:space="preserve"> 2011</w:t>
      </w:r>
      <w:r>
        <w:t>; Zaidi et al., 2014</w:t>
      </w:r>
      <w:r w:rsidRPr="00680806">
        <w:t>)</w:t>
      </w:r>
      <w:r>
        <w:t>.</w:t>
      </w:r>
      <w:r w:rsidRPr="00680806">
        <w:t xml:space="preserve"> </w:t>
      </w:r>
      <w:r>
        <w:t>The p</w:t>
      </w:r>
      <w:r w:rsidRPr="00680806">
        <w:t xml:space="preserve">redicted </w:t>
      </w:r>
      <w:r>
        <w:t>changes in</w:t>
      </w:r>
      <w:r w:rsidRPr="00680806">
        <w:t xml:space="preserve"> temperature and precipitation</w:t>
      </w:r>
      <w:r>
        <w:t>, especially</w:t>
      </w:r>
      <w:r w:rsidRPr="00680806">
        <w:t xml:space="preserve"> in </w:t>
      </w:r>
      <w:r>
        <w:t xml:space="preserve">SSA </w:t>
      </w:r>
      <w:r w:rsidRPr="00680806">
        <w:t xml:space="preserve">and </w:t>
      </w:r>
      <w:r>
        <w:t xml:space="preserve">Asia, will </w:t>
      </w:r>
      <w:r w:rsidRPr="00680806">
        <w:t xml:space="preserve">further accentuate the intensity and frequency of drought, increasing vulnerability of </w:t>
      </w:r>
      <w:r>
        <w:t>small</w:t>
      </w:r>
      <w:r w:rsidRPr="00680806">
        <w:t>holder farmers to high risks associated with farming under rain</w:t>
      </w:r>
      <w:r>
        <w:t>f</w:t>
      </w:r>
      <w:r w:rsidRPr="00680806">
        <w:t>ed conditions (</w:t>
      </w:r>
      <w:r>
        <w:t xml:space="preserve">Cairns et al., 2012, 2013; Masih et al., 2014; Shiferaw et al., </w:t>
      </w:r>
      <w:r w:rsidRPr="00680806">
        <w:t>2014</w:t>
      </w:r>
      <w:r>
        <w:t>; Shi and Tao, 2014).</w:t>
      </w:r>
    </w:p>
    <w:p w14:paraId="62B495D5" w14:textId="77777777" w:rsidR="00A61EFD" w:rsidRPr="00DF105D" w:rsidRDefault="00A61EFD" w:rsidP="00A61EFD">
      <w:pPr>
        <w:autoSpaceDE w:val="0"/>
        <w:autoSpaceDN w:val="0"/>
        <w:adjustRightInd w:val="0"/>
        <w:spacing w:after="0" w:line="240" w:lineRule="auto"/>
        <w:jc w:val="both"/>
        <w:rPr>
          <w:sz w:val="16"/>
        </w:rPr>
      </w:pPr>
    </w:p>
    <w:p w14:paraId="44E4EED6" w14:textId="77777777" w:rsidR="00A61EFD" w:rsidRDefault="002037BB" w:rsidP="00A61EFD">
      <w:pPr>
        <w:autoSpaceDE w:val="0"/>
        <w:autoSpaceDN w:val="0"/>
        <w:adjustRightInd w:val="0"/>
        <w:spacing w:after="0" w:line="240" w:lineRule="auto"/>
        <w:jc w:val="both"/>
        <w:rPr>
          <w:szCs w:val="20"/>
        </w:rPr>
      </w:pPr>
      <w:r>
        <w:t>T</w:t>
      </w:r>
      <w:r w:rsidRPr="001E2329">
        <w:t xml:space="preserve">he diversity of </w:t>
      </w:r>
      <w:r>
        <w:t>production environments</w:t>
      </w:r>
      <w:r w:rsidRPr="001E2329">
        <w:t xml:space="preserve">, biotic and abiotic constraints, </w:t>
      </w:r>
      <w:r>
        <w:t xml:space="preserve">consumer preferences for grain color and texture, </w:t>
      </w:r>
      <w:r w:rsidRPr="001E2329">
        <w:t>farming systems</w:t>
      </w:r>
      <w:r>
        <w:t>,</w:t>
      </w:r>
      <w:r w:rsidRPr="001E2329">
        <w:t xml:space="preserve"> and socioeconomic circumstances in Africa, Asia, and Latin America</w:t>
      </w:r>
      <w:r>
        <w:t xml:space="preserve"> presents significant challenges for maize breeding in the tropics, and highlights the need for appropriate targeting of maize germplasm</w:t>
      </w:r>
      <w:r w:rsidRPr="001E2329">
        <w:t>. Maize</w:t>
      </w:r>
      <w:r>
        <w:rPr>
          <w:szCs w:val="20"/>
        </w:rPr>
        <w:t xml:space="preserve"> breeders at CIMMYT and IITA initially created germplasm pools, populations and composites from diverse source germplasm and improved them through many cycles of recurrent selection for adaptation to diverse production environments in the developing world. These germplasm pools formed the genetic base from which open-pollinated varieties (OPVs) with high yield potential and tolerance to specific stresses were developed and released (Vasal et al., 1997; IITA 1992). To achieve these breeding goals, research activities were carried out at experiment stations in the major regions/agro-ecologies where specific stresses are endemic, and breeding could thus be done effectively. Over the last 20 years, more emphasis has been placed on the development of maize hybrids because of increasing areas planted to these hybrids (Aquino et al., 2000) and the emergence of numerous national seed companies in developing countries, including in Africa. The improved broad-based maize populations and pools have therefore been sources of inbred lines with considerable genetic diversity (Menkir et al., 2005, 2010; </w:t>
      </w:r>
      <w:r w:rsidRPr="00BE202A">
        <w:rPr>
          <w:szCs w:val="20"/>
        </w:rPr>
        <w:t>Warburton</w:t>
      </w:r>
      <w:r>
        <w:rPr>
          <w:szCs w:val="20"/>
        </w:rPr>
        <w:t xml:space="preserve"> et al., 2008; Semagn et al., 2012) that have been made accessible to public and private sector breeders for inbred line improvement and hybrid development.</w:t>
      </w:r>
    </w:p>
    <w:p w14:paraId="1DAB5525" w14:textId="77777777" w:rsidR="00A61EFD" w:rsidRPr="00DF105D" w:rsidRDefault="00A61EFD" w:rsidP="00A61EFD">
      <w:pPr>
        <w:autoSpaceDE w:val="0"/>
        <w:autoSpaceDN w:val="0"/>
        <w:adjustRightInd w:val="0"/>
        <w:spacing w:after="0" w:line="240" w:lineRule="auto"/>
        <w:jc w:val="both"/>
        <w:rPr>
          <w:sz w:val="16"/>
          <w:szCs w:val="20"/>
        </w:rPr>
      </w:pPr>
    </w:p>
    <w:p w14:paraId="50EE3845" w14:textId="77777777" w:rsidR="002037BB" w:rsidRDefault="002037BB" w:rsidP="002037BB">
      <w:pPr>
        <w:autoSpaceDE w:val="0"/>
        <w:autoSpaceDN w:val="0"/>
        <w:adjustRightInd w:val="0"/>
        <w:spacing w:after="0" w:line="240" w:lineRule="auto"/>
        <w:jc w:val="both"/>
        <w:rPr>
          <w:szCs w:val="20"/>
        </w:rPr>
      </w:pPr>
      <w:r w:rsidRPr="00861113">
        <w:rPr>
          <w:szCs w:val="20"/>
        </w:rPr>
        <w:t>MAIZE in Phase-I has been successful in developing and deploying an array of climate-resilient and nutritionally enriched maize hybrids/synthetic</w:t>
      </w:r>
      <w:r>
        <w:rPr>
          <w:szCs w:val="20"/>
        </w:rPr>
        <w:t xml:space="preserve">s in SSA, Asia and LA, through various </w:t>
      </w:r>
      <w:r w:rsidRPr="00861113">
        <w:rPr>
          <w:szCs w:val="20"/>
        </w:rPr>
        <w:t>projects</w:t>
      </w:r>
      <w:r>
        <w:rPr>
          <w:szCs w:val="20"/>
        </w:rPr>
        <w:t xml:space="preserve">, including Drought Tolerant Maize for Africa (DTMA), </w:t>
      </w:r>
      <w:r w:rsidRPr="00861113">
        <w:rPr>
          <w:bCs/>
          <w:sz w:val="21"/>
          <w:szCs w:val="21"/>
        </w:rPr>
        <w:t>Improved Maize for African Soils</w:t>
      </w:r>
      <w:r>
        <w:rPr>
          <w:bCs/>
          <w:sz w:val="21"/>
          <w:szCs w:val="21"/>
        </w:rPr>
        <w:t xml:space="preserve"> (IMAS), </w:t>
      </w:r>
      <w:r w:rsidRPr="00861113">
        <w:rPr>
          <w:bCs/>
          <w:sz w:val="21"/>
          <w:szCs w:val="21"/>
        </w:rPr>
        <w:t>Water Efficient Maize for Africa</w:t>
      </w:r>
      <w:r>
        <w:rPr>
          <w:bCs/>
          <w:sz w:val="21"/>
          <w:szCs w:val="21"/>
        </w:rPr>
        <w:t xml:space="preserve"> (WEMA), </w:t>
      </w:r>
      <w:r w:rsidRPr="00861113">
        <w:rPr>
          <w:bCs/>
          <w:sz w:val="21"/>
          <w:szCs w:val="21"/>
        </w:rPr>
        <w:t>Heat Tolerant Maize for Asia</w:t>
      </w:r>
      <w:r>
        <w:rPr>
          <w:bCs/>
          <w:sz w:val="21"/>
          <w:szCs w:val="21"/>
        </w:rPr>
        <w:t xml:space="preserve"> (HTMA), Abiotic stress Tolerant Maize for Asia (ATMA), </w:t>
      </w:r>
      <w:r w:rsidRPr="0039508E">
        <w:rPr>
          <w:sz w:val="21"/>
          <w:u w:val="single"/>
        </w:rPr>
        <w:t>A</w:t>
      </w:r>
      <w:r w:rsidRPr="00861113">
        <w:rPr>
          <w:bCs/>
          <w:sz w:val="21"/>
          <w:szCs w:val="21"/>
        </w:rPr>
        <w:t xml:space="preserve">ffordable, </w:t>
      </w:r>
      <w:r w:rsidRPr="0039508E">
        <w:rPr>
          <w:sz w:val="21"/>
          <w:u w:val="single"/>
        </w:rPr>
        <w:t>A</w:t>
      </w:r>
      <w:r w:rsidRPr="00861113">
        <w:rPr>
          <w:bCs/>
          <w:sz w:val="21"/>
          <w:szCs w:val="21"/>
        </w:rPr>
        <w:t xml:space="preserve">ccessible, </w:t>
      </w:r>
      <w:r w:rsidRPr="0039508E">
        <w:rPr>
          <w:sz w:val="21"/>
          <w:u w:val="single"/>
        </w:rPr>
        <w:t>A</w:t>
      </w:r>
      <w:r w:rsidRPr="00861113">
        <w:rPr>
          <w:bCs/>
          <w:sz w:val="21"/>
          <w:szCs w:val="21"/>
        </w:rPr>
        <w:t>biotic stress tolerant maize for Asia</w:t>
      </w:r>
      <w:r>
        <w:rPr>
          <w:bCs/>
          <w:sz w:val="21"/>
          <w:szCs w:val="21"/>
        </w:rPr>
        <w:t xml:space="preserve"> (AAA), </w:t>
      </w:r>
      <w:r w:rsidRPr="00F45AE7">
        <w:rPr>
          <w:bCs/>
          <w:sz w:val="21"/>
          <w:szCs w:val="21"/>
        </w:rPr>
        <w:t>MasAgro-Maize</w:t>
      </w:r>
      <w:r>
        <w:rPr>
          <w:bCs/>
          <w:sz w:val="21"/>
          <w:szCs w:val="21"/>
        </w:rPr>
        <w:t xml:space="preserve"> and </w:t>
      </w:r>
      <w:r w:rsidRPr="00F45AE7">
        <w:rPr>
          <w:bCs/>
          <w:sz w:val="21"/>
          <w:szCs w:val="21"/>
        </w:rPr>
        <w:t>Maize HarvestPlus</w:t>
      </w:r>
      <w:r>
        <w:rPr>
          <w:bCs/>
          <w:sz w:val="21"/>
          <w:szCs w:val="21"/>
        </w:rPr>
        <w:t xml:space="preserve"> (in collaboration with A4NH)</w:t>
      </w:r>
      <w:r w:rsidRPr="00861113">
        <w:rPr>
          <w:szCs w:val="20"/>
        </w:rPr>
        <w:t>.</w:t>
      </w:r>
      <w:r w:rsidRPr="00861113">
        <w:rPr>
          <w:bCs/>
          <w:szCs w:val="20"/>
        </w:rPr>
        <w:t xml:space="preserve"> </w:t>
      </w:r>
      <w:r w:rsidRPr="00861113">
        <w:rPr>
          <w:szCs w:val="20"/>
        </w:rPr>
        <w:t xml:space="preserve">Through the DTMA project alone, </w:t>
      </w:r>
      <w:r>
        <w:rPr>
          <w:szCs w:val="20"/>
        </w:rPr>
        <w:t>more than 200 distinct</w:t>
      </w:r>
      <w:r w:rsidRPr="00861113">
        <w:rPr>
          <w:szCs w:val="20"/>
        </w:rPr>
        <w:t xml:space="preserve"> drought tolerant maize varieties </w:t>
      </w:r>
      <w:r>
        <w:rPr>
          <w:szCs w:val="20"/>
        </w:rPr>
        <w:t>have been</w:t>
      </w:r>
      <w:r w:rsidRPr="00861113">
        <w:rPr>
          <w:szCs w:val="20"/>
        </w:rPr>
        <w:t xml:space="preserve"> released across SSA, with significant </w:t>
      </w:r>
      <w:r>
        <w:rPr>
          <w:szCs w:val="20"/>
        </w:rPr>
        <w:t>adoption</w:t>
      </w:r>
      <w:r w:rsidRPr="00861113">
        <w:rPr>
          <w:szCs w:val="20"/>
        </w:rPr>
        <w:t xml:space="preserve"> (Fisher et al., 2015). In 2014, </w:t>
      </w:r>
      <w:r>
        <w:rPr>
          <w:szCs w:val="20"/>
        </w:rPr>
        <w:t>over</w:t>
      </w:r>
      <w:r w:rsidRPr="00861113">
        <w:rPr>
          <w:szCs w:val="20"/>
        </w:rPr>
        <w:t xml:space="preserve"> 52,000 metric tons of certified seed of diverse </w:t>
      </w:r>
      <w:r>
        <w:rPr>
          <w:szCs w:val="20"/>
        </w:rPr>
        <w:t>drought tolerant (</w:t>
      </w:r>
      <w:r w:rsidRPr="00861113">
        <w:rPr>
          <w:szCs w:val="20"/>
        </w:rPr>
        <w:t>DT</w:t>
      </w:r>
      <w:r>
        <w:rPr>
          <w:szCs w:val="20"/>
        </w:rPr>
        <w:t>)</w:t>
      </w:r>
      <w:r w:rsidRPr="00861113">
        <w:rPr>
          <w:szCs w:val="20"/>
        </w:rPr>
        <w:t xml:space="preserve"> maize </w:t>
      </w:r>
      <w:r>
        <w:rPr>
          <w:szCs w:val="20"/>
        </w:rPr>
        <w:t xml:space="preserve">hybrids and improved OPVs </w:t>
      </w:r>
      <w:r w:rsidRPr="00861113">
        <w:rPr>
          <w:szCs w:val="20"/>
        </w:rPr>
        <w:t>were produced and made available to farmers by seed companies and community-based seed producers. In recognition of such successes, t</w:t>
      </w:r>
      <w:r w:rsidRPr="00861113">
        <w:t>he CGIAR IEA Team Report (April 2015) on MAIZE noted that the “</w:t>
      </w:r>
      <w:r w:rsidRPr="00861113">
        <w:rPr>
          <w:i/>
        </w:rPr>
        <w:t xml:space="preserve">Research design and approaches are innovative and sometimes state‐of‐the‐art. Processes and </w:t>
      </w:r>
      <w:r w:rsidRPr="00861113">
        <w:rPr>
          <w:i/>
        </w:rPr>
        <w:lastRenderedPageBreak/>
        <w:t xml:space="preserve">partnerships are designed to ensure that latest scientific thinking is reflected in methodology and analysis. Outputs, people and processes of </w:t>
      </w:r>
      <w:r w:rsidRPr="00861113">
        <w:rPr>
          <w:rFonts w:cs="Calibri"/>
          <w:i/>
        </w:rPr>
        <w:t>RS2 (Stress resilient and nutritious maize) are of exceptionally high quality compared with any public breeding effort for maize. Internal processes to assure science quality appear to be robust.</w:t>
      </w:r>
      <w:r>
        <w:rPr>
          <w:rFonts w:cs="Calibri"/>
        </w:rPr>
        <w:t>”</w:t>
      </w:r>
    </w:p>
    <w:p w14:paraId="5DF18203" w14:textId="77777777" w:rsidR="002037BB" w:rsidRPr="00DF105D" w:rsidRDefault="002037BB" w:rsidP="002037BB">
      <w:pPr>
        <w:autoSpaceDE w:val="0"/>
        <w:autoSpaceDN w:val="0"/>
        <w:adjustRightInd w:val="0"/>
        <w:spacing w:after="0" w:line="240" w:lineRule="auto"/>
        <w:jc w:val="both"/>
        <w:rPr>
          <w:bCs/>
          <w:sz w:val="16"/>
          <w:szCs w:val="20"/>
        </w:rPr>
      </w:pPr>
    </w:p>
    <w:p w14:paraId="151589DB" w14:textId="77777777" w:rsidR="002037BB" w:rsidRDefault="002037BB" w:rsidP="002037BB">
      <w:pPr>
        <w:autoSpaceDE w:val="0"/>
        <w:autoSpaceDN w:val="0"/>
        <w:adjustRightInd w:val="0"/>
        <w:spacing w:after="0" w:line="240" w:lineRule="auto"/>
        <w:jc w:val="both"/>
        <w:rPr>
          <w:i/>
        </w:rPr>
      </w:pPr>
      <w:r>
        <w:t>MAIZE FP3</w:t>
      </w:r>
      <w:r w:rsidRPr="001E2329">
        <w:t xml:space="preserve"> </w:t>
      </w:r>
      <w:r>
        <w:t xml:space="preserve">in Phase-II </w:t>
      </w:r>
      <w:r w:rsidRPr="001E2329">
        <w:t xml:space="preserve">will build on the successes and lessons learned during Phase-I, and will implement a cohesive breeding </w:t>
      </w:r>
      <w:r>
        <w:t xml:space="preserve">and seed systems </w:t>
      </w:r>
      <w:r w:rsidRPr="001E2329">
        <w:t xml:space="preserve">strategy with defined </w:t>
      </w:r>
      <w:r>
        <w:t xml:space="preserve">target trait and </w:t>
      </w:r>
      <w:r w:rsidRPr="001E2329">
        <w:t xml:space="preserve">product </w:t>
      </w:r>
      <w:r>
        <w:t>profiles</w:t>
      </w:r>
      <w:r w:rsidRPr="001E2329">
        <w:t xml:space="preserve"> for </w:t>
      </w:r>
      <w:r>
        <w:t>SSA,</w:t>
      </w:r>
      <w:r w:rsidRPr="001E2329">
        <w:t xml:space="preserve"> Asia and </w:t>
      </w:r>
      <w:r>
        <w:t xml:space="preserve">LA </w:t>
      </w:r>
      <w:r w:rsidRPr="00EA3F19">
        <w:t>(</w:t>
      </w:r>
      <w:hyperlink r:id="rId105" w:history="1">
        <w:r w:rsidRPr="000764D1">
          <w:rPr>
            <w:rStyle w:val="Hyperlink"/>
            <w:b/>
          </w:rPr>
          <w:t>Annex 3.11</w:t>
        </w:r>
      </w:hyperlink>
      <w:r>
        <w:rPr>
          <w:b/>
        </w:rPr>
        <w:t xml:space="preserve">, </w:t>
      </w:r>
      <w:hyperlink r:id="rId106" w:history="1">
        <w:r w:rsidRPr="000764D1">
          <w:rPr>
            <w:rStyle w:val="Hyperlink"/>
            <w:b/>
          </w:rPr>
          <w:t>3.12</w:t>
        </w:r>
      </w:hyperlink>
      <w:r w:rsidRPr="00301902">
        <w:rPr>
          <w:b/>
        </w:rPr>
        <w:t xml:space="preserve"> </w:t>
      </w:r>
      <w:r w:rsidRPr="00301902">
        <w:t>and</w:t>
      </w:r>
      <w:r w:rsidRPr="00301902">
        <w:rPr>
          <w:b/>
        </w:rPr>
        <w:t xml:space="preserve"> </w:t>
      </w:r>
      <w:hyperlink r:id="rId107" w:history="1">
        <w:r w:rsidRPr="000764D1">
          <w:rPr>
            <w:rStyle w:val="Hyperlink"/>
            <w:b/>
          </w:rPr>
          <w:t>3.13</w:t>
        </w:r>
      </w:hyperlink>
      <w:r w:rsidRPr="00EA3F19">
        <w:t>).</w:t>
      </w:r>
      <w:r>
        <w:t xml:space="preserve"> FP3 is designed around six</w:t>
      </w:r>
      <w:r w:rsidRPr="001E2329">
        <w:t xml:space="preserve"> specific CoAs:</w:t>
      </w:r>
      <w:r>
        <w:t xml:space="preserve"> </w:t>
      </w:r>
      <w:r>
        <w:rPr>
          <w:szCs w:val="20"/>
        </w:rPr>
        <w:t xml:space="preserve">3.1: </w:t>
      </w:r>
      <w:r w:rsidRPr="00CD50CD">
        <w:rPr>
          <w:szCs w:val="20"/>
        </w:rPr>
        <w:t>Climate-resilient maize with abiotic and biotic stress tolerance</w:t>
      </w:r>
      <w:r>
        <w:rPr>
          <w:szCs w:val="20"/>
        </w:rPr>
        <w:t xml:space="preserve">; 3.2: </w:t>
      </w:r>
      <w:r w:rsidRPr="00CD50CD">
        <w:rPr>
          <w:szCs w:val="20"/>
        </w:rPr>
        <w:t>Tackling emerging trans-boundary disease/pest challenges</w:t>
      </w:r>
      <w:r>
        <w:rPr>
          <w:szCs w:val="20"/>
        </w:rPr>
        <w:t xml:space="preserve"> (e.g., </w:t>
      </w:r>
      <w:r w:rsidRPr="00CD50CD">
        <w:rPr>
          <w:szCs w:val="20"/>
        </w:rPr>
        <w:t>M</w:t>
      </w:r>
      <w:r>
        <w:rPr>
          <w:szCs w:val="20"/>
        </w:rPr>
        <w:t xml:space="preserve">LN); 3.3: </w:t>
      </w:r>
      <w:r w:rsidRPr="00CD50CD">
        <w:rPr>
          <w:szCs w:val="20"/>
        </w:rPr>
        <w:t xml:space="preserve">Nutritional quality and end-user traits in elite </w:t>
      </w:r>
      <w:r>
        <w:rPr>
          <w:szCs w:val="20"/>
        </w:rPr>
        <w:t xml:space="preserve">tropical maize </w:t>
      </w:r>
      <w:r w:rsidRPr="00CD50CD">
        <w:rPr>
          <w:szCs w:val="20"/>
        </w:rPr>
        <w:t>genetic backgrounds</w:t>
      </w:r>
      <w:r>
        <w:rPr>
          <w:szCs w:val="20"/>
        </w:rPr>
        <w:t xml:space="preserve">; </w:t>
      </w:r>
      <w:r w:rsidRPr="00CD50CD">
        <w:t>3.4: Precision phenotyping and mechanization of breeding operations</w:t>
      </w:r>
      <w:r>
        <w:t xml:space="preserve">; 3.5: Seed production research and recommendation domains; 3.6: Stronger maize seed systems. </w:t>
      </w:r>
      <w:r w:rsidRPr="00254B1E">
        <w:t xml:space="preserve">The </w:t>
      </w:r>
      <w:r w:rsidRPr="00254B1E">
        <w:rPr>
          <w:b/>
        </w:rPr>
        <w:t xml:space="preserve">grand challenges addressed </w:t>
      </w:r>
      <w:r>
        <w:rPr>
          <w:b/>
        </w:rPr>
        <w:t xml:space="preserve">by </w:t>
      </w:r>
      <w:r w:rsidRPr="00254B1E">
        <w:rPr>
          <w:b/>
        </w:rPr>
        <w:t>FP3</w:t>
      </w:r>
      <w:r w:rsidRPr="00254B1E">
        <w:t xml:space="preserve"> </w:t>
      </w:r>
      <w:r>
        <w:t xml:space="preserve">through these six CoAs are indicated in </w:t>
      </w:r>
      <w:r w:rsidRPr="00301902">
        <w:rPr>
          <w:b/>
        </w:rPr>
        <w:t>Table FP3.1</w:t>
      </w:r>
      <w:r>
        <w:t>.</w:t>
      </w:r>
    </w:p>
    <w:p w14:paraId="76564516" w14:textId="77777777" w:rsidR="00A61EFD" w:rsidRDefault="00A61EFD" w:rsidP="00E3250E">
      <w:pPr>
        <w:pStyle w:val="NoSpacing"/>
      </w:pPr>
    </w:p>
    <w:p w14:paraId="66A5557A" w14:textId="77777777" w:rsidR="00A61EFD" w:rsidRPr="00796D98" w:rsidRDefault="00A61EFD" w:rsidP="00E3250E">
      <w:pPr>
        <w:pStyle w:val="NoSpacing"/>
      </w:pPr>
      <w:r>
        <w:t xml:space="preserve">  </w:t>
      </w:r>
      <w:r w:rsidRPr="00E3250E">
        <w:rPr>
          <w:b/>
        </w:rPr>
        <w:t>Table FP3.1:</w:t>
      </w:r>
      <w:r w:rsidRPr="00796D98">
        <w:t xml:space="preserve"> Grand Ch</w:t>
      </w:r>
      <w:r>
        <w:t>allenges addressed by MAIZE FP3</w:t>
      </w:r>
    </w:p>
    <w:tbl>
      <w:tblPr>
        <w:tblStyle w:val="TableGrid"/>
        <w:tblpPr w:leftFromText="180" w:rightFromText="180" w:vertAnchor="text" w:horzAnchor="margin" w:tblpX="108" w:tblpY="106"/>
        <w:tblW w:w="9468" w:type="dxa"/>
        <w:tblLook w:val="04A0" w:firstRow="1" w:lastRow="0" w:firstColumn="1" w:lastColumn="0" w:noHBand="0" w:noVBand="1"/>
      </w:tblPr>
      <w:tblGrid>
        <w:gridCol w:w="2407"/>
        <w:gridCol w:w="7061"/>
      </w:tblGrid>
      <w:tr w:rsidR="00A61EFD" w:rsidRPr="00712647" w14:paraId="5CB8D8D7" w14:textId="77777777" w:rsidTr="00936A46">
        <w:tc>
          <w:tcPr>
            <w:tcW w:w="2407" w:type="dxa"/>
            <w:shd w:val="clear" w:color="auto" w:fill="D9D9D9" w:themeFill="background1" w:themeFillShade="D9"/>
          </w:tcPr>
          <w:p w14:paraId="6FCD0627" w14:textId="77777777" w:rsidR="00A61EFD" w:rsidRPr="00712647" w:rsidRDefault="00A61EFD" w:rsidP="00936A46">
            <w:pPr>
              <w:autoSpaceDE w:val="0"/>
              <w:autoSpaceDN w:val="0"/>
              <w:adjustRightInd w:val="0"/>
              <w:spacing w:after="0" w:line="240" w:lineRule="auto"/>
              <w:jc w:val="both"/>
              <w:rPr>
                <w:rFonts w:asciiTheme="minorHAnsi" w:hAnsiTheme="minorHAnsi"/>
                <w:sz w:val="20"/>
              </w:rPr>
            </w:pPr>
            <w:r w:rsidRPr="00712647">
              <w:rPr>
                <w:rFonts w:asciiTheme="minorHAnsi" w:hAnsiTheme="minorHAnsi"/>
                <w:sz w:val="20"/>
              </w:rPr>
              <w:t>Grand Challenge</w:t>
            </w:r>
          </w:p>
        </w:tc>
        <w:tc>
          <w:tcPr>
            <w:tcW w:w="7061" w:type="dxa"/>
            <w:shd w:val="clear" w:color="auto" w:fill="D9D9D9" w:themeFill="background1" w:themeFillShade="D9"/>
          </w:tcPr>
          <w:p w14:paraId="27720865" w14:textId="77777777" w:rsidR="00A61EFD" w:rsidRPr="00712647" w:rsidRDefault="00A61EFD" w:rsidP="00936A46">
            <w:pPr>
              <w:autoSpaceDE w:val="0"/>
              <w:autoSpaceDN w:val="0"/>
              <w:adjustRightInd w:val="0"/>
              <w:spacing w:after="0" w:line="240" w:lineRule="auto"/>
              <w:jc w:val="both"/>
              <w:rPr>
                <w:rFonts w:asciiTheme="minorHAnsi" w:hAnsiTheme="minorHAnsi"/>
                <w:sz w:val="20"/>
              </w:rPr>
            </w:pPr>
            <w:r w:rsidRPr="00712647">
              <w:rPr>
                <w:rFonts w:asciiTheme="minorHAnsi" w:hAnsiTheme="minorHAnsi"/>
                <w:sz w:val="20"/>
              </w:rPr>
              <w:t>MAIZE FP3 Contributions</w:t>
            </w:r>
          </w:p>
        </w:tc>
      </w:tr>
      <w:tr w:rsidR="00A61EFD" w:rsidRPr="00712647" w14:paraId="5213848F" w14:textId="77777777" w:rsidTr="00936A46">
        <w:trPr>
          <w:trHeight w:val="3335"/>
        </w:trPr>
        <w:tc>
          <w:tcPr>
            <w:tcW w:w="2407" w:type="dxa"/>
          </w:tcPr>
          <w:p w14:paraId="3A639B41" w14:textId="77777777" w:rsidR="00A61EFD" w:rsidRPr="00712647" w:rsidRDefault="00A61EFD" w:rsidP="00936A46">
            <w:pPr>
              <w:autoSpaceDE w:val="0"/>
              <w:autoSpaceDN w:val="0"/>
              <w:adjustRightInd w:val="0"/>
              <w:spacing w:after="0" w:line="240" w:lineRule="auto"/>
              <w:rPr>
                <w:rFonts w:asciiTheme="minorHAnsi" w:hAnsiTheme="minorHAnsi"/>
                <w:sz w:val="20"/>
              </w:rPr>
            </w:pPr>
            <w:r w:rsidRPr="00712647">
              <w:rPr>
                <w:rFonts w:asciiTheme="minorHAnsi" w:hAnsiTheme="minorHAnsi"/>
                <w:sz w:val="20"/>
              </w:rPr>
              <w:t>GC1: Competition for land from multiple sources: food and feed crops, livestock, biofuels and biomaterials, forest products, conservation, urban expansion, and a host of other ecosystem services.</w:t>
            </w:r>
          </w:p>
        </w:tc>
        <w:tc>
          <w:tcPr>
            <w:tcW w:w="7061" w:type="dxa"/>
          </w:tcPr>
          <w:p w14:paraId="1A47DCB7" w14:textId="77777777" w:rsidR="00A61EFD" w:rsidRPr="00712647" w:rsidRDefault="00A61EFD" w:rsidP="00CA759B">
            <w:pPr>
              <w:numPr>
                <w:ilvl w:val="0"/>
                <w:numId w:val="168"/>
              </w:numPr>
              <w:spacing w:after="0" w:line="240" w:lineRule="auto"/>
              <w:ind w:left="162" w:hanging="180"/>
              <w:contextualSpacing/>
              <w:rPr>
                <w:rFonts w:asciiTheme="minorHAnsi" w:hAnsiTheme="minorHAnsi"/>
                <w:sz w:val="20"/>
              </w:rPr>
            </w:pPr>
            <w:r w:rsidRPr="00712647">
              <w:rPr>
                <w:rFonts w:asciiTheme="minorHAnsi" w:hAnsiTheme="minorHAnsi"/>
                <w:sz w:val="20"/>
              </w:rPr>
              <w:t>Climate change brings land displaced by some crops under maize cultivation. This will also bring new challenges of pests, diseases and mycotoxin contamination. Developing climate resilient maize is therefore most important for tackling these challenges.</w:t>
            </w:r>
          </w:p>
          <w:p w14:paraId="51EB12A0" w14:textId="77777777" w:rsidR="00A61EFD" w:rsidRPr="00712647" w:rsidRDefault="00A61EFD" w:rsidP="00CA759B">
            <w:pPr>
              <w:numPr>
                <w:ilvl w:val="0"/>
                <w:numId w:val="168"/>
              </w:numPr>
              <w:spacing w:after="0" w:line="240" w:lineRule="auto"/>
              <w:ind w:left="162" w:hanging="180"/>
              <w:contextualSpacing/>
              <w:rPr>
                <w:rFonts w:asciiTheme="minorHAnsi" w:hAnsiTheme="minorHAnsi"/>
                <w:sz w:val="20"/>
              </w:rPr>
            </w:pPr>
            <w:r w:rsidRPr="00712647">
              <w:rPr>
                <w:rFonts w:asciiTheme="minorHAnsi" w:hAnsiTheme="minorHAnsi"/>
                <w:sz w:val="20"/>
              </w:rPr>
              <w:t>Development of climate-resilient and nutrient use efficient varieties will increase yield per unit area, thereby reducing deforestation for expanding the maize area.</w:t>
            </w:r>
          </w:p>
          <w:p w14:paraId="42365C2A" w14:textId="77777777" w:rsidR="00A61EFD" w:rsidRPr="00712647" w:rsidRDefault="00A61EFD" w:rsidP="00CA759B">
            <w:pPr>
              <w:numPr>
                <w:ilvl w:val="0"/>
                <w:numId w:val="168"/>
              </w:numPr>
              <w:spacing w:after="0" w:line="240" w:lineRule="auto"/>
              <w:ind w:left="162" w:hanging="180"/>
              <w:contextualSpacing/>
              <w:rPr>
                <w:rFonts w:asciiTheme="minorHAnsi" w:hAnsiTheme="minorHAnsi"/>
                <w:sz w:val="20"/>
              </w:rPr>
            </w:pPr>
            <w:r w:rsidRPr="00712647">
              <w:rPr>
                <w:rFonts w:asciiTheme="minorHAnsi" w:hAnsiTheme="minorHAnsi"/>
                <w:sz w:val="20"/>
              </w:rPr>
              <w:t>Stress resilient hybrids tolerant to high plant population density are highly suitable for inter-cropping with other complementary crops such as legumes.</w:t>
            </w:r>
          </w:p>
          <w:p w14:paraId="3A7AA182" w14:textId="77777777" w:rsidR="00A61EFD" w:rsidRPr="00712647" w:rsidRDefault="00A61EFD" w:rsidP="00CA759B">
            <w:pPr>
              <w:numPr>
                <w:ilvl w:val="0"/>
                <w:numId w:val="168"/>
              </w:numPr>
              <w:spacing w:after="0" w:line="240" w:lineRule="auto"/>
              <w:ind w:left="162" w:hanging="180"/>
              <w:contextualSpacing/>
              <w:rPr>
                <w:rFonts w:asciiTheme="minorHAnsi" w:hAnsiTheme="minorHAnsi"/>
                <w:sz w:val="20"/>
              </w:rPr>
            </w:pPr>
            <w:r w:rsidRPr="00712647">
              <w:rPr>
                <w:rFonts w:asciiTheme="minorHAnsi" w:hAnsiTheme="minorHAnsi"/>
                <w:sz w:val="20"/>
              </w:rPr>
              <w:t>Promoting maize varieties with high digestibility and nutritive value for use in animal feed could potentially reduce land degradation from animal grazing.</w:t>
            </w:r>
          </w:p>
          <w:p w14:paraId="0D92C16F" w14:textId="77777777" w:rsidR="00A61EFD" w:rsidRPr="00712647" w:rsidRDefault="00A61EFD" w:rsidP="00CA759B">
            <w:pPr>
              <w:numPr>
                <w:ilvl w:val="0"/>
                <w:numId w:val="168"/>
              </w:numPr>
              <w:spacing w:after="0" w:line="240" w:lineRule="auto"/>
              <w:ind w:left="162" w:hanging="180"/>
              <w:contextualSpacing/>
              <w:rPr>
                <w:rFonts w:asciiTheme="minorHAnsi" w:hAnsiTheme="minorHAnsi"/>
                <w:sz w:val="20"/>
              </w:rPr>
            </w:pPr>
            <w:r w:rsidRPr="00712647">
              <w:rPr>
                <w:rFonts w:asciiTheme="minorHAnsi" w:hAnsiTheme="minorHAnsi"/>
                <w:sz w:val="20"/>
              </w:rPr>
              <w:t>Scaling out high-yielding and stress resilient hybrids, along with sustainable intensification options, will contribute to improved productivity and make feed and food available without expanding maize to marginal or fragile areas.</w:t>
            </w:r>
          </w:p>
        </w:tc>
      </w:tr>
      <w:tr w:rsidR="00A61EFD" w:rsidRPr="00712647" w14:paraId="6ADBE1A8" w14:textId="77777777" w:rsidTr="00DF105D">
        <w:trPr>
          <w:trHeight w:val="1337"/>
        </w:trPr>
        <w:tc>
          <w:tcPr>
            <w:tcW w:w="2407" w:type="dxa"/>
            <w:tcBorders>
              <w:bottom w:val="single" w:sz="4" w:space="0" w:color="auto"/>
            </w:tcBorders>
          </w:tcPr>
          <w:p w14:paraId="51D1357E" w14:textId="77777777" w:rsidR="00A61EFD" w:rsidRPr="00712647" w:rsidRDefault="00A61EFD" w:rsidP="00936A46">
            <w:pPr>
              <w:autoSpaceDE w:val="0"/>
              <w:autoSpaceDN w:val="0"/>
              <w:adjustRightInd w:val="0"/>
              <w:spacing w:after="0" w:line="240" w:lineRule="auto"/>
              <w:rPr>
                <w:rFonts w:asciiTheme="minorHAnsi" w:hAnsiTheme="minorHAnsi"/>
                <w:sz w:val="20"/>
              </w:rPr>
            </w:pPr>
            <w:r w:rsidRPr="00712647">
              <w:rPr>
                <w:rFonts w:asciiTheme="minorHAnsi" w:hAnsiTheme="minorHAnsi"/>
                <w:sz w:val="20"/>
              </w:rPr>
              <w:t>GC3: Overdrawn and polluted water supplies threatening social breakdown and rising levels of conflict.</w:t>
            </w:r>
          </w:p>
        </w:tc>
        <w:tc>
          <w:tcPr>
            <w:tcW w:w="7061" w:type="dxa"/>
            <w:tcBorders>
              <w:bottom w:val="single" w:sz="4" w:space="0" w:color="auto"/>
            </w:tcBorders>
          </w:tcPr>
          <w:p w14:paraId="61FE10EB" w14:textId="77777777" w:rsidR="00A61EFD" w:rsidRPr="00712647" w:rsidRDefault="00A61EFD" w:rsidP="00CA759B">
            <w:pPr>
              <w:numPr>
                <w:ilvl w:val="0"/>
                <w:numId w:val="103"/>
              </w:numPr>
              <w:spacing w:after="0" w:line="240" w:lineRule="auto"/>
              <w:ind w:left="162" w:hanging="180"/>
              <w:contextualSpacing/>
              <w:rPr>
                <w:rFonts w:asciiTheme="minorHAnsi" w:hAnsiTheme="minorHAnsi"/>
                <w:sz w:val="20"/>
                <w:szCs w:val="18"/>
              </w:rPr>
            </w:pPr>
            <w:r w:rsidRPr="00712647">
              <w:rPr>
                <w:rFonts w:asciiTheme="minorHAnsi" w:hAnsiTheme="minorHAnsi"/>
                <w:sz w:val="20"/>
                <w:szCs w:val="18"/>
              </w:rPr>
              <w:t xml:space="preserve">Extensive and non-judicious use of agrochemicals is one of the major causes of water pollution. Varieties with resistance to major diseases </w:t>
            </w:r>
            <w:r>
              <w:rPr>
                <w:rFonts w:asciiTheme="minorHAnsi" w:hAnsiTheme="minorHAnsi"/>
                <w:sz w:val="20"/>
                <w:szCs w:val="18"/>
              </w:rPr>
              <w:t xml:space="preserve">and insect pests </w:t>
            </w:r>
            <w:r w:rsidRPr="00712647">
              <w:rPr>
                <w:rFonts w:asciiTheme="minorHAnsi" w:hAnsiTheme="minorHAnsi"/>
                <w:sz w:val="20"/>
                <w:szCs w:val="18"/>
              </w:rPr>
              <w:t xml:space="preserve">lessen the need </w:t>
            </w:r>
            <w:r>
              <w:rPr>
                <w:rFonts w:asciiTheme="minorHAnsi" w:hAnsiTheme="minorHAnsi"/>
                <w:sz w:val="20"/>
                <w:szCs w:val="18"/>
              </w:rPr>
              <w:t xml:space="preserve">to </w:t>
            </w:r>
            <w:r w:rsidRPr="00712647">
              <w:rPr>
                <w:rFonts w:asciiTheme="minorHAnsi" w:hAnsiTheme="minorHAnsi"/>
                <w:sz w:val="20"/>
                <w:szCs w:val="18"/>
              </w:rPr>
              <w:t>us</w:t>
            </w:r>
            <w:r>
              <w:rPr>
                <w:rFonts w:asciiTheme="minorHAnsi" w:hAnsiTheme="minorHAnsi"/>
                <w:sz w:val="20"/>
                <w:szCs w:val="18"/>
              </w:rPr>
              <w:t>e</w:t>
            </w:r>
            <w:r w:rsidRPr="00712647">
              <w:rPr>
                <w:rFonts w:asciiTheme="minorHAnsi" w:hAnsiTheme="minorHAnsi"/>
                <w:sz w:val="20"/>
                <w:szCs w:val="18"/>
              </w:rPr>
              <w:t xml:space="preserve"> agrochemicals.</w:t>
            </w:r>
          </w:p>
        </w:tc>
      </w:tr>
      <w:tr w:rsidR="00A61EFD" w:rsidRPr="00712647" w14:paraId="3F68AD83" w14:textId="77777777" w:rsidTr="00DF105D">
        <w:trPr>
          <w:trHeight w:val="3317"/>
        </w:trPr>
        <w:tc>
          <w:tcPr>
            <w:tcW w:w="2407" w:type="dxa"/>
            <w:tcBorders>
              <w:top w:val="single" w:sz="4" w:space="0" w:color="auto"/>
              <w:left w:val="single" w:sz="4" w:space="0" w:color="auto"/>
              <w:bottom w:val="single" w:sz="4" w:space="0" w:color="auto"/>
              <w:right w:val="single" w:sz="4" w:space="0" w:color="auto"/>
            </w:tcBorders>
          </w:tcPr>
          <w:p w14:paraId="106CE584" w14:textId="77777777" w:rsidR="00A61EFD" w:rsidRPr="00712647" w:rsidRDefault="00A61EFD" w:rsidP="00936A46">
            <w:pPr>
              <w:autoSpaceDE w:val="0"/>
              <w:autoSpaceDN w:val="0"/>
              <w:adjustRightInd w:val="0"/>
              <w:spacing w:after="0" w:line="240" w:lineRule="auto"/>
              <w:rPr>
                <w:rFonts w:asciiTheme="minorHAnsi" w:hAnsiTheme="minorHAnsi"/>
                <w:sz w:val="20"/>
              </w:rPr>
            </w:pPr>
            <w:r w:rsidRPr="00712647">
              <w:rPr>
                <w:rFonts w:asciiTheme="minorHAnsi" w:hAnsiTheme="minorHAnsi"/>
                <w:sz w:val="20"/>
              </w:rPr>
              <w:t>GC5: Climate change threatening agriculture, while at the same time agriculture is a substantial producer of greenhouse gases</w:t>
            </w:r>
            <w:r>
              <w:rPr>
                <w:rFonts w:asciiTheme="minorHAnsi" w:hAnsiTheme="minorHAnsi"/>
                <w:sz w:val="20"/>
              </w:rPr>
              <w:t>.</w:t>
            </w:r>
          </w:p>
        </w:tc>
        <w:tc>
          <w:tcPr>
            <w:tcW w:w="7061" w:type="dxa"/>
            <w:tcBorders>
              <w:top w:val="single" w:sz="4" w:space="0" w:color="auto"/>
              <w:left w:val="single" w:sz="4" w:space="0" w:color="auto"/>
              <w:bottom w:val="single" w:sz="4" w:space="0" w:color="auto"/>
              <w:right w:val="single" w:sz="4" w:space="0" w:color="auto"/>
            </w:tcBorders>
          </w:tcPr>
          <w:p w14:paraId="3CADB99E" w14:textId="77777777" w:rsidR="00A61EFD" w:rsidRPr="00712647" w:rsidRDefault="00A61EFD" w:rsidP="00CA759B">
            <w:pPr>
              <w:numPr>
                <w:ilvl w:val="0"/>
                <w:numId w:val="169"/>
              </w:numPr>
              <w:spacing w:after="0" w:line="240" w:lineRule="auto"/>
              <w:ind w:left="162" w:hanging="180"/>
              <w:contextualSpacing/>
              <w:rPr>
                <w:rFonts w:asciiTheme="minorHAnsi" w:hAnsiTheme="minorHAnsi"/>
                <w:sz w:val="20"/>
                <w:szCs w:val="18"/>
              </w:rPr>
            </w:pPr>
            <w:r w:rsidRPr="00712647">
              <w:rPr>
                <w:rFonts w:asciiTheme="minorHAnsi" w:hAnsiTheme="minorHAnsi"/>
                <w:sz w:val="20"/>
                <w:szCs w:val="18"/>
              </w:rPr>
              <w:t>As a result of increasing temperature and more erratic rainfall, yields and genetic gains on farm are expected to decline. Climate resilient germplasm will help minimize climatic risks and extremes and allow for sustained genetic gains on farm. Increased ability to produce stable yield</w:t>
            </w:r>
            <w:r>
              <w:rPr>
                <w:rFonts w:asciiTheme="minorHAnsi" w:hAnsiTheme="minorHAnsi"/>
                <w:sz w:val="20"/>
                <w:szCs w:val="18"/>
              </w:rPr>
              <w:t>s</w:t>
            </w:r>
            <w:r w:rsidRPr="00712647">
              <w:rPr>
                <w:rFonts w:asciiTheme="minorHAnsi" w:hAnsiTheme="minorHAnsi"/>
                <w:sz w:val="20"/>
                <w:szCs w:val="18"/>
              </w:rPr>
              <w:t xml:space="preserve"> under biotic and abiotic stresses will be key to adapting to changes in climate.</w:t>
            </w:r>
          </w:p>
          <w:p w14:paraId="6FB6B2DE" w14:textId="77777777" w:rsidR="00A61EFD" w:rsidRPr="00712647" w:rsidRDefault="00A61EFD" w:rsidP="00CA759B">
            <w:pPr>
              <w:numPr>
                <w:ilvl w:val="0"/>
                <w:numId w:val="169"/>
              </w:numPr>
              <w:spacing w:after="0" w:line="240" w:lineRule="auto"/>
              <w:ind w:left="162" w:hanging="180"/>
              <w:contextualSpacing/>
              <w:rPr>
                <w:rFonts w:asciiTheme="minorHAnsi" w:hAnsiTheme="minorHAnsi"/>
                <w:sz w:val="20"/>
                <w:szCs w:val="18"/>
              </w:rPr>
            </w:pPr>
            <w:r w:rsidRPr="00712647">
              <w:rPr>
                <w:rFonts w:asciiTheme="minorHAnsi" w:hAnsiTheme="minorHAnsi"/>
                <w:sz w:val="20"/>
                <w:szCs w:val="18"/>
              </w:rPr>
              <w:t>MLN disease in eastern Africa has significantly affected the stakeholders, including farmers and seed companies. Introgressing MLN resistance into climate resilient maize varieties will protect the investments made so far in varietal development and deployment.</w:t>
            </w:r>
          </w:p>
          <w:p w14:paraId="4EF8F1FF" w14:textId="77777777" w:rsidR="00A61EFD" w:rsidRPr="00712647" w:rsidRDefault="00A61EFD" w:rsidP="00CA759B">
            <w:pPr>
              <w:numPr>
                <w:ilvl w:val="0"/>
                <w:numId w:val="169"/>
              </w:numPr>
              <w:spacing w:after="0" w:line="240" w:lineRule="auto"/>
              <w:ind w:left="162" w:hanging="180"/>
              <w:contextualSpacing/>
              <w:rPr>
                <w:rFonts w:asciiTheme="minorHAnsi" w:hAnsiTheme="minorHAnsi"/>
                <w:sz w:val="20"/>
                <w:szCs w:val="18"/>
              </w:rPr>
            </w:pPr>
            <w:r w:rsidRPr="00712647">
              <w:rPr>
                <w:rFonts w:asciiTheme="minorHAnsi" w:hAnsiTheme="minorHAnsi"/>
                <w:sz w:val="20"/>
                <w:szCs w:val="18"/>
              </w:rPr>
              <w:t>By expanding the adoption of climate-resilient varieties, both food supplies and incomes will be more resilient to climate change. In addition, the use of more productive varieties would help reduce the need for expan</w:t>
            </w:r>
            <w:r>
              <w:rPr>
                <w:rFonts w:asciiTheme="minorHAnsi" w:hAnsiTheme="minorHAnsi"/>
                <w:sz w:val="20"/>
                <w:szCs w:val="18"/>
              </w:rPr>
              <w:t>ding</w:t>
            </w:r>
            <w:r w:rsidRPr="00712647">
              <w:rPr>
                <w:rFonts w:asciiTheme="minorHAnsi" w:hAnsiTheme="minorHAnsi"/>
                <w:sz w:val="20"/>
                <w:szCs w:val="18"/>
              </w:rPr>
              <w:t xml:space="preserve"> into new areas, thus contributing to minimizing production of greenhouse gases.</w:t>
            </w:r>
          </w:p>
        </w:tc>
      </w:tr>
      <w:tr w:rsidR="00A61EFD" w:rsidRPr="00712647" w14:paraId="62CCFE43" w14:textId="77777777" w:rsidTr="00DF105D">
        <w:trPr>
          <w:trHeight w:val="890"/>
        </w:trPr>
        <w:tc>
          <w:tcPr>
            <w:tcW w:w="2407" w:type="dxa"/>
            <w:tcBorders>
              <w:top w:val="single" w:sz="4" w:space="0" w:color="auto"/>
            </w:tcBorders>
          </w:tcPr>
          <w:p w14:paraId="2DD54751" w14:textId="77777777" w:rsidR="00A61EFD" w:rsidRPr="00712647" w:rsidRDefault="00A61EFD" w:rsidP="00936A46">
            <w:pPr>
              <w:autoSpaceDE w:val="0"/>
              <w:autoSpaceDN w:val="0"/>
              <w:adjustRightInd w:val="0"/>
              <w:spacing w:after="0" w:line="240" w:lineRule="auto"/>
              <w:rPr>
                <w:rFonts w:asciiTheme="minorHAnsi" w:hAnsiTheme="minorHAnsi"/>
                <w:sz w:val="20"/>
              </w:rPr>
            </w:pPr>
            <w:r w:rsidRPr="00712647">
              <w:rPr>
                <w:rFonts w:asciiTheme="minorHAnsi" w:hAnsiTheme="minorHAnsi"/>
                <w:sz w:val="20"/>
              </w:rPr>
              <w:lastRenderedPageBreak/>
              <w:t>GC6: Diminishing genetic resources. Between 7 and 25% of vascular plant species are under threat of extinction by 2050.</w:t>
            </w:r>
          </w:p>
        </w:tc>
        <w:tc>
          <w:tcPr>
            <w:tcW w:w="7061" w:type="dxa"/>
            <w:tcBorders>
              <w:top w:val="single" w:sz="4" w:space="0" w:color="auto"/>
            </w:tcBorders>
          </w:tcPr>
          <w:p w14:paraId="6A1DC843" w14:textId="77777777" w:rsidR="00A61EFD" w:rsidRPr="00712647" w:rsidRDefault="00A61EFD" w:rsidP="00CA759B">
            <w:pPr>
              <w:numPr>
                <w:ilvl w:val="0"/>
                <w:numId w:val="170"/>
              </w:numPr>
              <w:spacing w:after="0" w:line="240" w:lineRule="auto"/>
              <w:ind w:left="162" w:hanging="180"/>
              <w:contextualSpacing/>
              <w:rPr>
                <w:rFonts w:asciiTheme="minorHAnsi" w:hAnsiTheme="minorHAnsi"/>
                <w:sz w:val="20"/>
                <w:szCs w:val="18"/>
              </w:rPr>
            </w:pPr>
            <w:r w:rsidRPr="00712647">
              <w:rPr>
                <w:rFonts w:asciiTheme="minorHAnsi" w:hAnsiTheme="minorHAnsi"/>
                <w:sz w:val="20"/>
                <w:szCs w:val="18"/>
              </w:rPr>
              <w:t>CIMMYT is the guardian of over 25,000 maize accessions in its genebank. A systematic effort to explore genetic variation through pre-breeding and make the diversity usable in breeding is currently underway. FP3 focuses on utilizing this diversity, as well as the diversity of publicly available temperate and tropical germplasm and those of willing private partners through systematic introgression, product development, testing and distribution.</w:t>
            </w:r>
          </w:p>
          <w:p w14:paraId="1398AA61" w14:textId="77777777" w:rsidR="00A61EFD" w:rsidRPr="00712647" w:rsidRDefault="00A61EFD" w:rsidP="00CA759B">
            <w:pPr>
              <w:numPr>
                <w:ilvl w:val="0"/>
                <w:numId w:val="170"/>
              </w:numPr>
              <w:spacing w:after="0" w:line="240" w:lineRule="auto"/>
              <w:ind w:left="162" w:hanging="180"/>
              <w:contextualSpacing/>
              <w:rPr>
                <w:rFonts w:asciiTheme="minorHAnsi" w:hAnsiTheme="minorHAnsi"/>
                <w:sz w:val="20"/>
                <w:szCs w:val="18"/>
              </w:rPr>
            </w:pPr>
            <w:r w:rsidRPr="00712647">
              <w:rPr>
                <w:rFonts w:asciiTheme="minorHAnsi" w:hAnsiTheme="minorHAnsi"/>
                <w:sz w:val="20"/>
                <w:szCs w:val="18"/>
              </w:rPr>
              <w:t>Enhanced adoption and use of new</w:t>
            </w:r>
            <w:r>
              <w:rPr>
                <w:rFonts w:asciiTheme="minorHAnsi" w:hAnsiTheme="minorHAnsi"/>
                <w:sz w:val="20"/>
                <w:szCs w:val="18"/>
              </w:rPr>
              <w:t>,</w:t>
            </w:r>
            <w:r w:rsidRPr="00712647">
              <w:rPr>
                <w:rFonts w:asciiTheme="minorHAnsi" w:hAnsiTheme="minorHAnsi"/>
                <w:sz w:val="20"/>
                <w:szCs w:val="18"/>
              </w:rPr>
              <w:t xml:space="preserve"> diverse </w:t>
            </w:r>
            <w:r>
              <w:rPr>
                <w:rFonts w:asciiTheme="minorHAnsi" w:hAnsiTheme="minorHAnsi"/>
                <w:sz w:val="20"/>
                <w:szCs w:val="18"/>
              </w:rPr>
              <w:t xml:space="preserve">and stress-resilient </w:t>
            </w:r>
            <w:r w:rsidRPr="00712647">
              <w:rPr>
                <w:rFonts w:asciiTheme="minorHAnsi" w:hAnsiTheme="minorHAnsi"/>
                <w:sz w:val="20"/>
                <w:szCs w:val="18"/>
              </w:rPr>
              <w:t xml:space="preserve">maize </w:t>
            </w:r>
            <w:r>
              <w:rPr>
                <w:rFonts w:asciiTheme="minorHAnsi" w:hAnsiTheme="minorHAnsi"/>
                <w:sz w:val="20"/>
                <w:szCs w:val="18"/>
              </w:rPr>
              <w:t>cultivars</w:t>
            </w:r>
            <w:r w:rsidRPr="00712647">
              <w:rPr>
                <w:rFonts w:asciiTheme="minorHAnsi" w:hAnsiTheme="minorHAnsi"/>
                <w:sz w:val="20"/>
                <w:szCs w:val="18"/>
              </w:rPr>
              <w:t xml:space="preserve"> by farmers is important for reducing the potential impact of biotic and abiotic stresses on maize production.</w:t>
            </w:r>
          </w:p>
        </w:tc>
      </w:tr>
    </w:tbl>
    <w:p w14:paraId="6D4344ED" w14:textId="77777777" w:rsidR="00A61EFD" w:rsidRDefault="00A61EFD" w:rsidP="00E3250E">
      <w:pPr>
        <w:pStyle w:val="NoSpacing"/>
      </w:pPr>
    </w:p>
    <w:p w14:paraId="48B82A37" w14:textId="77777777" w:rsidR="00375065" w:rsidRPr="004426AE" w:rsidRDefault="00375065" w:rsidP="005E5DB8">
      <w:pPr>
        <w:pStyle w:val="Heading4"/>
      </w:pPr>
      <w:bookmarkStart w:id="192" w:name="_Toc443665710"/>
      <w:bookmarkEnd w:id="191"/>
      <w:r w:rsidRPr="004426AE">
        <w:t>2.</w:t>
      </w:r>
      <w:r w:rsidR="005E5DB8">
        <w:t>3.1.</w:t>
      </w:r>
      <w:r w:rsidRPr="004426AE">
        <w:t>2 Objectives and targets</w:t>
      </w:r>
      <w:bookmarkEnd w:id="192"/>
    </w:p>
    <w:p w14:paraId="5C384C08" w14:textId="77777777" w:rsidR="00DF105D" w:rsidRPr="00DF105D" w:rsidRDefault="00DF105D" w:rsidP="002546B9">
      <w:pPr>
        <w:spacing w:after="0"/>
        <w:rPr>
          <w:b/>
          <w:sz w:val="16"/>
          <w:szCs w:val="24"/>
        </w:rPr>
      </w:pPr>
      <w:bookmarkStart w:id="193" w:name="_Toc427509379"/>
      <w:bookmarkStart w:id="194" w:name="_Toc427509648"/>
      <w:bookmarkStart w:id="195" w:name="_Toc443606868"/>
    </w:p>
    <w:p w14:paraId="76C9B6C1" w14:textId="77777777" w:rsidR="002546B9" w:rsidRPr="00BF069B" w:rsidRDefault="002546B9" w:rsidP="002546B9">
      <w:pPr>
        <w:spacing w:after="0"/>
        <w:rPr>
          <w:b/>
          <w:sz w:val="24"/>
          <w:szCs w:val="24"/>
        </w:rPr>
      </w:pPr>
      <w:r w:rsidRPr="00BF069B">
        <w:rPr>
          <w:b/>
          <w:sz w:val="24"/>
          <w:szCs w:val="24"/>
        </w:rPr>
        <w:t>Strategic Relevance</w:t>
      </w:r>
      <w:bookmarkEnd w:id="193"/>
      <w:bookmarkEnd w:id="194"/>
      <w:bookmarkEnd w:id="195"/>
    </w:p>
    <w:p w14:paraId="337500E0" w14:textId="77777777" w:rsidR="002546B9" w:rsidRPr="00861113" w:rsidRDefault="002546B9" w:rsidP="00E3250E">
      <w:pPr>
        <w:pStyle w:val="NoSpacing"/>
        <w:jc w:val="both"/>
      </w:pPr>
      <w:r w:rsidRPr="00861113">
        <w:t xml:space="preserve">Maize is </w:t>
      </w:r>
      <w:r>
        <w:t>predominantly</w:t>
      </w:r>
      <w:r w:rsidRPr="00861113">
        <w:t xml:space="preserve"> (about 80%) grown as a rainfed crop in SSA, Asia and LA, and is particularly vulnerable to an array of abiotic and biotic stresses; consequently, yields are usually less than half of those under irrigated systems</w:t>
      </w:r>
      <w:r>
        <w:t xml:space="preserve"> that are targeted production areas</w:t>
      </w:r>
      <w:r w:rsidRPr="00861113">
        <w:t xml:space="preserve"> for private sect</w:t>
      </w:r>
      <w:r>
        <w:t xml:space="preserve">or investment (Shiferaw et al., 2011; Zaidi et al., </w:t>
      </w:r>
      <w:r w:rsidRPr="00861113">
        <w:t>2014). In Asia, the rainfed maize area is projected to increase at a rate of 1.8% per year, six times the projected rate of increase of irrigated areas.</w:t>
      </w:r>
    </w:p>
    <w:p w14:paraId="2AAF6778" w14:textId="77777777" w:rsidR="002546B9" w:rsidRPr="00DF105D" w:rsidRDefault="002546B9" w:rsidP="00E3250E">
      <w:pPr>
        <w:pStyle w:val="NoSpacing"/>
        <w:jc w:val="both"/>
        <w:rPr>
          <w:sz w:val="16"/>
        </w:rPr>
      </w:pPr>
    </w:p>
    <w:p w14:paraId="2621351F" w14:textId="77777777" w:rsidR="002546B9" w:rsidRDefault="002546B9" w:rsidP="00E3250E">
      <w:pPr>
        <w:pStyle w:val="NoSpacing"/>
        <w:jc w:val="both"/>
      </w:pPr>
      <w:r>
        <w:t>C</w:t>
      </w:r>
      <w:r w:rsidRPr="001E2329">
        <w:t xml:space="preserve">limate change is expected to </w:t>
      </w:r>
      <w:r>
        <w:t xml:space="preserve">further </w:t>
      </w:r>
      <w:r w:rsidRPr="001E2329">
        <w:t xml:space="preserve">increase the frequency and severity </w:t>
      </w:r>
      <w:r>
        <w:t xml:space="preserve">not only </w:t>
      </w:r>
      <w:r w:rsidRPr="001E2329">
        <w:t>of</w:t>
      </w:r>
      <w:r>
        <w:t xml:space="preserve"> abiotic stresses, but also </w:t>
      </w:r>
      <w:r w:rsidRPr="001E2329">
        <w:t>pest and disease outbreaks</w:t>
      </w:r>
      <w:r>
        <w:t>, such as m</w:t>
      </w:r>
      <w:r w:rsidRPr="001E2329">
        <w:t xml:space="preserve">aize </w:t>
      </w:r>
      <w:r>
        <w:t>l</w:t>
      </w:r>
      <w:r w:rsidRPr="001E2329">
        <w:t xml:space="preserve">ethal </w:t>
      </w:r>
      <w:r>
        <w:t>n</w:t>
      </w:r>
      <w:r w:rsidRPr="001E2329">
        <w:t xml:space="preserve">ecrosis </w:t>
      </w:r>
      <w:r>
        <w:t>(M</w:t>
      </w:r>
      <w:r w:rsidRPr="001E2329">
        <w:t>LN</w:t>
      </w:r>
      <w:r>
        <w:t>)</w:t>
      </w:r>
      <w:r w:rsidRPr="001E2329">
        <w:t xml:space="preserve"> in eastern Africa</w:t>
      </w:r>
      <w:r>
        <w:t xml:space="preserve"> (Mahuku et al., 2015; Prasanna 2015), </w:t>
      </w:r>
      <w:r w:rsidRPr="001E2329">
        <w:t xml:space="preserve">as well as </w:t>
      </w:r>
      <w:r>
        <w:t xml:space="preserve">expand </w:t>
      </w:r>
      <w:r w:rsidRPr="001E2329">
        <w:t>the geographical distribution of invasive and para</w:t>
      </w:r>
      <w:r>
        <w:t>sitic weeds (</w:t>
      </w:r>
      <w:hyperlink r:id="rId108" w:history="1">
        <w:r w:rsidRPr="000764D1">
          <w:rPr>
            <w:rStyle w:val="Hyperlink"/>
            <w:b/>
          </w:rPr>
          <w:t>Annex 3.11</w:t>
        </w:r>
      </w:hyperlink>
      <w:r w:rsidRPr="00301902">
        <w:t>)</w:t>
      </w:r>
      <w:r w:rsidRPr="001E2329">
        <w:t xml:space="preserve">. </w:t>
      </w:r>
      <w:r>
        <w:t>Pre-emptive</w:t>
      </w:r>
      <w:r w:rsidRPr="001E2329">
        <w:t xml:space="preserve"> strategies </w:t>
      </w:r>
      <w:r>
        <w:t xml:space="preserve">that focus on assembling and utilizing diverse sources of tolerance to multiple stresses for broadening and diversifying the genetic base of adapted germplasm will be pursued in MAIZE Phase-II </w:t>
      </w:r>
      <w:r w:rsidRPr="001E2329">
        <w:t xml:space="preserve">to enhance and sustain maize yields and </w:t>
      </w:r>
      <w:r>
        <w:t>income</w:t>
      </w:r>
      <w:r w:rsidRPr="001E2329">
        <w:t xml:space="preserve"> in the face of </w:t>
      </w:r>
      <w:r>
        <w:t>dynamic changes</w:t>
      </w:r>
      <w:r w:rsidRPr="001E2329">
        <w:t xml:space="preserve"> </w:t>
      </w:r>
      <w:r>
        <w:t>in</w:t>
      </w:r>
      <w:r w:rsidRPr="001E2329">
        <w:t xml:space="preserve"> </w:t>
      </w:r>
      <w:r>
        <w:t xml:space="preserve">abiotic and </w:t>
      </w:r>
      <w:r w:rsidRPr="001E2329">
        <w:t xml:space="preserve">biotic </w:t>
      </w:r>
      <w:r>
        <w:t>stresses</w:t>
      </w:r>
      <w:r w:rsidRPr="001E2329">
        <w:t xml:space="preserve"> and associated shifts in the economic reality of the maize supply chain. </w:t>
      </w:r>
      <w:r>
        <w:rPr>
          <w:bCs/>
          <w:szCs w:val="20"/>
        </w:rPr>
        <w:t>Integration of h</w:t>
      </w:r>
      <w:r w:rsidRPr="0044306B">
        <w:rPr>
          <w:bCs/>
          <w:szCs w:val="20"/>
        </w:rPr>
        <w:t>igh</w:t>
      </w:r>
      <w:r>
        <w:rPr>
          <w:bCs/>
          <w:szCs w:val="20"/>
        </w:rPr>
        <w:t>-</w:t>
      </w:r>
      <w:r w:rsidRPr="0044306B">
        <w:rPr>
          <w:bCs/>
          <w:szCs w:val="20"/>
        </w:rPr>
        <w:t xml:space="preserve">throughput and novel phenotyping tools, </w:t>
      </w:r>
      <w:r>
        <w:rPr>
          <w:bCs/>
          <w:szCs w:val="20"/>
        </w:rPr>
        <w:t xml:space="preserve">DH technology, breeder-ready molecular markers for key traits, </w:t>
      </w:r>
      <w:r w:rsidRPr="0044306B">
        <w:rPr>
          <w:bCs/>
          <w:szCs w:val="20"/>
        </w:rPr>
        <w:t xml:space="preserve">mechanization at key breeding sites, </w:t>
      </w:r>
      <w:r>
        <w:rPr>
          <w:bCs/>
          <w:szCs w:val="20"/>
        </w:rPr>
        <w:t xml:space="preserve">and rapid-cycle genomic selection will form the core components in FP3 </w:t>
      </w:r>
      <w:r w:rsidRPr="0044306B">
        <w:rPr>
          <w:bCs/>
          <w:szCs w:val="20"/>
        </w:rPr>
        <w:t>to accelerate genetic gains</w:t>
      </w:r>
      <w:r>
        <w:rPr>
          <w:bCs/>
          <w:szCs w:val="20"/>
        </w:rPr>
        <w:t xml:space="preserve"> and the competitiveness of MAIZE products in the target regions.</w:t>
      </w:r>
    </w:p>
    <w:p w14:paraId="62FFA786" w14:textId="77777777" w:rsidR="00DF105D" w:rsidRPr="00DF105D" w:rsidRDefault="00DF105D" w:rsidP="00E3250E">
      <w:pPr>
        <w:spacing w:after="0"/>
        <w:rPr>
          <w:b/>
          <w:sz w:val="16"/>
          <w:szCs w:val="24"/>
        </w:rPr>
      </w:pPr>
      <w:bookmarkStart w:id="196" w:name="_Toc427509387"/>
      <w:bookmarkStart w:id="197" w:name="_Toc427509656"/>
      <w:bookmarkStart w:id="198" w:name="_Toc443606869"/>
    </w:p>
    <w:p w14:paraId="04CAA18A" w14:textId="77777777" w:rsidR="00E3250E" w:rsidRDefault="002546B9" w:rsidP="00E3250E">
      <w:pPr>
        <w:spacing w:after="0"/>
        <w:rPr>
          <w:b/>
          <w:sz w:val="24"/>
          <w:szCs w:val="24"/>
        </w:rPr>
      </w:pPr>
      <w:r w:rsidRPr="00BF069B">
        <w:rPr>
          <w:b/>
          <w:sz w:val="24"/>
          <w:szCs w:val="24"/>
        </w:rPr>
        <w:t>Expected Contributions to CGIAR SRF</w:t>
      </w:r>
      <w:bookmarkEnd w:id="196"/>
      <w:bookmarkEnd w:id="197"/>
      <w:bookmarkEnd w:id="198"/>
    </w:p>
    <w:p w14:paraId="6CA3E726" w14:textId="77777777" w:rsidR="002546B9" w:rsidRDefault="002546B9" w:rsidP="003F3975">
      <w:pPr>
        <w:spacing w:after="0"/>
        <w:jc w:val="both"/>
        <w:rPr>
          <w:lang w:val="en-CA"/>
        </w:rPr>
      </w:pPr>
      <w:r>
        <w:rPr>
          <w:lang w:val="en-CA"/>
        </w:rPr>
        <w:t xml:space="preserve">FP3 primary outcomes include five specific sub-IDOs: </w:t>
      </w:r>
      <w:r w:rsidRPr="009340BB">
        <w:rPr>
          <w:lang w:val="en-CA"/>
        </w:rPr>
        <w:t>1.1.2</w:t>
      </w:r>
      <w:r>
        <w:rPr>
          <w:lang w:val="en-CA"/>
        </w:rPr>
        <w:t xml:space="preserve">. </w:t>
      </w:r>
      <w:r w:rsidRPr="009340BB">
        <w:rPr>
          <w:lang w:val="en-CA"/>
        </w:rPr>
        <w:t>Reduced production risk</w:t>
      </w:r>
      <w:r>
        <w:rPr>
          <w:lang w:val="en-CA"/>
        </w:rPr>
        <w:t xml:space="preserve">; </w:t>
      </w:r>
      <w:r w:rsidRPr="009340BB">
        <w:rPr>
          <w:lang w:val="en-CA"/>
        </w:rPr>
        <w:t>1.3.3</w:t>
      </w:r>
      <w:r>
        <w:rPr>
          <w:lang w:val="en-CA"/>
        </w:rPr>
        <w:t>. I</w:t>
      </w:r>
      <w:r w:rsidRPr="009340BB">
        <w:rPr>
          <w:lang w:val="en-CA"/>
        </w:rPr>
        <w:t>ncreased value capture by producers</w:t>
      </w:r>
      <w:r>
        <w:rPr>
          <w:lang w:val="en-CA"/>
        </w:rPr>
        <w:t xml:space="preserve">; </w:t>
      </w:r>
      <w:r w:rsidRPr="009340BB">
        <w:rPr>
          <w:lang w:val="en-CA"/>
        </w:rPr>
        <w:t>1.3.4</w:t>
      </w:r>
      <w:r>
        <w:rPr>
          <w:lang w:val="en-CA"/>
        </w:rPr>
        <w:t xml:space="preserve">. </w:t>
      </w:r>
      <w:r w:rsidRPr="009340BB">
        <w:rPr>
          <w:lang w:val="en-CA"/>
        </w:rPr>
        <w:t>More efficient use of inputs</w:t>
      </w:r>
      <w:r>
        <w:rPr>
          <w:lang w:val="en-CA"/>
        </w:rPr>
        <w:t xml:space="preserve">; </w:t>
      </w:r>
      <w:r w:rsidRPr="009340BB">
        <w:rPr>
          <w:lang w:val="en-CA"/>
        </w:rPr>
        <w:t>1.4.1</w:t>
      </w:r>
      <w:r>
        <w:rPr>
          <w:lang w:val="en-CA"/>
        </w:rPr>
        <w:t xml:space="preserve">. </w:t>
      </w:r>
      <w:r w:rsidRPr="009340BB">
        <w:rPr>
          <w:lang w:val="en-CA"/>
        </w:rPr>
        <w:t>Reduced pre- and postharvest losses, including those caused by climate change</w:t>
      </w:r>
      <w:r>
        <w:rPr>
          <w:lang w:val="en-CA"/>
        </w:rPr>
        <w:t>; and 2</w:t>
      </w:r>
      <w:r w:rsidRPr="009340BB">
        <w:rPr>
          <w:lang w:val="en-CA"/>
        </w:rPr>
        <w:t>.1.1</w:t>
      </w:r>
      <w:r>
        <w:rPr>
          <w:lang w:val="en-CA"/>
        </w:rPr>
        <w:t xml:space="preserve">. </w:t>
      </w:r>
      <w:r w:rsidRPr="009340BB">
        <w:rPr>
          <w:lang w:val="en-CA"/>
        </w:rPr>
        <w:t>Increased availability of diverse nutrient-rich foods</w:t>
      </w:r>
      <w:r>
        <w:rPr>
          <w:lang w:val="en-CA"/>
        </w:rPr>
        <w:t xml:space="preserve">. </w:t>
      </w:r>
      <w:r w:rsidRPr="00B65791">
        <w:t>FP</w:t>
      </w:r>
      <w:r>
        <w:t>3</w:t>
      </w:r>
      <w:r w:rsidRPr="00B65791">
        <w:t xml:space="preserve"> also contributes to </w:t>
      </w:r>
      <w:r>
        <w:t>four</w:t>
      </w:r>
      <w:r w:rsidRPr="00B65791">
        <w:t xml:space="preserve"> cross-cutting sub-IDOs, namely </w:t>
      </w:r>
      <w:r w:rsidRPr="002A3529">
        <w:t>A.1.4</w:t>
      </w:r>
      <w:r>
        <w:t>.</w:t>
      </w:r>
      <w:r w:rsidRPr="002A3529">
        <w:t xml:space="preserve"> Enhanced capacity to deal with climatic risks and extremes</w:t>
      </w:r>
      <w:r>
        <w:t xml:space="preserve">; B.1.3. </w:t>
      </w:r>
      <w:r w:rsidRPr="00E153E3">
        <w:t>Improved decision-making capacity of women and young people</w:t>
      </w:r>
      <w:r>
        <w:t>;</w:t>
      </w:r>
      <w:r w:rsidRPr="00E153E3">
        <w:t xml:space="preserve"> </w:t>
      </w:r>
      <w:r w:rsidRPr="009340BB">
        <w:rPr>
          <w:lang w:val="en-CA"/>
        </w:rPr>
        <w:t>C.1.1</w:t>
      </w:r>
      <w:r>
        <w:rPr>
          <w:lang w:val="en-CA"/>
        </w:rPr>
        <w:t xml:space="preserve">. </w:t>
      </w:r>
      <w:r w:rsidRPr="009340BB">
        <w:rPr>
          <w:lang w:val="en-CA"/>
        </w:rPr>
        <w:t>Increased capacity of beneficiaries to adopt research outputs</w:t>
      </w:r>
      <w:r>
        <w:rPr>
          <w:lang w:val="en-CA"/>
        </w:rPr>
        <w:t xml:space="preserve">; </w:t>
      </w:r>
      <w:r w:rsidRPr="009340BB">
        <w:rPr>
          <w:lang w:val="en-CA"/>
        </w:rPr>
        <w:t>D.1.1</w:t>
      </w:r>
      <w:r>
        <w:rPr>
          <w:lang w:val="en-CA"/>
        </w:rPr>
        <w:t xml:space="preserve">. </w:t>
      </w:r>
      <w:r w:rsidRPr="009340BB">
        <w:rPr>
          <w:lang w:val="en-CA"/>
        </w:rPr>
        <w:t>Enhanced institutional capacity of partner research organizations.</w:t>
      </w:r>
      <w:r>
        <w:rPr>
          <w:lang w:val="en-CA"/>
        </w:rPr>
        <w:t xml:space="preserve"> </w:t>
      </w:r>
      <w:r w:rsidRPr="00B65791">
        <w:t xml:space="preserve">Progress toward the </w:t>
      </w:r>
      <w:r>
        <w:t xml:space="preserve">above-menioned </w:t>
      </w:r>
      <w:r w:rsidRPr="00B65791">
        <w:t xml:space="preserve">sub-IDOs will be measured and documented through </w:t>
      </w:r>
      <w:r>
        <w:t xml:space="preserve">relevant </w:t>
      </w:r>
      <w:r w:rsidRPr="00B65791">
        <w:t>indicators and m</w:t>
      </w:r>
      <w:r>
        <w:t xml:space="preserve">etrics, as indicated in </w:t>
      </w:r>
      <w:r w:rsidRPr="00301902">
        <w:rPr>
          <w:b/>
        </w:rPr>
        <w:t>Table FP3.2</w:t>
      </w:r>
      <w:r w:rsidRPr="0028283F">
        <w:t>.</w:t>
      </w:r>
    </w:p>
    <w:p w14:paraId="66E78999" w14:textId="77777777" w:rsidR="002546B9" w:rsidRPr="0065089A" w:rsidRDefault="002546B9" w:rsidP="002546B9">
      <w:pPr>
        <w:spacing w:after="0" w:line="240" w:lineRule="auto"/>
        <w:jc w:val="both"/>
        <w:rPr>
          <w:sz w:val="16"/>
          <w:lang w:val="en-CA"/>
        </w:rPr>
      </w:pPr>
    </w:p>
    <w:p w14:paraId="5B96A8E4" w14:textId="77777777" w:rsidR="002546B9" w:rsidRDefault="002546B9" w:rsidP="002546B9">
      <w:pPr>
        <w:spacing w:after="0" w:line="240" w:lineRule="auto"/>
        <w:jc w:val="both"/>
      </w:pPr>
      <w:r w:rsidRPr="003415C4">
        <w:rPr>
          <w:b/>
        </w:rPr>
        <w:t>Table FP3.</w:t>
      </w:r>
      <w:r>
        <w:rPr>
          <w:b/>
        </w:rPr>
        <w:t>2</w:t>
      </w:r>
      <w:r w:rsidRPr="003415C4">
        <w:rPr>
          <w:b/>
        </w:rPr>
        <w:t>:</w:t>
      </w:r>
      <w:r>
        <w:t xml:space="preserve"> MAIZE FP3 contributions (with indicators and targets) to specific sub-IDOs.</w:t>
      </w:r>
    </w:p>
    <w:p w14:paraId="3DDA2BC3" w14:textId="77777777" w:rsidR="002546B9" w:rsidRPr="00DB6B3F" w:rsidRDefault="002546B9" w:rsidP="002546B9">
      <w:pPr>
        <w:spacing w:after="0" w:line="240" w:lineRule="auto"/>
        <w:jc w:val="both"/>
        <w:rPr>
          <w:sz w:val="8"/>
          <w:lang w:val="en-CA"/>
        </w:rPr>
      </w:pPr>
    </w:p>
    <w:tbl>
      <w:tblPr>
        <w:tblStyle w:val="TableGrid"/>
        <w:tblW w:w="9563" w:type="dxa"/>
        <w:tblInd w:w="-5" w:type="dxa"/>
        <w:tblLook w:val="04A0" w:firstRow="1" w:lastRow="0" w:firstColumn="1" w:lastColumn="0" w:noHBand="0" w:noVBand="1"/>
      </w:tblPr>
      <w:tblGrid>
        <w:gridCol w:w="2610"/>
        <w:gridCol w:w="3420"/>
        <w:gridCol w:w="3533"/>
      </w:tblGrid>
      <w:tr w:rsidR="002546B9" w:rsidRPr="00AA45D2" w14:paraId="0C0E9584" w14:textId="77777777" w:rsidTr="00936A46">
        <w:tc>
          <w:tcPr>
            <w:tcW w:w="2610" w:type="dxa"/>
            <w:shd w:val="clear" w:color="auto" w:fill="D9D9D9" w:themeFill="background1" w:themeFillShade="D9"/>
          </w:tcPr>
          <w:p w14:paraId="75CDB81F" w14:textId="77777777" w:rsidR="002546B9" w:rsidRPr="00AA45D2" w:rsidRDefault="002546B9" w:rsidP="00936A46">
            <w:pPr>
              <w:spacing w:after="0" w:line="240" w:lineRule="auto"/>
              <w:contextualSpacing/>
              <w:jc w:val="both"/>
              <w:rPr>
                <w:rFonts w:asciiTheme="minorHAnsi" w:hAnsiTheme="minorHAnsi"/>
                <w:sz w:val="20"/>
                <w:lang w:val="en-CA"/>
              </w:rPr>
            </w:pPr>
            <w:r w:rsidRPr="00AA45D2">
              <w:rPr>
                <w:rFonts w:asciiTheme="minorHAnsi" w:hAnsiTheme="minorHAnsi"/>
                <w:sz w:val="20"/>
                <w:lang w:val="en-CA"/>
              </w:rPr>
              <w:t>Target Sub-IDOs</w:t>
            </w:r>
          </w:p>
        </w:tc>
        <w:tc>
          <w:tcPr>
            <w:tcW w:w="3420" w:type="dxa"/>
            <w:shd w:val="clear" w:color="auto" w:fill="D9D9D9" w:themeFill="background1" w:themeFillShade="D9"/>
          </w:tcPr>
          <w:p w14:paraId="701D66C2" w14:textId="77777777" w:rsidR="002546B9" w:rsidRPr="00AA45D2" w:rsidRDefault="002546B9" w:rsidP="00936A46">
            <w:pPr>
              <w:spacing w:after="0" w:line="240" w:lineRule="auto"/>
              <w:contextualSpacing/>
              <w:jc w:val="both"/>
              <w:rPr>
                <w:rFonts w:asciiTheme="minorHAnsi" w:hAnsiTheme="minorHAnsi"/>
                <w:sz w:val="20"/>
                <w:lang w:val="en-CA"/>
              </w:rPr>
            </w:pPr>
            <w:r w:rsidRPr="00AA45D2">
              <w:rPr>
                <w:rFonts w:asciiTheme="minorHAnsi" w:hAnsiTheme="minorHAnsi"/>
                <w:sz w:val="20"/>
                <w:lang w:val="en-CA"/>
              </w:rPr>
              <w:t xml:space="preserve">Nature of FP3 contributions </w:t>
            </w:r>
          </w:p>
        </w:tc>
        <w:tc>
          <w:tcPr>
            <w:tcW w:w="3533" w:type="dxa"/>
            <w:shd w:val="clear" w:color="auto" w:fill="D9D9D9" w:themeFill="background1" w:themeFillShade="D9"/>
          </w:tcPr>
          <w:p w14:paraId="32FC1717" w14:textId="77777777" w:rsidR="002546B9" w:rsidRPr="00AA45D2" w:rsidRDefault="002546B9" w:rsidP="00936A46">
            <w:pPr>
              <w:spacing w:after="0" w:line="240" w:lineRule="auto"/>
              <w:contextualSpacing/>
              <w:jc w:val="both"/>
              <w:rPr>
                <w:rFonts w:asciiTheme="minorHAnsi" w:hAnsiTheme="minorHAnsi"/>
                <w:sz w:val="20"/>
                <w:lang w:val="en-CA"/>
              </w:rPr>
            </w:pPr>
            <w:r w:rsidRPr="00AA45D2">
              <w:rPr>
                <w:rFonts w:asciiTheme="minorHAnsi" w:hAnsiTheme="minorHAnsi"/>
                <w:sz w:val="20"/>
                <w:lang w:val="en-CA"/>
              </w:rPr>
              <w:t>Indicators and targets</w:t>
            </w:r>
          </w:p>
        </w:tc>
      </w:tr>
      <w:tr w:rsidR="002546B9" w:rsidRPr="00AA45D2" w14:paraId="759F1683" w14:textId="77777777" w:rsidTr="00936A46">
        <w:trPr>
          <w:trHeight w:val="350"/>
        </w:trPr>
        <w:tc>
          <w:tcPr>
            <w:tcW w:w="2610" w:type="dxa"/>
          </w:tcPr>
          <w:p w14:paraId="268A995C" w14:textId="77777777" w:rsidR="002546B9" w:rsidRPr="00AA45D2" w:rsidRDefault="002546B9" w:rsidP="00936A46">
            <w:pPr>
              <w:spacing w:after="0" w:line="240" w:lineRule="auto"/>
              <w:contextualSpacing/>
              <w:rPr>
                <w:rFonts w:asciiTheme="minorHAnsi" w:hAnsiTheme="minorHAnsi"/>
                <w:sz w:val="20"/>
                <w:lang w:val="en-CA"/>
              </w:rPr>
            </w:pPr>
            <w:r w:rsidRPr="00AA45D2">
              <w:rPr>
                <w:rFonts w:asciiTheme="minorHAnsi" w:hAnsiTheme="minorHAnsi"/>
                <w:sz w:val="20"/>
                <w:lang w:val="en-CA"/>
              </w:rPr>
              <w:t>1.1.2 Reduced production risk</w:t>
            </w:r>
          </w:p>
        </w:tc>
        <w:tc>
          <w:tcPr>
            <w:tcW w:w="3420" w:type="dxa"/>
          </w:tcPr>
          <w:p w14:paraId="2E2A1EF0" w14:textId="77777777" w:rsidR="002546B9" w:rsidRPr="00AA45D2" w:rsidRDefault="002546B9" w:rsidP="00CA759B">
            <w:pPr>
              <w:pStyle w:val="ListParagraph"/>
              <w:numPr>
                <w:ilvl w:val="0"/>
                <w:numId w:val="61"/>
              </w:numPr>
              <w:spacing w:after="0" w:line="240" w:lineRule="auto"/>
              <w:ind w:left="162" w:hanging="162"/>
              <w:rPr>
                <w:rFonts w:asciiTheme="minorHAnsi" w:hAnsiTheme="minorHAnsi"/>
                <w:sz w:val="20"/>
                <w:lang w:val="en-CA"/>
              </w:rPr>
            </w:pPr>
            <w:r w:rsidRPr="00AA45D2">
              <w:rPr>
                <w:rFonts w:asciiTheme="minorHAnsi" w:hAnsiTheme="minorHAnsi"/>
                <w:sz w:val="20"/>
                <w:lang w:val="en-CA"/>
              </w:rPr>
              <w:t xml:space="preserve">Improved multiple stress-tolerant maize varieties with better yield and stability adopted by smallholder </w:t>
            </w:r>
            <w:r w:rsidRPr="00AA45D2">
              <w:rPr>
                <w:rFonts w:asciiTheme="minorHAnsi" w:hAnsiTheme="minorHAnsi"/>
                <w:sz w:val="20"/>
                <w:lang w:val="en-CA"/>
              </w:rPr>
              <w:lastRenderedPageBreak/>
              <w:t>farmers in stress-prone rainfed environments.</w:t>
            </w:r>
          </w:p>
          <w:p w14:paraId="20F19FBA" w14:textId="77777777" w:rsidR="002546B9" w:rsidRPr="00AA45D2" w:rsidRDefault="002546B9" w:rsidP="00CA759B">
            <w:pPr>
              <w:pStyle w:val="ListParagraph"/>
              <w:numPr>
                <w:ilvl w:val="0"/>
                <w:numId w:val="61"/>
              </w:numPr>
              <w:spacing w:after="0" w:line="240" w:lineRule="auto"/>
              <w:ind w:left="162" w:hanging="180"/>
              <w:rPr>
                <w:rFonts w:asciiTheme="minorHAnsi" w:hAnsiTheme="minorHAnsi"/>
                <w:sz w:val="20"/>
                <w:lang w:val="en-CA"/>
              </w:rPr>
            </w:pPr>
            <w:r w:rsidRPr="00AA45D2">
              <w:rPr>
                <w:rFonts w:asciiTheme="minorHAnsi" w:hAnsiTheme="minorHAnsi"/>
                <w:sz w:val="20"/>
                <w:lang w:val="en-CA"/>
              </w:rPr>
              <w:t xml:space="preserve">New MLN resistant maize hybrids developed and deployed in SSA. </w:t>
            </w:r>
          </w:p>
        </w:tc>
        <w:tc>
          <w:tcPr>
            <w:tcW w:w="3533" w:type="dxa"/>
          </w:tcPr>
          <w:p w14:paraId="7089616F" w14:textId="77777777" w:rsidR="002546B9" w:rsidRPr="00AA45D2" w:rsidRDefault="002546B9" w:rsidP="00CA759B">
            <w:pPr>
              <w:pStyle w:val="ListParagraph"/>
              <w:numPr>
                <w:ilvl w:val="0"/>
                <w:numId w:val="61"/>
              </w:numPr>
              <w:spacing w:after="0" w:line="240" w:lineRule="auto"/>
              <w:ind w:left="162" w:hanging="180"/>
              <w:rPr>
                <w:rFonts w:asciiTheme="minorHAnsi" w:hAnsiTheme="minorHAnsi"/>
                <w:sz w:val="20"/>
                <w:lang w:val="en-CA"/>
              </w:rPr>
            </w:pPr>
            <w:r w:rsidRPr="00AA45D2">
              <w:rPr>
                <w:rFonts w:asciiTheme="minorHAnsi" w:hAnsiTheme="minorHAnsi"/>
                <w:sz w:val="20"/>
                <w:lang w:val="en-CA"/>
              </w:rPr>
              <w:lastRenderedPageBreak/>
              <w:t xml:space="preserve">Kg/ha/year improvement in mean yield of improved MAIZE hybrids relative to baseline checks in optimum </w:t>
            </w:r>
            <w:r w:rsidRPr="00AA45D2">
              <w:rPr>
                <w:rFonts w:asciiTheme="minorHAnsi" w:hAnsiTheme="minorHAnsi"/>
                <w:sz w:val="20"/>
                <w:lang w:val="en-CA"/>
              </w:rPr>
              <w:lastRenderedPageBreak/>
              <w:t>and stress-prone environments of the tropics</w:t>
            </w:r>
            <w:r>
              <w:rPr>
                <w:rFonts w:asciiTheme="minorHAnsi" w:hAnsiTheme="minorHAnsi"/>
                <w:sz w:val="20"/>
                <w:lang w:val="en-CA"/>
              </w:rPr>
              <w:t>.</w:t>
            </w:r>
          </w:p>
          <w:p w14:paraId="616BC85F" w14:textId="77777777" w:rsidR="002546B9" w:rsidRPr="00AA45D2" w:rsidRDefault="002546B9" w:rsidP="00CA759B">
            <w:pPr>
              <w:pStyle w:val="ListParagraph"/>
              <w:numPr>
                <w:ilvl w:val="0"/>
                <w:numId w:val="61"/>
              </w:numPr>
              <w:spacing w:after="0" w:line="240" w:lineRule="auto"/>
              <w:ind w:left="162" w:hanging="180"/>
              <w:rPr>
                <w:rFonts w:asciiTheme="minorHAnsi" w:hAnsiTheme="minorHAnsi"/>
                <w:sz w:val="20"/>
                <w:lang w:val="en-CA"/>
              </w:rPr>
            </w:pPr>
            <w:r w:rsidRPr="00AA45D2">
              <w:rPr>
                <w:rFonts w:asciiTheme="minorHAnsi" w:hAnsiTheme="minorHAnsi"/>
                <w:sz w:val="20"/>
                <w:lang w:val="en-CA"/>
              </w:rPr>
              <w:t>Number of MAIZE varieties released by seed enterprises and national programs</w:t>
            </w:r>
            <w:r>
              <w:rPr>
                <w:rFonts w:asciiTheme="minorHAnsi" w:hAnsiTheme="minorHAnsi"/>
                <w:sz w:val="20"/>
                <w:lang w:val="en-CA"/>
              </w:rPr>
              <w:t>.</w:t>
            </w:r>
          </w:p>
          <w:p w14:paraId="7EF2D7D3" w14:textId="77777777" w:rsidR="002546B9" w:rsidRDefault="002546B9" w:rsidP="00CA759B">
            <w:pPr>
              <w:pStyle w:val="ListParagraph"/>
              <w:numPr>
                <w:ilvl w:val="0"/>
                <w:numId w:val="61"/>
              </w:numPr>
              <w:spacing w:after="0" w:line="240" w:lineRule="auto"/>
              <w:ind w:left="162" w:hanging="180"/>
              <w:rPr>
                <w:rFonts w:asciiTheme="minorHAnsi" w:hAnsiTheme="minorHAnsi"/>
                <w:sz w:val="20"/>
                <w:lang w:val="en-CA"/>
              </w:rPr>
            </w:pPr>
            <w:r w:rsidRPr="00AA45D2">
              <w:rPr>
                <w:rFonts w:asciiTheme="minorHAnsi" w:hAnsiTheme="minorHAnsi"/>
                <w:sz w:val="20"/>
                <w:lang w:val="en-CA"/>
              </w:rPr>
              <w:t xml:space="preserve">Reduced impact of MLN on </w:t>
            </w:r>
            <w:r>
              <w:rPr>
                <w:rFonts w:asciiTheme="minorHAnsi" w:hAnsiTheme="minorHAnsi"/>
                <w:sz w:val="20"/>
                <w:lang w:val="en-CA"/>
              </w:rPr>
              <w:t xml:space="preserve">the </w:t>
            </w:r>
            <w:r w:rsidRPr="00AA45D2">
              <w:rPr>
                <w:rFonts w:asciiTheme="minorHAnsi" w:hAnsiTheme="minorHAnsi"/>
                <w:sz w:val="20"/>
                <w:lang w:val="en-CA"/>
              </w:rPr>
              <w:t>commercial maize seed sector</w:t>
            </w:r>
            <w:r>
              <w:rPr>
                <w:rFonts w:asciiTheme="minorHAnsi" w:hAnsiTheme="minorHAnsi"/>
                <w:sz w:val="20"/>
                <w:lang w:val="en-CA"/>
              </w:rPr>
              <w:t>.</w:t>
            </w:r>
          </w:p>
          <w:p w14:paraId="454EA865" w14:textId="77777777" w:rsidR="002546B9" w:rsidRPr="00AA45D2" w:rsidRDefault="002546B9" w:rsidP="00936A46">
            <w:pPr>
              <w:pStyle w:val="ListParagraph"/>
              <w:spacing w:after="0" w:line="240" w:lineRule="auto"/>
              <w:ind w:left="162"/>
              <w:rPr>
                <w:rFonts w:asciiTheme="minorHAnsi" w:hAnsiTheme="minorHAnsi"/>
                <w:sz w:val="20"/>
                <w:lang w:val="en-CA"/>
              </w:rPr>
            </w:pPr>
          </w:p>
        </w:tc>
      </w:tr>
      <w:tr w:rsidR="002546B9" w:rsidRPr="00AA45D2" w14:paraId="33BAED71" w14:textId="77777777" w:rsidTr="00936A46">
        <w:tc>
          <w:tcPr>
            <w:tcW w:w="2610" w:type="dxa"/>
          </w:tcPr>
          <w:p w14:paraId="732F8809" w14:textId="77777777" w:rsidR="002546B9" w:rsidRPr="00AA45D2" w:rsidRDefault="002546B9" w:rsidP="00936A46">
            <w:pPr>
              <w:spacing w:after="0" w:line="240" w:lineRule="auto"/>
              <w:rPr>
                <w:rFonts w:asciiTheme="minorHAnsi" w:hAnsiTheme="minorHAnsi"/>
                <w:sz w:val="20"/>
                <w:lang w:val="en-CA"/>
              </w:rPr>
            </w:pPr>
            <w:r w:rsidRPr="00AA45D2">
              <w:rPr>
                <w:rFonts w:asciiTheme="minorHAnsi" w:hAnsiTheme="minorHAnsi"/>
                <w:sz w:val="20"/>
                <w:lang w:val="en-CA"/>
              </w:rPr>
              <w:lastRenderedPageBreak/>
              <w:t>1.3.3 Increased value capture by producers</w:t>
            </w:r>
          </w:p>
        </w:tc>
        <w:tc>
          <w:tcPr>
            <w:tcW w:w="3420" w:type="dxa"/>
          </w:tcPr>
          <w:p w14:paraId="0182C991" w14:textId="77777777" w:rsidR="002546B9" w:rsidRPr="00AA45D2" w:rsidRDefault="002546B9" w:rsidP="00CA759B">
            <w:pPr>
              <w:pStyle w:val="ListParagraph"/>
              <w:numPr>
                <w:ilvl w:val="0"/>
                <w:numId w:val="67"/>
              </w:numPr>
              <w:spacing w:after="0" w:line="240" w:lineRule="auto"/>
              <w:ind w:left="162" w:hanging="180"/>
              <w:rPr>
                <w:rFonts w:asciiTheme="minorHAnsi" w:hAnsiTheme="minorHAnsi"/>
                <w:sz w:val="20"/>
                <w:lang w:val="en-CA"/>
              </w:rPr>
            </w:pPr>
            <w:r w:rsidRPr="00AA45D2">
              <w:rPr>
                <w:rFonts w:asciiTheme="minorHAnsi" w:hAnsiTheme="minorHAnsi"/>
                <w:sz w:val="20"/>
                <w:lang w:val="en-CA"/>
              </w:rPr>
              <w:t>Improved varieties suit the needs of the processing industry.</w:t>
            </w:r>
          </w:p>
          <w:p w14:paraId="117B82BD" w14:textId="77777777" w:rsidR="002546B9" w:rsidRPr="00AA45D2" w:rsidRDefault="002546B9" w:rsidP="00CA759B">
            <w:pPr>
              <w:pStyle w:val="ListParagraph"/>
              <w:numPr>
                <w:ilvl w:val="0"/>
                <w:numId w:val="67"/>
              </w:numPr>
              <w:spacing w:after="0" w:line="240" w:lineRule="auto"/>
              <w:ind w:left="162" w:hanging="180"/>
              <w:rPr>
                <w:rFonts w:asciiTheme="minorHAnsi" w:hAnsiTheme="minorHAnsi"/>
                <w:sz w:val="20"/>
                <w:lang w:val="en-CA"/>
              </w:rPr>
            </w:pPr>
            <w:r w:rsidRPr="00AA45D2">
              <w:rPr>
                <w:rFonts w:asciiTheme="minorHAnsi" w:hAnsiTheme="minorHAnsi"/>
                <w:sz w:val="20"/>
                <w:lang w:val="en-CA"/>
              </w:rPr>
              <w:t xml:space="preserve">Through hybrid deployment in targeted areas, opportunities </w:t>
            </w:r>
            <w:r w:rsidRPr="00AA45D2">
              <w:rPr>
                <w:rFonts w:asciiTheme="minorHAnsi" w:eastAsiaTheme="minorHAnsi" w:hAnsiTheme="minorHAnsi" w:cstheme="minorBidi"/>
                <w:sz w:val="20"/>
                <w:szCs w:val="22"/>
                <w:lang w:val="en-CA"/>
              </w:rPr>
              <w:t xml:space="preserve">provided </w:t>
            </w:r>
            <w:r w:rsidRPr="00AA45D2">
              <w:rPr>
                <w:rFonts w:asciiTheme="minorHAnsi" w:hAnsiTheme="minorHAnsi"/>
                <w:sz w:val="20"/>
                <w:lang w:val="en-CA"/>
              </w:rPr>
              <w:t>for more farmers to become improved seed producers.</w:t>
            </w:r>
          </w:p>
        </w:tc>
        <w:tc>
          <w:tcPr>
            <w:tcW w:w="3533" w:type="dxa"/>
          </w:tcPr>
          <w:p w14:paraId="4A5355F1" w14:textId="77777777" w:rsidR="002546B9" w:rsidRPr="00AA45D2" w:rsidRDefault="002546B9" w:rsidP="00CA759B">
            <w:pPr>
              <w:pStyle w:val="ListParagraph"/>
              <w:numPr>
                <w:ilvl w:val="0"/>
                <w:numId w:val="67"/>
              </w:numPr>
              <w:spacing w:after="0" w:line="240" w:lineRule="auto"/>
              <w:ind w:left="162" w:hanging="162"/>
              <w:rPr>
                <w:rFonts w:asciiTheme="minorHAnsi" w:hAnsiTheme="minorHAnsi"/>
                <w:sz w:val="20"/>
                <w:lang w:val="en-CA"/>
              </w:rPr>
            </w:pPr>
            <w:r w:rsidRPr="00AA45D2">
              <w:rPr>
                <w:rFonts w:asciiTheme="minorHAnsi" w:hAnsiTheme="minorHAnsi"/>
                <w:sz w:val="20"/>
                <w:lang w:val="en-CA"/>
              </w:rPr>
              <w:t>Number of varieties released / commercialized for niche markets of the processing industry</w:t>
            </w:r>
            <w:r>
              <w:rPr>
                <w:rFonts w:asciiTheme="minorHAnsi" w:hAnsiTheme="minorHAnsi"/>
                <w:sz w:val="20"/>
                <w:lang w:val="en-CA"/>
              </w:rPr>
              <w:t>.</w:t>
            </w:r>
          </w:p>
          <w:p w14:paraId="7A14D640" w14:textId="77777777" w:rsidR="002546B9" w:rsidRPr="00AA45D2" w:rsidRDefault="002546B9" w:rsidP="00CA759B">
            <w:pPr>
              <w:pStyle w:val="ListParagraph"/>
              <w:numPr>
                <w:ilvl w:val="0"/>
                <w:numId w:val="67"/>
              </w:numPr>
              <w:spacing w:after="0" w:line="240" w:lineRule="auto"/>
              <w:ind w:left="162" w:hanging="162"/>
              <w:rPr>
                <w:rFonts w:asciiTheme="minorHAnsi" w:hAnsiTheme="minorHAnsi"/>
                <w:sz w:val="20"/>
                <w:lang w:val="en-CA"/>
              </w:rPr>
            </w:pPr>
            <w:r w:rsidRPr="00AA45D2">
              <w:rPr>
                <w:rFonts w:asciiTheme="minorHAnsi" w:hAnsiTheme="minorHAnsi"/>
                <w:sz w:val="20"/>
                <w:lang w:val="en-CA"/>
              </w:rPr>
              <w:t>Increase in the income of maize seed growers</w:t>
            </w:r>
            <w:r>
              <w:rPr>
                <w:rFonts w:asciiTheme="minorHAnsi" w:hAnsiTheme="minorHAnsi"/>
                <w:sz w:val="20"/>
                <w:lang w:val="en-CA"/>
              </w:rPr>
              <w:t>.</w:t>
            </w:r>
          </w:p>
          <w:p w14:paraId="0C6C59BA" w14:textId="77777777" w:rsidR="002546B9" w:rsidRPr="00AA45D2" w:rsidRDefault="002546B9" w:rsidP="00936A46">
            <w:pPr>
              <w:pStyle w:val="ListParagraph"/>
              <w:spacing w:after="0" w:line="240" w:lineRule="auto"/>
              <w:ind w:left="162"/>
              <w:jc w:val="both"/>
              <w:rPr>
                <w:rFonts w:asciiTheme="minorHAnsi" w:hAnsiTheme="minorHAnsi"/>
                <w:sz w:val="20"/>
                <w:lang w:val="en-CA"/>
              </w:rPr>
            </w:pPr>
          </w:p>
        </w:tc>
      </w:tr>
      <w:tr w:rsidR="002546B9" w:rsidRPr="00AA45D2" w14:paraId="24B86961" w14:textId="77777777" w:rsidTr="00936A46">
        <w:trPr>
          <w:trHeight w:val="710"/>
        </w:trPr>
        <w:tc>
          <w:tcPr>
            <w:tcW w:w="2610" w:type="dxa"/>
          </w:tcPr>
          <w:p w14:paraId="2533DCB9" w14:textId="77777777" w:rsidR="002546B9" w:rsidRPr="00AA45D2" w:rsidRDefault="002546B9" w:rsidP="00936A46">
            <w:pPr>
              <w:spacing w:after="0" w:line="240" w:lineRule="auto"/>
              <w:rPr>
                <w:rFonts w:asciiTheme="minorHAnsi" w:hAnsiTheme="minorHAnsi"/>
                <w:sz w:val="20"/>
                <w:lang w:val="en-CA"/>
              </w:rPr>
            </w:pPr>
            <w:r w:rsidRPr="00AA45D2">
              <w:rPr>
                <w:rFonts w:asciiTheme="minorHAnsi" w:hAnsiTheme="minorHAnsi"/>
                <w:sz w:val="20"/>
                <w:lang w:val="en-CA"/>
              </w:rPr>
              <w:t>1.3.4 More efficient use of inputs</w:t>
            </w:r>
          </w:p>
        </w:tc>
        <w:tc>
          <w:tcPr>
            <w:tcW w:w="3420" w:type="dxa"/>
          </w:tcPr>
          <w:p w14:paraId="51A7626C" w14:textId="77777777" w:rsidR="002546B9" w:rsidRPr="00AA45D2" w:rsidRDefault="002546B9" w:rsidP="00CA759B">
            <w:pPr>
              <w:pStyle w:val="ListParagraph"/>
              <w:numPr>
                <w:ilvl w:val="0"/>
                <w:numId w:val="66"/>
              </w:numPr>
              <w:spacing w:after="0" w:line="240" w:lineRule="auto"/>
              <w:ind w:left="162" w:hanging="180"/>
              <w:rPr>
                <w:rFonts w:asciiTheme="minorHAnsi" w:hAnsiTheme="minorHAnsi"/>
                <w:sz w:val="20"/>
                <w:lang w:val="en-CA"/>
              </w:rPr>
            </w:pPr>
            <w:r w:rsidRPr="00AA45D2">
              <w:rPr>
                <w:rFonts w:asciiTheme="minorHAnsi" w:hAnsiTheme="minorHAnsi"/>
                <w:sz w:val="20"/>
                <w:lang w:val="en-CA"/>
              </w:rPr>
              <w:t>Water and nutrient use efficient improved maize hybrids developed and deployed in target geographies</w:t>
            </w:r>
            <w:r>
              <w:rPr>
                <w:rFonts w:asciiTheme="minorHAnsi" w:hAnsiTheme="minorHAnsi"/>
                <w:sz w:val="20"/>
                <w:lang w:val="en-CA"/>
              </w:rPr>
              <w:t>.</w:t>
            </w:r>
          </w:p>
        </w:tc>
        <w:tc>
          <w:tcPr>
            <w:tcW w:w="3533" w:type="dxa"/>
          </w:tcPr>
          <w:p w14:paraId="1D77B270" w14:textId="77777777" w:rsidR="002546B9" w:rsidRPr="00AA45D2" w:rsidRDefault="002546B9" w:rsidP="00CA759B">
            <w:pPr>
              <w:pStyle w:val="ListParagraph"/>
              <w:numPr>
                <w:ilvl w:val="0"/>
                <w:numId w:val="66"/>
              </w:numPr>
              <w:spacing w:after="0" w:line="240" w:lineRule="auto"/>
              <w:ind w:left="162" w:hanging="162"/>
              <w:rPr>
                <w:rFonts w:asciiTheme="minorHAnsi" w:hAnsiTheme="minorHAnsi"/>
                <w:sz w:val="20"/>
                <w:lang w:val="en-CA"/>
              </w:rPr>
            </w:pPr>
            <w:r w:rsidRPr="00AA45D2">
              <w:rPr>
                <w:rFonts w:asciiTheme="minorHAnsi" w:hAnsiTheme="minorHAnsi"/>
                <w:sz w:val="20"/>
                <w:lang w:val="en-CA"/>
              </w:rPr>
              <w:t>Number of drought-tolerant and N use efficient maize cultivars released and adopted by</w:t>
            </w:r>
            <w:r w:rsidRPr="00AA45D2">
              <w:rPr>
                <w:rFonts w:asciiTheme="minorHAnsi" w:eastAsiaTheme="minorHAnsi" w:hAnsiTheme="minorHAnsi" w:cstheme="minorBidi"/>
                <w:sz w:val="20"/>
                <w:szCs w:val="22"/>
                <w:lang w:val="en-CA"/>
              </w:rPr>
              <w:t xml:space="preserve"> </w:t>
            </w:r>
            <w:r w:rsidRPr="00AA45D2">
              <w:rPr>
                <w:rFonts w:asciiTheme="minorHAnsi" w:hAnsiTheme="minorHAnsi"/>
                <w:sz w:val="20"/>
                <w:lang w:val="en-CA"/>
              </w:rPr>
              <w:t>farmers.</w:t>
            </w:r>
          </w:p>
          <w:p w14:paraId="14052711" w14:textId="77777777" w:rsidR="002546B9" w:rsidRPr="00AA45D2" w:rsidRDefault="002546B9" w:rsidP="00CA759B">
            <w:pPr>
              <w:pStyle w:val="ListParagraph"/>
              <w:numPr>
                <w:ilvl w:val="0"/>
                <w:numId w:val="66"/>
              </w:numPr>
              <w:spacing w:after="0" w:line="240" w:lineRule="auto"/>
              <w:ind w:left="162" w:hanging="162"/>
              <w:rPr>
                <w:rFonts w:asciiTheme="minorHAnsi" w:hAnsiTheme="minorHAnsi"/>
                <w:sz w:val="20"/>
                <w:lang w:val="en-CA"/>
              </w:rPr>
            </w:pPr>
            <w:r w:rsidRPr="00AA45D2">
              <w:rPr>
                <w:rFonts w:asciiTheme="minorHAnsi" w:hAnsiTheme="minorHAnsi"/>
                <w:sz w:val="20"/>
                <w:lang w:val="en-CA"/>
              </w:rPr>
              <w:t>Increase in rate of genetic gain for drought tolerance and NUE in tropical agro-ecologies.</w:t>
            </w:r>
          </w:p>
        </w:tc>
      </w:tr>
      <w:tr w:rsidR="002546B9" w:rsidRPr="00AA45D2" w14:paraId="2D7E44C4" w14:textId="77777777" w:rsidTr="00936A46">
        <w:tc>
          <w:tcPr>
            <w:tcW w:w="2610" w:type="dxa"/>
          </w:tcPr>
          <w:p w14:paraId="51AF7C8A" w14:textId="77777777" w:rsidR="002546B9" w:rsidRPr="00AA45D2" w:rsidRDefault="002546B9" w:rsidP="00936A46">
            <w:pPr>
              <w:spacing w:after="0" w:line="240" w:lineRule="auto"/>
              <w:contextualSpacing/>
              <w:rPr>
                <w:rFonts w:asciiTheme="minorHAnsi" w:hAnsiTheme="minorHAnsi"/>
                <w:sz w:val="20"/>
                <w:lang w:val="en-CA"/>
              </w:rPr>
            </w:pPr>
            <w:r w:rsidRPr="00AA45D2">
              <w:rPr>
                <w:rFonts w:asciiTheme="minorHAnsi" w:hAnsiTheme="minorHAnsi"/>
                <w:sz w:val="20"/>
                <w:lang w:val="en-CA"/>
              </w:rPr>
              <w:t>1.4.1 Reduced pre- and postharvest losses, including those caused by climate change</w:t>
            </w:r>
          </w:p>
        </w:tc>
        <w:tc>
          <w:tcPr>
            <w:tcW w:w="3420" w:type="dxa"/>
          </w:tcPr>
          <w:p w14:paraId="54498CDA" w14:textId="77777777" w:rsidR="002546B9" w:rsidRPr="00AA45D2" w:rsidRDefault="002546B9" w:rsidP="00CA759B">
            <w:pPr>
              <w:pStyle w:val="ListParagraph"/>
              <w:numPr>
                <w:ilvl w:val="0"/>
                <w:numId w:val="59"/>
              </w:numPr>
              <w:spacing w:after="0" w:line="240" w:lineRule="auto"/>
              <w:ind w:left="162" w:hanging="180"/>
              <w:rPr>
                <w:rFonts w:asciiTheme="minorHAnsi" w:hAnsiTheme="minorHAnsi"/>
                <w:sz w:val="20"/>
                <w:lang w:val="en-CA"/>
              </w:rPr>
            </w:pPr>
            <w:r w:rsidRPr="00AA45D2">
              <w:rPr>
                <w:rFonts w:asciiTheme="minorHAnsi" w:hAnsiTheme="minorHAnsi"/>
                <w:sz w:val="20"/>
                <w:lang w:val="en-CA"/>
              </w:rPr>
              <w:t xml:space="preserve">Multiple pre- and postharvest stress-tolerant improved maize varieties adapted to SSA, Asia and LA. </w:t>
            </w:r>
          </w:p>
        </w:tc>
        <w:tc>
          <w:tcPr>
            <w:tcW w:w="3533" w:type="dxa"/>
          </w:tcPr>
          <w:p w14:paraId="24AD756B" w14:textId="77777777" w:rsidR="002546B9" w:rsidRPr="00AA45D2" w:rsidRDefault="002546B9" w:rsidP="00CA759B">
            <w:pPr>
              <w:pStyle w:val="ListParagraph"/>
              <w:numPr>
                <w:ilvl w:val="0"/>
                <w:numId w:val="59"/>
              </w:numPr>
              <w:spacing w:after="0" w:line="240" w:lineRule="auto"/>
              <w:ind w:left="162" w:hanging="180"/>
              <w:rPr>
                <w:rFonts w:asciiTheme="minorHAnsi" w:hAnsiTheme="minorHAnsi"/>
                <w:sz w:val="20"/>
                <w:lang w:val="en-CA"/>
              </w:rPr>
            </w:pPr>
            <w:r w:rsidRPr="00AA45D2">
              <w:rPr>
                <w:rFonts w:asciiTheme="minorHAnsi" w:hAnsiTheme="minorHAnsi"/>
                <w:sz w:val="20"/>
                <w:lang w:val="en-CA"/>
              </w:rPr>
              <w:t>Number of pre- and postharvest stress resistant maize cultivars released, and adopted by farmers in target geographies.</w:t>
            </w:r>
          </w:p>
        </w:tc>
      </w:tr>
      <w:tr w:rsidR="002546B9" w:rsidRPr="00AA45D2" w14:paraId="1342A53B" w14:textId="77777777" w:rsidTr="00936A46">
        <w:tc>
          <w:tcPr>
            <w:tcW w:w="2610" w:type="dxa"/>
          </w:tcPr>
          <w:p w14:paraId="6020E433" w14:textId="77777777" w:rsidR="002546B9" w:rsidRPr="00AA45D2" w:rsidRDefault="002546B9" w:rsidP="00936A46">
            <w:pPr>
              <w:spacing w:after="0" w:line="240" w:lineRule="auto"/>
              <w:contextualSpacing/>
              <w:rPr>
                <w:rFonts w:asciiTheme="minorHAnsi" w:hAnsiTheme="minorHAnsi"/>
                <w:sz w:val="20"/>
                <w:lang w:val="en-CA"/>
              </w:rPr>
            </w:pPr>
            <w:r w:rsidRPr="00AA45D2">
              <w:rPr>
                <w:rFonts w:asciiTheme="minorHAnsi" w:hAnsiTheme="minorHAnsi"/>
                <w:sz w:val="20"/>
                <w:lang w:val="en-CA"/>
              </w:rPr>
              <w:t>2.1.1  Increased availability of diverse nutrient-rich foods</w:t>
            </w:r>
          </w:p>
        </w:tc>
        <w:tc>
          <w:tcPr>
            <w:tcW w:w="3420" w:type="dxa"/>
          </w:tcPr>
          <w:p w14:paraId="68DF5FED" w14:textId="77777777" w:rsidR="002546B9" w:rsidRPr="00AA45D2" w:rsidRDefault="002546B9" w:rsidP="00CA759B">
            <w:pPr>
              <w:pStyle w:val="ListParagraph"/>
              <w:numPr>
                <w:ilvl w:val="0"/>
                <w:numId w:val="60"/>
              </w:numPr>
              <w:spacing w:after="0" w:line="240" w:lineRule="auto"/>
              <w:ind w:left="162" w:hanging="180"/>
              <w:rPr>
                <w:rFonts w:asciiTheme="minorHAnsi" w:hAnsiTheme="minorHAnsi"/>
                <w:sz w:val="20"/>
                <w:lang w:val="en-CA"/>
              </w:rPr>
            </w:pPr>
            <w:r w:rsidRPr="00AA45D2">
              <w:rPr>
                <w:rFonts w:asciiTheme="minorHAnsi" w:hAnsiTheme="minorHAnsi"/>
                <w:sz w:val="20"/>
                <w:lang w:val="en-CA"/>
              </w:rPr>
              <w:t>Nutritious maize hybrids/varieties with superior agronomic performance and desirable gender-informed traits (processing properties, palatability and storability) developed and deployed in SSA, Asia and LA.</w:t>
            </w:r>
          </w:p>
          <w:p w14:paraId="5C6FFA69" w14:textId="77777777" w:rsidR="002546B9" w:rsidRPr="00AA45D2" w:rsidRDefault="002546B9" w:rsidP="00CA759B">
            <w:pPr>
              <w:pStyle w:val="ListParagraph"/>
              <w:numPr>
                <w:ilvl w:val="0"/>
                <w:numId w:val="60"/>
              </w:numPr>
              <w:spacing w:after="0" w:line="240" w:lineRule="auto"/>
              <w:ind w:left="162" w:hanging="180"/>
              <w:rPr>
                <w:rFonts w:asciiTheme="minorHAnsi" w:hAnsiTheme="minorHAnsi"/>
                <w:sz w:val="20"/>
                <w:lang w:val="en-CA"/>
              </w:rPr>
            </w:pPr>
            <w:r w:rsidRPr="00AA45D2">
              <w:rPr>
                <w:rFonts w:asciiTheme="minorHAnsi" w:hAnsiTheme="minorHAnsi"/>
                <w:sz w:val="20"/>
                <w:lang w:val="en-CA"/>
              </w:rPr>
              <w:t>Availability of improved maize varieties with specific end-use traits (e.g., dual</w:t>
            </w:r>
            <w:r>
              <w:rPr>
                <w:rFonts w:asciiTheme="minorHAnsi" w:hAnsiTheme="minorHAnsi"/>
                <w:sz w:val="20"/>
                <w:lang w:val="en-CA"/>
              </w:rPr>
              <w:t>-</w:t>
            </w:r>
            <w:r w:rsidRPr="00AA45D2">
              <w:rPr>
                <w:rFonts w:asciiTheme="minorHAnsi" w:hAnsiTheme="minorHAnsi"/>
                <w:sz w:val="20"/>
                <w:lang w:val="en-CA"/>
              </w:rPr>
              <w:t xml:space="preserve">purpose maize with stover/fodder quality; high kernel methionine, high </w:t>
            </w:r>
            <w:r w:rsidRPr="00AA45D2">
              <w:rPr>
                <w:rFonts w:asciiTheme="minorHAnsi" w:eastAsiaTheme="minorHAnsi" w:hAnsiTheme="minorHAnsi" w:cstheme="minorBidi"/>
                <w:sz w:val="20"/>
                <w:szCs w:val="22"/>
                <w:lang w:val="en-CA"/>
              </w:rPr>
              <w:t xml:space="preserve">oil, high </w:t>
            </w:r>
            <w:r w:rsidRPr="00AA45D2">
              <w:rPr>
                <w:rFonts w:asciiTheme="minorHAnsi" w:hAnsiTheme="minorHAnsi"/>
                <w:sz w:val="20"/>
                <w:lang w:val="en-CA"/>
              </w:rPr>
              <w:t xml:space="preserve">carotenoids for poultry sector; </w:t>
            </w:r>
            <w:r w:rsidRPr="00AA45D2">
              <w:rPr>
                <w:rFonts w:asciiTheme="minorHAnsi" w:eastAsiaTheme="minorHAnsi" w:hAnsiTheme="minorHAnsi" w:cstheme="minorBidi"/>
                <w:sz w:val="20"/>
                <w:szCs w:val="22"/>
                <w:lang w:val="en-CA"/>
              </w:rPr>
              <w:t xml:space="preserve">specialty </w:t>
            </w:r>
            <w:r>
              <w:rPr>
                <w:rFonts w:asciiTheme="minorHAnsi" w:eastAsiaTheme="minorHAnsi" w:hAnsiTheme="minorHAnsi" w:cstheme="minorBidi"/>
                <w:sz w:val="20"/>
                <w:szCs w:val="22"/>
                <w:lang w:val="en-CA"/>
              </w:rPr>
              <w:t>maize</w:t>
            </w:r>
            <w:r w:rsidRPr="00AA45D2">
              <w:rPr>
                <w:rFonts w:asciiTheme="minorHAnsi" w:eastAsiaTheme="minorHAnsi" w:hAnsiTheme="minorHAnsi" w:cstheme="minorBidi"/>
                <w:sz w:val="20"/>
                <w:szCs w:val="22"/>
                <w:lang w:val="en-CA"/>
              </w:rPr>
              <w:t xml:space="preserve">; </w:t>
            </w:r>
            <w:r w:rsidRPr="00AA45D2">
              <w:rPr>
                <w:rFonts w:asciiTheme="minorHAnsi" w:hAnsiTheme="minorHAnsi"/>
                <w:sz w:val="20"/>
                <w:lang w:val="en-CA"/>
              </w:rPr>
              <w:t>blue maize</w:t>
            </w:r>
            <w:r w:rsidRPr="00AA45D2">
              <w:rPr>
                <w:rFonts w:asciiTheme="minorHAnsi" w:eastAsiaTheme="minorHAnsi" w:hAnsiTheme="minorHAnsi" w:cstheme="minorBidi"/>
                <w:sz w:val="20"/>
                <w:szCs w:val="22"/>
                <w:lang w:val="en-CA"/>
              </w:rPr>
              <w:t>) to the private sector for maize processing and derivation of nutrient-rich foods.</w:t>
            </w:r>
          </w:p>
        </w:tc>
        <w:tc>
          <w:tcPr>
            <w:tcW w:w="3533" w:type="dxa"/>
          </w:tcPr>
          <w:p w14:paraId="4EE67CE3" w14:textId="77777777" w:rsidR="002546B9" w:rsidRPr="00AA45D2" w:rsidRDefault="002546B9" w:rsidP="00CA759B">
            <w:pPr>
              <w:pStyle w:val="ListParagraph"/>
              <w:numPr>
                <w:ilvl w:val="0"/>
                <w:numId w:val="60"/>
              </w:numPr>
              <w:spacing w:after="0" w:line="240" w:lineRule="auto"/>
              <w:ind w:left="162" w:hanging="162"/>
              <w:rPr>
                <w:rFonts w:asciiTheme="minorHAnsi" w:hAnsiTheme="minorHAnsi"/>
                <w:sz w:val="20"/>
                <w:lang w:val="en-CA"/>
              </w:rPr>
            </w:pPr>
            <w:r w:rsidRPr="00AA45D2">
              <w:rPr>
                <w:rFonts w:asciiTheme="minorHAnsi" w:hAnsiTheme="minorHAnsi"/>
                <w:sz w:val="20"/>
                <w:lang w:val="en-CA"/>
              </w:rPr>
              <w:t>Number of nutrient-rich maize varieties developed and deployed with potential nutritional impact</w:t>
            </w:r>
            <w:r>
              <w:rPr>
                <w:rFonts w:asciiTheme="minorHAnsi" w:hAnsiTheme="minorHAnsi"/>
                <w:sz w:val="20"/>
                <w:lang w:val="en-CA"/>
              </w:rPr>
              <w:t>.</w:t>
            </w:r>
          </w:p>
          <w:p w14:paraId="7B51FC22" w14:textId="77777777" w:rsidR="002546B9" w:rsidRPr="00AA45D2" w:rsidRDefault="002546B9" w:rsidP="00CA759B">
            <w:pPr>
              <w:pStyle w:val="ListParagraph"/>
              <w:numPr>
                <w:ilvl w:val="0"/>
                <w:numId w:val="60"/>
              </w:numPr>
              <w:spacing w:after="0" w:line="240" w:lineRule="auto"/>
              <w:ind w:left="162" w:hanging="162"/>
              <w:rPr>
                <w:rFonts w:asciiTheme="minorHAnsi" w:hAnsiTheme="minorHAnsi"/>
                <w:sz w:val="20"/>
                <w:lang w:val="en-CA"/>
              </w:rPr>
            </w:pPr>
            <w:r w:rsidRPr="00AA45D2">
              <w:rPr>
                <w:rFonts w:asciiTheme="minorHAnsi" w:hAnsiTheme="minorHAnsi"/>
                <w:sz w:val="20"/>
                <w:lang w:val="en-CA"/>
              </w:rPr>
              <w:t>Number of seed companies producing and delivering nutritious maize varieties</w:t>
            </w:r>
            <w:r w:rsidRPr="00AA45D2">
              <w:rPr>
                <w:rFonts w:asciiTheme="minorHAnsi" w:eastAsiaTheme="minorHAnsi" w:hAnsiTheme="minorHAnsi" w:cstheme="minorBidi"/>
                <w:sz w:val="20"/>
                <w:szCs w:val="22"/>
                <w:lang w:val="en-CA"/>
              </w:rPr>
              <w:t>.</w:t>
            </w:r>
          </w:p>
        </w:tc>
      </w:tr>
      <w:tr w:rsidR="002546B9" w:rsidRPr="00AA45D2" w14:paraId="3321DBE9" w14:textId="77777777" w:rsidTr="00936A46">
        <w:tc>
          <w:tcPr>
            <w:tcW w:w="2610" w:type="dxa"/>
          </w:tcPr>
          <w:p w14:paraId="7EC98C17" w14:textId="77777777" w:rsidR="002546B9" w:rsidRPr="00AA45D2" w:rsidRDefault="002546B9" w:rsidP="00936A46">
            <w:pPr>
              <w:spacing w:after="0" w:line="240" w:lineRule="auto"/>
              <w:contextualSpacing/>
              <w:rPr>
                <w:rFonts w:asciiTheme="minorHAnsi" w:hAnsiTheme="minorHAnsi"/>
                <w:sz w:val="20"/>
                <w:lang w:val="en-CA"/>
              </w:rPr>
            </w:pPr>
            <w:r w:rsidRPr="00AA45D2">
              <w:rPr>
                <w:rFonts w:asciiTheme="minorHAnsi" w:hAnsiTheme="minorHAnsi"/>
                <w:sz w:val="20"/>
                <w:lang w:val="en-CA"/>
              </w:rPr>
              <w:t>A.1.4 Enhanced capacity to deal with climatic risks and extremes</w:t>
            </w:r>
          </w:p>
        </w:tc>
        <w:tc>
          <w:tcPr>
            <w:tcW w:w="3420" w:type="dxa"/>
          </w:tcPr>
          <w:p w14:paraId="15104F63" w14:textId="77777777" w:rsidR="002546B9" w:rsidRPr="00AA45D2" w:rsidRDefault="002546B9" w:rsidP="00CA759B">
            <w:pPr>
              <w:pStyle w:val="ListParagraph"/>
              <w:numPr>
                <w:ilvl w:val="0"/>
                <w:numId w:val="64"/>
              </w:numPr>
              <w:spacing w:after="0" w:line="240" w:lineRule="auto"/>
              <w:ind w:left="162" w:hanging="162"/>
              <w:rPr>
                <w:rFonts w:asciiTheme="minorHAnsi" w:hAnsiTheme="minorHAnsi"/>
                <w:sz w:val="20"/>
                <w:lang w:val="en-CA"/>
              </w:rPr>
            </w:pPr>
            <w:r w:rsidRPr="00AA45D2">
              <w:rPr>
                <w:rFonts w:asciiTheme="minorHAnsi" w:hAnsiTheme="minorHAnsi"/>
                <w:sz w:val="20"/>
                <w:lang w:val="en-CA"/>
              </w:rPr>
              <w:t>Replacement of climate-vulnerable and obsolete maize varieties with climate-resilient improved varieties.</w:t>
            </w:r>
          </w:p>
          <w:p w14:paraId="2DC2345A" w14:textId="77777777" w:rsidR="002546B9" w:rsidRPr="00AA45D2" w:rsidRDefault="002546B9" w:rsidP="00CA759B">
            <w:pPr>
              <w:pStyle w:val="ListParagraph"/>
              <w:numPr>
                <w:ilvl w:val="0"/>
                <w:numId w:val="64"/>
              </w:numPr>
              <w:spacing w:after="0" w:line="240" w:lineRule="auto"/>
              <w:ind w:left="162" w:hanging="162"/>
              <w:rPr>
                <w:rFonts w:asciiTheme="minorHAnsi" w:hAnsiTheme="minorHAnsi"/>
                <w:sz w:val="20"/>
                <w:lang w:val="en-CA"/>
              </w:rPr>
            </w:pPr>
            <w:r w:rsidRPr="00AA45D2">
              <w:rPr>
                <w:rFonts w:asciiTheme="minorHAnsi" w:hAnsiTheme="minorHAnsi"/>
                <w:sz w:val="20"/>
                <w:lang w:val="en-CA"/>
              </w:rPr>
              <w:t>An effective maize disease/pest surveillance, monitoring and diagnostic system, coupled with a community of practice among NPPOs, private seed companies and national/regional seed trade organizations</w:t>
            </w:r>
            <w:r w:rsidRPr="00AA45D2">
              <w:rPr>
                <w:rFonts w:asciiTheme="minorHAnsi" w:eastAsiaTheme="minorHAnsi" w:hAnsiTheme="minorHAnsi" w:cstheme="minorBidi"/>
                <w:sz w:val="20"/>
                <w:szCs w:val="22"/>
                <w:lang w:val="en-CA"/>
              </w:rPr>
              <w:t>.</w:t>
            </w:r>
          </w:p>
        </w:tc>
        <w:tc>
          <w:tcPr>
            <w:tcW w:w="3533" w:type="dxa"/>
          </w:tcPr>
          <w:p w14:paraId="0E5F1AB1" w14:textId="77777777" w:rsidR="002546B9" w:rsidRPr="00AA45D2" w:rsidRDefault="002546B9" w:rsidP="00CA759B">
            <w:pPr>
              <w:pStyle w:val="ListParagraph"/>
              <w:numPr>
                <w:ilvl w:val="0"/>
                <w:numId w:val="64"/>
              </w:numPr>
              <w:spacing w:after="0" w:line="240" w:lineRule="auto"/>
              <w:ind w:left="162" w:hanging="180"/>
              <w:rPr>
                <w:rFonts w:asciiTheme="minorHAnsi" w:hAnsiTheme="minorHAnsi"/>
                <w:sz w:val="20"/>
                <w:lang w:val="en-CA"/>
              </w:rPr>
            </w:pPr>
            <w:r w:rsidRPr="00AA45D2">
              <w:rPr>
                <w:rFonts w:asciiTheme="minorHAnsi" w:hAnsiTheme="minorHAnsi"/>
                <w:sz w:val="20"/>
                <w:lang w:val="en-CA"/>
              </w:rPr>
              <w:t>Increased percentage of climate-vulnerable obsolete varieties replaced with new MAIZE varieties, especially in SSA.</w:t>
            </w:r>
          </w:p>
          <w:p w14:paraId="718FC267" w14:textId="77777777" w:rsidR="002546B9" w:rsidRPr="00AA45D2" w:rsidRDefault="002546B9" w:rsidP="00CA759B">
            <w:pPr>
              <w:pStyle w:val="ListParagraph"/>
              <w:numPr>
                <w:ilvl w:val="0"/>
                <w:numId w:val="64"/>
              </w:numPr>
              <w:spacing w:after="0" w:line="240" w:lineRule="auto"/>
              <w:ind w:left="162" w:hanging="180"/>
              <w:rPr>
                <w:rFonts w:asciiTheme="minorHAnsi" w:hAnsiTheme="minorHAnsi"/>
                <w:sz w:val="20"/>
                <w:lang w:val="en-CA"/>
              </w:rPr>
            </w:pPr>
            <w:r>
              <w:rPr>
                <w:rFonts w:asciiTheme="minorHAnsi" w:eastAsiaTheme="minorHAnsi" w:hAnsiTheme="minorHAnsi" w:cstheme="minorBidi"/>
                <w:sz w:val="20"/>
                <w:szCs w:val="22"/>
                <w:lang w:val="en-CA"/>
              </w:rPr>
              <w:t>A functional phystosanitary CoP</w:t>
            </w:r>
            <w:r w:rsidRPr="00AA45D2">
              <w:rPr>
                <w:rFonts w:asciiTheme="minorHAnsi" w:hAnsiTheme="minorHAnsi"/>
                <w:sz w:val="20"/>
                <w:lang w:val="en-CA"/>
              </w:rPr>
              <w:t xml:space="preserve"> in SSA with shared expertise and learning across borders to deal with emerging/future threats </w:t>
            </w:r>
            <w:r>
              <w:rPr>
                <w:rFonts w:asciiTheme="minorHAnsi" w:hAnsiTheme="minorHAnsi"/>
                <w:sz w:val="20"/>
                <w:lang w:val="en-CA"/>
              </w:rPr>
              <w:t xml:space="preserve">such as </w:t>
            </w:r>
            <w:r w:rsidRPr="00AA45D2">
              <w:rPr>
                <w:rFonts w:asciiTheme="minorHAnsi" w:hAnsiTheme="minorHAnsi"/>
                <w:sz w:val="20"/>
                <w:lang w:val="en-CA"/>
              </w:rPr>
              <w:t>MLN.</w:t>
            </w:r>
          </w:p>
        </w:tc>
      </w:tr>
      <w:tr w:rsidR="002546B9" w:rsidRPr="00AA45D2" w14:paraId="4FB9AC82" w14:textId="77777777" w:rsidTr="00936A46">
        <w:trPr>
          <w:trHeight w:val="1115"/>
        </w:trPr>
        <w:tc>
          <w:tcPr>
            <w:tcW w:w="2610" w:type="dxa"/>
          </w:tcPr>
          <w:p w14:paraId="34FE421A" w14:textId="77777777" w:rsidR="002546B9" w:rsidRPr="00AA45D2" w:rsidRDefault="002546B9" w:rsidP="00936A46">
            <w:pPr>
              <w:spacing w:after="0" w:line="240" w:lineRule="auto"/>
              <w:contextualSpacing/>
              <w:rPr>
                <w:rFonts w:asciiTheme="minorHAnsi" w:hAnsiTheme="minorHAnsi"/>
                <w:sz w:val="20"/>
                <w:lang w:val="en-CA"/>
              </w:rPr>
            </w:pPr>
            <w:r>
              <w:rPr>
                <w:rFonts w:asciiTheme="minorHAnsi" w:hAnsiTheme="minorHAnsi"/>
                <w:sz w:val="20"/>
                <w:lang w:val="en-CA"/>
              </w:rPr>
              <w:lastRenderedPageBreak/>
              <w:t>B</w:t>
            </w:r>
            <w:r w:rsidRPr="00AA45D2">
              <w:rPr>
                <w:rFonts w:asciiTheme="minorHAnsi" w:hAnsiTheme="minorHAnsi"/>
                <w:sz w:val="20"/>
                <w:lang w:val="en-CA"/>
              </w:rPr>
              <w:t>.1.</w:t>
            </w:r>
            <w:r>
              <w:rPr>
                <w:rFonts w:asciiTheme="minorHAnsi" w:hAnsiTheme="minorHAnsi"/>
                <w:sz w:val="20"/>
                <w:lang w:val="en-CA"/>
              </w:rPr>
              <w:t>3</w:t>
            </w:r>
            <w:r w:rsidRPr="00AA45D2">
              <w:rPr>
                <w:rFonts w:asciiTheme="minorHAnsi" w:hAnsiTheme="minorHAnsi"/>
                <w:sz w:val="20"/>
                <w:lang w:val="en-CA"/>
              </w:rPr>
              <w:t xml:space="preserve">  Improved decision-making capacity of women and young people</w:t>
            </w:r>
          </w:p>
        </w:tc>
        <w:tc>
          <w:tcPr>
            <w:tcW w:w="3420" w:type="dxa"/>
          </w:tcPr>
          <w:p w14:paraId="193AABBA" w14:textId="77777777" w:rsidR="002546B9" w:rsidRPr="00AA45D2" w:rsidRDefault="002546B9" w:rsidP="00CA759B">
            <w:pPr>
              <w:pStyle w:val="ListParagraph"/>
              <w:numPr>
                <w:ilvl w:val="0"/>
                <w:numId w:val="63"/>
              </w:numPr>
              <w:spacing w:after="0" w:line="240" w:lineRule="auto"/>
              <w:ind w:left="162" w:hanging="180"/>
              <w:rPr>
                <w:rFonts w:asciiTheme="minorHAnsi" w:hAnsiTheme="minorHAnsi"/>
                <w:sz w:val="20"/>
                <w:lang w:val="en-CA"/>
              </w:rPr>
            </w:pPr>
            <w:r w:rsidRPr="00AA45D2">
              <w:rPr>
                <w:rFonts w:asciiTheme="minorHAnsi" w:hAnsiTheme="minorHAnsi"/>
                <w:sz w:val="20"/>
                <w:lang w:val="en-CA"/>
              </w:rPr>
              <w:t>Proactively embedding gender and youth lens in breeding and seed system partnerships.</w:t>
            </w:r>
          </w:p>
          <w:p w14:paraId="7ADAAE99" w14:textId="77777777" w:rsidR="002546B9" w:rsidRPr="00AA45D2" w:rsidRDefault="002546B9" w:rsidP="00CA759B">
            <w:pPr>
              <w:pStyle w:val="ListParagraph"/>
              <w:numPr>
                <w:ilvl w:val="0"/>
                <w:numId w:val="63"/>
              </w:numPr>
              <w:spacing w:after="0" w:line="240" w:lineRule="auto"/>
              <w:ind w:left="162" w:hanging="180"/>
              <w:rPr>
                <w:rFonts w:asciiTheme="minorHAnsi" w:hAnsiTheme="minorHAnsi"/>
                <w:sz w:val="20"/>
                <w:lang w:val="en-CA"/>
              </w:rPr>
            </w:pPr>
            <w:r w:rsidRPr="00AA45D2">
              <w:rPr>
                <w:rFonts w:asciiTheme="minorHAnsi" w:hAnsiTheme="minorHAnsi"/>
                <w:sz w:val="20"/>
                <w:lang w:val="en-CA"/>
              </w:rPr>
              <w:t>Inclusive business models in maize-based seed systems.</w:t>
            </w:r>
          </w:p>
        </w:tc>
        <w:tc>
          <w:tcPr>
            <w:tcW w:w="3533" w:type="dxa"/>
          </w:tcPr>
          <w:p w14:paraId="32690DFB" w14:textId="77777777" w:rsidR="002546B9" w:rsidRPr="00AA45D2" w:rsidRDefault="002546B9" w:rsidP="00CA759B">
            <w:pPr>
              <w:pStyle w:val="ListParagraph"/>
              <w:numPr>
                <w:ilvl w:val="0"/>
                <w:numId w:val="65"/>
              </w:numPr>
              <w:spacing w:after="0" w:line="240" w:lineRule="auto"/>
              <w:ind w:left="162" w:hanging="162"/>
              <w:rPr>
                <w:rFonts w:asciiTheme="minorHAnsi" w:eastAsiaTheme="minorHAnsi" w:hAnsiTheme="minorHAnsi" w:cstheme="minorBidi"/>
                <w:sz w:val="20"/>
                <w:szCs w:val="22"/>
                <w:lang w:val="en-CA"/>
              </w:rPr>
            </w:pPr>
            <w:r w:rsidRPr="00AA45D2">
              <w:rPr>
                <w:rFonts w:asciiTheme="minorHAnsi" w:hAnsiTheme="minorHAnsi"/>
                <w:sz w:val="20"/>
                <w:lang w:val="en-CA"/>
              </w:rPr>
              <w:t>Number and proportion of partner institutions and seed companies applying gender-responsive business practices</w:t>
            </w:r>
            <w:r>
              <w:rPr>
                <w:rFonts w:asciiTheme="minorHAnsi" w:hAnsiTheme="minorHAnsi"/>
                <w:sz w:val="20"/>
                <w:lang w:val="en-CA"/>
              </w:rPr>
              <w:t>.</w:t>
            </w:r>
          </w:p>
          <w:p w14:paraId="034A2D54" w14:textId="77777777" w:rsidR="002546B9" w:rsidRPr="00AA45D2" w:rsidRDefault="002546B9" w:rsidP="00936A46">
            <w:pPr>
              <w:pStyle w:val="ListParagraph"/>
              <w:spacing w:after="0" w:line="240" w:lineRule="auto"/>
              <w:ind w:left="162"/>
              <w:rPr>
                <w:rFonts w:asciiTheme="minorHAnsi" w:hAnsiTheme="minorHAnsi"/>
                <w:sz w:val="20"/>
                <w:lang w:val="en-CA"/>
              </w:rPr>
            </w:pPr>
          </w:p>
        </w:tc>
      </w:tr>
      <w:tr w:rsidR="002546B9" w:rsidRPr="00AA45D2" w14:paraId="6185ECF2" w14:textId="77777777" w:rsidTr="00936A46">
        <w:trPr>
          <w:trHeight w:val="1340"/>
        </w:trPr>
        <w:tc>
          <w:tcPr>
            <w:tcW w:w="2610" w:type="dxa"/>
          </w:tcPr>
          <w:p w14:paraId="211BCB87" w14:textId="77777777" w:rsidR="002546B9" w:rsidRPr="002A71B3" w:rsidRDefault="002546B9" w:rsidP="00936A46">
            <w:pPr>
              <w:spacing w:after="0" w:line="240" w:lineRule="auto"/>
              <w:contextualSpacing/>
              <w:rPr>
                <w:rFonts w:asciiTheme="minorHAnsi" w:hAnsiTheme="minorHAnsi"/>
                <w:sz w:val="20"/>
                <w:lang w:val="en-CA"/>
              </w:rPr>
            </w:pPr>
            <w:r w:rsidRPr="002A71B3">
              <w:rPr>
                <w:rFonts w:asciiTheme="minorHAnsi" w:hAnsiTheme="minorHAnsi"/>
                <w:sz w:val="20"/>
                <w:lang w:val="en-CA"/>
              </w:rPr>
              <w:t>C.1.1. Increased capacity of beneficiaries to adopt research outputs</w:t>
            </w:r>
          </w:p>
        </w:tc>
        <w:tc>
          <w:tcPr>
            <w:tcW w:w="3420" w:type="dxa"/>
          </w:tcPr>
          <w:p w14:paraId="425BAB6C" w14:textId="77777777" w:rsidR="002546B9" w:rsidRPr="002A71B3" w:rsidRDefault="002546B9" w:rsidP="00CA759B">
            <w:pPr>
              <w:pStyle w:val="ListParagraph"/>
              <w:numPr>
                <w:ilvl w:val="0"/>
                <w:numId w:val="62"/>
              </w:numPr>
              <w:spacing w:after="0" w:line="240" w:lineRule="auto"/>
              <w:ind w:left="162" w:hanging="180"/>
              <w:rPr>
                <w:rFonts w:asciiTheme="minorHAnsi" w:hAnsiTheme="minorHAnsi"/>
                <w:sz w:val="20"/>
                <w:lang w:val="en-CA"/>
              </w:rPr>
            </w:pPr>
            <w:r>
              <w:rPr>
                <w:rFonts w:asciiTheme="minorHAnsi" w:hAnsiTheme="minorHAnsi"/>
                <w:sz w:val="20"/>
                <w:lang w:val="en-CA"/>
              </w:rPr>
              <w:t>MAIZE seed system specialists work closely with NARS and seed company partners in target geographies to catalyze uptake of improved maize germplasm and varieties.</w:t>
            </w:r>
          </w:p>
        </w:tc>
        <w:tc>
          <w:tcPr>
            <w:tcW w:w="3533" w:type="dxa"/>
          </w:tcPr>
          <w:p w14:paraId="51CC1C9C" w14:textId="77777777" w:rsidR="002546B9" w:rsidRDefault="002546B9" w:rsidP="00CA759B">
            <w:pPr>
              <w:pStyle w:val="ListParagraph"/>
              <w:numPr>
                <w:ilvl w:val="0"/>
                <w:numId w:val="58"/>
              </w:numPr>
              <w:spacing w:after="0" w:line="240" w:lineRule="auto"/>
              <w:ind w:left="162" w:hanging="162"/>
              <w:rPr>
                <w:rFonts w:asciiTheme="minorHAnsi" w:hAnsiTheme="minorHAnsi"/>
                <w:sz w:val="20"/>
                <w:lang w:val="en-CA"/>
              </w:rPr>
            </w:pPr>
            <w:r>
              <w:rPr>
                <w:rFonts w:asciiTheme="minorHAnsi" w:hAnsiTheme="minorHAnsi"/>
                <w:sz w:val="20"/>
                <w:lang w:val="en-CA"/>
              </w:rPr>
              <w:t>Number of improved MAIZE hybrids released by NARS and seed company partners in target geographies.</w:t>
            </w:r>
          </w:p>
          <w:p w14:paraId="1E72665D" w14:textId="77777777" w:rsidR="002546B9" w:rsidRDefault="002546B9" w:rsidP="00CA759B">
            <w:pPr>
              <w:pStyle w:val="ListParagraph"/>
              <w:numPr>
                <w:ilvl w:val="0"/>
                <w:numId w:val="58"/>
              </w:numPr>
              <w:spacing w:after="0" w:line="240" w:lineRule="auto"/>
              <w:ind w:left="162" w:hanging="162"/>
              <w:rPr>
                <w:rFonts w:asciiTheme="minorHAnsi" w:hAnsiTheme="minorHAnsi"/>
                <w:sz w:val="20"/>
                <w:lang w:val="en-CA"/>
              </w:rPr>
            </w:pPr>
            <w:r>
              <w:rPr>
                <w:rFonts w:asciiTheme="minorHAnsi" w:hAnsiTheme="minorHAnsi"/>
                <w:sz w:val="20"/>
                <w:lang w:val="en-CA"/>
              </w:rPr>
              <w:t>Number of maize seed shipments from CIMMYT/IITA to NARS and seed companies in SSA, Asia and LA.</w:t>
            </w:r>
          </w:p>
          <w:p w14:paraId="25CDC186" w14:textId="77777777" w:rsidR="002546B9" w:rsidRPr="002A71B3" w:rsidRDefault="002546B9" w:rsidP="00CA759B">
            <w:pPr>
              <w:pStyle w:val="ListParagraph"/>
              <w:numPr>
                <w:ilvl w:val="0"/>
                <w:numId w:val="58"/>
              </w:numPr>
              <w:spacing w:after="0" w:line="240" w:lineRule="auto"/>
              <w:ind w:left="162" w:hanging="162"/>
              <w:rPr>
                <w:rFonts w:asciiTheme="minorHAnsi" w:hAnsiTheme="minorHAnsi"/>
                <w:sz w:val="20"/>
                <w:lang w:val="en-CA"/>
              </w:rPr>
            </w:pPr>
            <w:r>
              <w:rPr>
                <w:rFonts w:asciiTheme="minorHAnsi" w:hAnsiTheme="minorHAnsi"/>
                <w:sz w:val="20"/>
                <w:lang w:val="en-CA"/>
              </w:rPr>
              <w:t>Number of training courses organized in SSA, Asia and LA for improving partner SME seed companys’ capacity to produce and effectively commercialize improved MAIZE varieties.</w:t>
            </w:r>
          </w:p>
        </w:tc>
      </w:tr>
      <w:tr w:rsidR="002546B9" w:rsidRPr="00AA45D2" w14:paraId="6A4FD915" w14:textId="77777777" w:rsidTr="00936A46">
        <w:tc>
          <w:tcPr>
            <w:tcW w:w="2610" w:type="dxa"/>
          </w:tcPr>
          <w:p w14:paraId="69DFF3C0" w14:textId="77777777" w:rsidR="002546B9" w:rsidRPr="00AA45D2" w:rsidRDefault="002546B9" w:rsidP="00936A46">
            <w:pPr>
              <w:spacing w:after="0" w:line="240" w:lineRule="auto"/>
              <w:contextualSpacing/>
              <w:rPr>
                <w:rFonts w:asciiTheme="minorHAnsi" w:hAnsiTheme="minorHAnsi"/>
                <w:sz w:val="20"/>
                <w:lang w:val="en-CA"/>
              </w:rPr>
            </w:pPr>
            <w:r w:rsidRPr="00AA45D2">
              <w:rPr>
                <w:rFonts w:asciiTheme="minorHAnsi" w:hAnsiTheme="minorHAnsi"/>
                <w:sz w:val="20"/>
                <w:lang w:val="en-CA"/>
              </w:rPr>
              <w:t>D.1.1 Enhanced institutional capacity of partner research organizations</w:t>
            </w:r>
          </w:p>
        </w:tc>
        <w:tc>
          <w:tcPr>
            <w:tcW w:w="3420" w:type="dxa"/>
          </w:tcPr>
          <w:p w14:paraId="4F9705E9" w14:textId="77777777" w:rsidR="002546B9" w:rsidRPr="00AA45D2" w:rsidRDefault="002546B9" w:rsidP="00CA759B">
            <w:pPr>
              <w:pStyle w:val="ListParagraph"/>
              <w:numPr>
                <w:ilvl w:val="0"/>
                <w:numId w:val="62"/>
              </w:numPr>
              <w:spacing w:after="0" w:line="240" w:lineRule="auto"/>
              <w:ind w:left="162" w:hanging="180"/>
              <w:rPr>
                <w:rFonts w:asciiTheme="minorHAnsi" w:hAnsiTheme="minorHAnsi"/>
                <w:sz w:val="20"/>
                <w:lang w:val="en-CA"/>
              </w:rPr>
            </w:pPr>
            <w:r w:rsidRPr="00AA45D2">
              <w:rPr>
                <w:rFonts w:asciiTheme="minorHAnsi" w:hAnsiTheme="minorHAnsi"/>
                <w:sz w:val="20"/>
                <w:lang w:val="en-CA"/>
              </w:rPr>
              <w:t>Co-designing and testing of improved maize varieties with a range of stakeholders.</w:t>
            </w:r>
          </w:p>
          <w:p w14:paraId="6FCA8A77" w14:textId="77777777" w:rsidR="002546B9" w:rsidRPr="00AA45D2" w:rsidRDefault="002546B9" w:rsidP="00CA759B">
            <w:pPr>
              <w:pStyle w:val="ListParagraph"/>
              <w:numPr>
                <w:ilvl w:val="0"/>
                <w:numId w:val="62"/>
              </w:numPr>
              <w:spacing w:after="0" w:line="240" w:lineRule="auto"/>
              <w:ind w:left="162" w:hanging="180"/>
              <w:rPr>
                <w:rFonts w:asciiTheme="minorHAnsi" w:hAnsiTheme="minorHAnsi"/>
                <w:sz w:val="20"/>
                <w:lang w:val="en-CA"/>
              </w:rPr>
            </w:pPr>
            <w:r w:rsidRPr="00AA45D2">
              <w:rPr>
                <w:rFonts w:asciiTheme="minorHAnsi" w:hAnsiTheme="minorHAnsi"/>
                <w:sz w:val="20"/>
                <w:lang w:val="en-CA"/>
              </w:rPr>
              <w:t>Well-targeted short- and long-term training of NARS scientists.</w:t>
            </w:r>
          </w:p>
        </w:tc>
        <w:tc>
          <w:tcPr>
            <w:tcW w:w="3533" w:type="dxa"/>
          </w:tcPr>
          <w:p w14:paraId="482EFABB" w14:textId="77777777" w:rsidR="002546B9" w:rsidRPr="00AA45D2" w:rsidRDefault="002546B9" w:rsidP="00CA759B">
            <w:pPr>
              <w:pStyle w:val="ListParagraph"/>
              <w:numPr>
                <w:ilvl w:val="0"/>
                <w:numId w:val="58"/>
              </w:numPr>
              <w:spacing w:after="0" w:line="240" w:lineRule="auto"/>
              <w:ind w:left="162" w:hanging="162"/>
              <w:rPr>
                <w:rFonts w:asciiTheme="minorHAnsi" w:hAnsiTheme="minorHAnsi"/>
                <w:sz w:val="20"/>
                <w:lang w:val="en-CA"/>
              </w:rPr>
            </w:pPr>
            <w:r w:rsidRPr="00AA45D2">
              <w:rPr>
                <w:rFonts w:asciiTheme="minorHAnsi" w:hAnsiTheme="minorHAnsi"/>
                <w:sz w:val="20"/>
                <w:lang w:val="en-CA"/>
              </w:rPr>
              <w:t>Number of scientists, especially women and young</w:t>
            </w:r>
            <w:r>
              <w:rPr>
                <w:rFonts w:asciiTheme="minorHAnsi" w:hAnsiTheme="minorHAnsi"/>
                <w:sz w:val="20"/>
                <w:lang w:val="en-CA"/>
              </w:rPr>
              <w:t xml:space="preserve"> scientists</w:t>
            </w:r>
            <w:r w:rsidRPr="00AA45D2">
              <w:rPr>
                <w:rFonts w:asciiTheme="minorHAnsi" w:hAnsiTheme="minorHAnsi"/>
                <w:sz w:val="20"/>
                <w:lang w:val="en-CA"/>
              </w:rPr>
              <w:t>, hosted and trained on maize breeding and seed systems.</w:t>
            </w:r>
          </w:p>
          <w:p w14:paraId="4D55A961" w14:textId="77777777" w:rsidR="002546B9" w:rsidRPr="00AA45D2" w:rsidRDefault="002546B9" w:rsidP="00CA759B">
            <w:pPr>
              <w:pStyle w:val="ListParagraph"/>
              <w:numPr>
                <w:ilvl w:val="0"/>
                <w:numId w:val="58"/>
              </w:numPr>
              <w:spacing w:after="0" w:line="240" w:lineRule="auto"/>
              <w:ind w:left="162" w:hanging="162"/>
              <w:rPr>
                <w:rFonts w:asciiTheme="minorHAnsi" w:hAnsiTheme="minorHAnsi"/>
                <w:sz w:val="20"/>
                <w:lang w:val="en-CA"/>
              </w:rPr>
            </w:pPr>
            <w:r w:rsidRPr="00AA45D2">
              <w:rPr>
                <w:rFonts w:asciiTheme="minorHAnsi" w:hAnsiTheme="minorHAnsi"/>
                <w:sz w:val="20"/>
                <w:lang w:val="en-CA"/>
              </w:rPr>
              <w:t>Number of public/private institutions implementing novel breeding strategies developed under MAIZE.</w:t>
            </w:r>
          </w:p>
        </w:tc>
      </w:tr>
    </w:tbl>
    <w:p w14:paraId="1447FB95" w14:textId="77777777" w:rsidR="00A61EFD" w:rsidRDefault="00A61EFD" w:rsidP="00E3250E">
      <w:pPr>
        <w:pStyle w:val="NoSpacing"/>
        <w:rPr>
          <w:lang w:val="en-IN"/>
        </w:rPr>
      </w:pPr>
    </w:p>
    <w:p w14:paraId="288B4DC2" w14:textId="77777777" w:rsidR="00375065" w:rsidRPr="004426AE" w:rsidRDefault="00375065" w:rsidP="005E5DB8">
      <w:pPr>
        <w:pStyle w:val="Heading4"/>
      </w:pPr>
      <w:bookmarkStart w:id="199" w:name="_Toc443665711"/>
      <w:r w:rsidRPr="004426AE">
        <w:t>2.3</w:t>
      </w:r>
      <w:r w:rsidR="005E5DB8">
        <w:t>.1.3</w:t>
      </w:r>
      <w:r w:rsidRPr="004426AE">
        <w:t xml:space="preserve"> Impact pathway and theory of change</w:t>
      </w:r>
      <w:bookmarkEnd w:id="199"/>
    </w:p>
    <w:p w14:paraId="0332E206" w14:textId="77777777" w:rsidR="00B61D2F" w:rsidRPr="00DF105D" w:rsidRDefault="00B61D2F" w:rsidP="00E3250E">
      <w:pPr>
        <w:pStyle w:val="NoSpacing"/>
        <w:rPr>
          <w:sz w:val="16"/>
          <w:lang w:val="en-CA"/>
        </w:rPr>
      </w:pPr>
    </w:p>
    <w:p w14:paraId="5215ABCA" w14:textId="77777777" w:rsidR="00B61D2F" w:rsidRDefault="002037BB" w:rsidP="00B61D2F">
      <w:pPr>
        <w:spacing w:after="0" w:line="240" w:lineRule="auto"/>
        <w:jc w:val="both"/>
        <w:rPr>
          <w:lang w:val="en-CA"/>
        </w:rPr>
      </w:pPr>
      <w:r>
        <w:rPr>
          <w:lang w:val="en-CA"/>
        </w:rPr>
        <w:t>The MAIZE FP3 theory of change was developed during a workshop with the MAIZE Flagship Program team. A participatory approach was used to capture all views, experiences and known evidence into the theory of change. Workshop participants enhanced their understanding of the CGIAR Strategy and Results Framework and awareness of results-based management concepts. The workshop was also structured to encourage sharing and learning on a variety of topics. Using the CGIAR Results Framework’s sub-intermediate development outcomes (IDOs), the team agreed to focus on five sub-IDOs and four cross-cutting sub-IDOs:</w:t>
      </w:r>
    </w:p>
    <w:p w14:paraId="246C3349" w14:textId="77777777" w:rsidR="00B61D2F" w:rsidRDefault="00B61D2F" w:rsidP="003F3975">
      <w:pPr>
        <w:pStyle w:val="ListParagraph"/>
        <w:numPr>
          <w:ilvl w:val="0"/>
          <w:numId w:val="48"/>
        </w:numPr>
        <w:spacing w:after="120" w:line="240" w:lineRule="auto"/>
        <w:jc w:val="both"/>
        <w:rPr>
          <w:lang w:val="en-CA"/>
        </w:rPr>
      </w:pPr>
      <w:r>
        <w:rPr>
          <w:lang w:val="en-CA"/>
        </w:rPr>
        <w:t>1.1.2 Reduced production risk;</w:t>
      </w:r>
    </w:p>
    <w:p w14:paraId="65F84C43" w14:textId="77777777" w:rsidR="00B61D2F" w:rsidRDefault="00B61D2F" w:rsidP="003F3975">
      <w:pPr>
        <w:pStyle w:val="ListParagraph"/>
        <w:numPr>
          <w:ilvl w:val="0"/>
          <w:numId w:val="48"/>
        </w:numPr>
        <w:spacing w:after="120" w:line="240" w:lineRule="auto"/>
        <w:jc w:val="both"/>
        <w:rPr>
          <w:lang w:val="en-CA"/>
        </w:rPr>
      </w:pPr>
      <w:r>
        <w:rPr>
          <w:lang w:val="en-CA"/>
        </w:rPr>
        <w:t>1.3.3 increased value capture by producers;</w:t>
      </w:r>
    </w:p>
    <w:p w14:paraId="019290E4" w14:textId="77777777" w:rsidR="00B61D2F" w:rsidRDefault="00B61D2F" w:rsidP="003F3975">
      <w:pPr>
        <w:pStyle w:val="ListParagraph"/>
        <w:numPr>
          <w:ilvl w:val="0"/>
          <w:numId w:val="48"/>
        </w:numPr>
        <w:spacing w:after="120" w:line="240" w:lineRule="auto"/>
        <w:jc w:val="both"/>
        <w:rPr>
          <w:lang w:val="en-CA"/>
        </w:rPr>
      </w:pPr>
      <w:r>
        <w:rPr>
          <w:lang w:val="en-CA"/>
        </w:rPr>
        <w:t xml:space="preserve">1.3.4 More efficient use of inputs; </w:t>
      </w:r>
    </w:p>
    <w:p w14:paraId="6ECD398A" w14:textId="77777777" w:rsidR="00B61D2F" w:rsidRDefault="00B61D2F" w:rsidP="003F3975">
      <w:pPr>
        <w:pStyle w:val="ListParagraph"/>
        <w:numPr>
          <w:ilvl w:val="0"/>
          <w:numId w:val="50"/>
        </w:numPr>
        <w:spacing w:after="120" w:line="240" w:lineRule="auto"/>
        <w:jc w:val="both"/>
        <w:rPr>
          <w:lang w:val="en-CA"/>
        </w:rPr>
      </w:pPr>
      <w:r>
        <w:rPr>
          <w:lang w:val="en-CA"/>
        </w:rPr>
        <w:t>1.4.1 Reduced pre- and postharvest losses, including those caused by climate change;</w:t>
      </w:r>
    </w:p>
    <w:p w14:paraId="5225649C" w14:textId="77777777" w:rsidR="00B61D2F" w:rsidRDefault="00B61D2F" w:rsidP="003F3975">
      <w:pPr>
        <w:pStyle w:val="ListParagraph"/>
        <w:numPr>
          <w:ilvl w:val="0"/>
          <w:numId w:val="50"/>
        </w:numPr>
        <w:spacing w:after="120" w:line="240" w:lineRule="auto"/>
        <w:jc w:val="both"/>
        <w:rPr>
          <w:lang w:val="en-CA"/>
        </w:rPr>
      </w:pPr>
      <w:r>
        <w:rPr>
          <w:lang w:val="en-CA"/>
        </w:rPr>
        <w:t>2.1.1 Increased availability of diverse nutrient-rich foods;</w:t>
      </w:r>
    </w:p>
    <w:p w14:paraId="7F919540" w14:textId="77777777" w:rsidR="00B61D2F" w:rsidRDefault="00B61D2F" w:rsidP="003F3975">
      <w:pPr>
        <w:pStyle w:val="ListParagraph"/>
        <w:numPr>
          <w:ilvl w:val="0"/>
          <w:numId w:val="50"/>
        </w:numPr>
        <w:spacing w:after="120" w:line="240" w:lineRule="auto"/>
        <w:jc w:val="both"/>
        <w:rPr>
          <w:lang w:val="en-CA"/>
        </w:rPr>
      </w:pPr>
      <w:r>
        <w:rPr>
          <w:lang w:val="en-CA"/>
        </w:rPr>
        <w:t>A.1.4 Enhanced capacity to deal with climatic risks and extremes;</w:t>
      </w:r>
    </w:p>
    <w:p w14:paraId="0F17BDA0" w14:textId="77777777" w:rsidR="00B61D2F" w:rsidRDefault="00B61D2F" w:rsidP="003F3975">
      <w:pPr>
        <w:pStyle w:val="ListParagraph"/>
        <w:numPr>
          <w:ilvl w:val="0"/>
          <w:numId w:val="50"/>
        </w:numPr>
        <w:spacing w:after="120" w:line="240" w:lineRule="auto"/>
        <w:jc w:val="both"/>
        <w:rPr>
          <w:lang w:val="en-CA"/>
        </w:rPr>
      </w:pPr>
      <w:r>
        <w:rPr>
          <w:lang w:val="en-CA"/>
        </w:rPr>
        <w:t xml:space="preserve">B.1.3 </w:t>
      </w:r>
      <w:r w:rsidRPr="00E153E3">
        <w:rPr>
          <w:lang w:val="en-CA"/>
        </w:rPr>
        <w:t>Improved decision-making capacity of women and young people</w:t>
      </w:r>
    </w:p>
    <w:p w14:paraId="1CD262E4" w14:textId="77777777" w:rsidR="00B61D2F" w:rsidRDefault="00B61D2F" w:rsidP="003F3975">
      <w:pPr>
        <w:pStyle w:val="ListParagraph"/>
        <w:numPr>
          <w:ilvl w:val="0"/>
          <w:numId w:val="50"/>
        </w:numPr>
        <w:spacing w:after="120" w:line="240" w:lineRule="auto"/>
        <w:jc w:val="both"/>
        <w:rPr>
          <w:lang w:val="en-CA"/>
        </w:rPr>
      </w:pPr>
      <w:r>
        <w:rPr>
          <w:lang w:val="en-CA"/>
        </w:rPr>
        <w:t xml:space="preserve">C.1.1 Increased capacity of beneficiaries to adopt research outputs; and </w:t>
      </w:r>
    </w:p>
    <w:p w14:paraId="4E288E68" w14:textId="77777777" w:rsidR="00B61D2F" w:rsidRDefault="00B61D2F" w:rsidP="003F3975">
      <w:pPr>
        <w:pStyle w:val="ListParagraph"/>
        <w:numPr>
          <w:ilvl w:val="0"/>
          <w:numId w:val="50"/>
        </w:numPr>
        <w:spacing w:after="120" w:line="240" w:lineRule="auto"/>
        <w:jc w:val="both"/>
        <w:rPr>
          <w:lang w:val="en-CA"/>
        </w:rPr>
      </w:pPr>
      <w:r>
        <w:rPr>
          <w:lang w:val="en-CA"/>
        </w:rPr>
        <w:t>D.1.1 Enhanced institutional capacity of partner research organizations.</w:t>
      </w:r>
    </w:p>
    <w:p w14:paraId="04EC13DC" w14:textId="77777777" w:rsidR="002037BB" w:rsidRDefault="002037BB" w:rsidP="002037BB">
      <w:pPr>
        <w:pStyle w:val="NoSpacing"/>
        <w:jc w:val="both"/>
        <w:rPr>
          <w:lang w:val="en-CA"/>
        </w:rPr>
      </w:pPr>
      <w:r>
        <w:rPr>
          <w:lang w:val="en-CA"/>
        </w:rPr>
        <w:t xml:space="preserve">Other sub-IDOs were noted by the team as important to FP3, given that they overlap with the above sub-IDOs of focus. Based on the areas of focus, the FP3 team agreed that this Flagship Program contributes to reducing poverty (SLO 1) and improving food and nutrition security for health (SLO 2) by increasing resilience of the poor to climate change and other shocks (IDO 1.1), increasing incomes and employment (IDO 1.3), increasing productivity (IDO 1.4), improving diets for poor and vulnerable people (IDO 2.1), and </w:t>
      </w:r>
      <w:r>
        <w:rPr>
          <w:lang w:val="en-CA"/>
        </w:rPr>
        <w:lastRenderedPageBreak/>
        <w:t>enhancing the cross-cutting issues of climate change (A), gender and youth (B), policies and institutions (C), and capacity development (D).</w:t>
      </w:r>
    </w:p>
    <w:p w14:paraId="6FC29DDC" w14:textId="77777777" w:rsidR="002037BB" w:rsidRPr="00DF105D" w:rsidRDefault="002037BB" w:rsidP="002037BB">
      <w:pPr>
        <w:pStyle w:val="NoSpacing"/>
        <w:ind w:left="720"/>
        <w:jc w:val="both"/>
        <w:rPr>
          <w:sz w:val="16"/>
          <w:lang w:val="en-CA"/>
        </w:rPr>
      </w:pPr>
    </w:p>
    <w:p w14:paraId="182EF0F1" w14:textId="77777777" w:rsidR="00B61D2F" w:rsidRDefault="00B61D2F" w:rsidP="00B61D2F">
      <w:pPr>
        <w:spacing w:after="200" w:line="276" w:lineRule="auto"/>
        <w:jc w:val="center"/>
        <w:rPr>
          <w:b/>
          <w:color w:val="000000"/>
          <w:sz w:val="24"/>
          <w:szCs w:val="28"/>
        </w:rPr>
      </w:pPr>
      <w:r w:rsidRPr="00E81E98">
        <w:rPr>
          <w:b/>
          <w:color w:val="000000"/>
          <w:sz w:val="24"/>
          <w:szCs w:val="28"/>
        </w:rPr>
        <w:t xml:space="preserve">Figure </w:t>
      </w:r>
      <w:r w:rsidR="000322EB">
        <w:rPr>
          <w:b/>
          <w:color w:val="000000"/>
          <w:sz w:val="24"/>
          <w:szCs w:val="28"/>
        </w:rPr>
        <w:t>2.3</w:t>
      </w:r>
      <w:r w:rsidRPr="00E81E98">
        <w:rPr>
          <w:b/>
          <w:color w:val="000000"/>
          <w:sz w:val="24"/>
          <w:szCs w:val="28"/>
        </w:rPr>
        <w:t>: Theory of Change for MAIZE FP3: Stress Tolerant and Nutritious Maize</w:t>
      </w:r>
    </w:p>
    <w:p w14:paraId="5BDE164E" w14:textId="77777777" w:rsidR="002037BB" w:rsidRDefault="002037BB" w:rsidP="00B61D2F">
      <w:pPr>
        <w:spacing w:after="200" w:line="276" w:lineRule="auto"/>
        <w:jc w:val="center"/>
        <w:rPr>
          <w:b/>
          <w:color w:val="000000"/>
          <w:sz w:val="24"/>
          <w:szCs w:val="28"/>
        </w:rPr>
      </w:pPr>
      <w:r>
        <w:rPr>
          <w:noProof/>
        </w:rPr>
        <w:drawing>
          <wp:inline distT="0" distB="0" distL="0" distR="0" wp14:anchorId="535B5896" wp14:editId="72624D61">
            <wp:extent cx="5154627" cy="72870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watson\AppData\Local\Microsoft\Windows\Temporary Internet Files\Content.Word\ToC FP3 Breeding MAIZE June 2016 - Page-1-2.jpeg"/>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5154627" cy="7287005"/>
                    </a:xfrm>
                    <a:prstGeom prst="rect">
                      <a:avLst/>
                    </a:prstGeom>
                    <a:noFill/>
                    <a:ln>
                      <a:noFill/>
                    </a:ln>
                  </pic:spPr>
                </pic:pic>
              </a:graphicData>
            </a:graphic>
          </wp:inline>
        </w:drawing>
      </w:r>
    </w:p>
    <w:p w14:paraId="720A967C" w14:textId="77777777" w:rsidR="00CC0468" w:rsidRDefault="00CC0468" w:rsidP="00CC0468">
      <w:pPr>
        <w:pStyle w:val="NoSpacing"/>
        <w:jc w:val="both"/>
      </w:pPr>
      <w:r>
        <w:rPr>
          <w:lang w:val="en-CA"/>
        </w:rPr>
        <w:lastRenderedPageBreak/>
        <w:t xml:space="preserve">A number of research and development outcomes were identified and a pathway of change was created to demonstrate the causal relationship between outcomes and sub-IDOs. During this process, partners involved in the pathway of change were identified. Current and proposed interventions and associated outputs to support the achievements of the outcomes were mapped. Assumptions describing the </w:t>
      </w:r>
      <w:r>
        <w:t>contextual underpinnings of the theory, as well as the risks that may undermine success, were documented. This theory of change will be the foundation of the monitoring, evaluation and learning plan. The monitoring plan will consist of a continuous process of data collection and analysis based on a set of indicators directly related to the performance of the CRP at the output and outcome levels; the key assumptions of the theories of change; and the critical risks. The theory of change will also be the basis for evaluating the FP as well as reflecting on lessons and program improvements.</w:t>
      </w:r>
    </w:p>
    <w:p w14:paraId="1B3BFF52" w14:textId="77777777" w:rsidR="00CC0468" w:rsidRPr="00CC0468" w:rsidRDefault="00CC0468" w:rsidP="00CC0468">
      <w:pPr>
        <w:pStyle w:val="NoSpacing"/>
        <w:jc w:val="both"/>
      </w:pPr>
    </w:p>
    <w:tbl>
      <w:tblPr>
        <w:tblStyle w:val="TableGrid12"/>
        <w:tblW w:w="10530" w:type="dxa"/>
        <w:tblInd w:w="-342" w:type="dxa"/>
        <w:tblLook w:val="04A0" w:firstRow="1" w:lastRow="0" w:firstColumn="1" w:lastColumn="0" w:noHBand="0" w:noVBand="1"/>
      </w:tblPr>
      <w:tblGrid>
        <w:gridCol w:w="5580"/>
        <w:gridCol w:w="4950"/>
      </w:tblGrid>
      <w:tr w:rsidR="00B61D2F" w:rsidRPr="00E3250E" w14:paraId="2C1EAFCE" w14:textId="77777777" w:rsidTr="00936A46">
        <w:tc>
          <w:tcPr>
            <w:tcW w:w="5580" w:type="dxa"/>
            <w:shd w:val="clear" w:color="auto" w:fill="8DB3E2" w:themeFill="text2" w:themeFillTint="66"/>
          </w:tcPr>
          <w:p w14:paraId="67BEB265" w14:textId="77777777" w:rsidR="00B61D2F" w:rsidRPr="00E3250E" w:rsidRDefault="00B61D2F" w:rsidP="00936A46">
            <w:pPr>
              <w:spacing w:after="0" w:line="240" w:lineRule="auto"/>
              <w:jc w:val="center"/>
              <w:rPr>
                <w:b/>
                <w:lang w:val="en-CA"/>
              </w:rPr>
            </w:pPr>
            <w:r w:rsidRPr="00E3250E">
              <w:rPr>
                <w:b/>
                <w:lang w:val="en-CA"/>
              </w:rPr>
              <w:t>Assumptions and Risks</w:t>
            </w:r>
          </w:p>
        </w:tc>
        <w:tc>
          <w:tcPr>
            <w:tcW w:w="4950" w:type="dxa"/>
            <w:shd w:val="clear" w:color="auto" w:fill="8DB3E2" w:themeFill="text2" w:themeFillTint="66"/>
          </w:tcPr>
          <w:p w14:paraId="19CEC315" w14:textId="77777777" w:rsidR="00B61D2F" w:rsidRPr="00E3250E" w:rsidRDefault="00B61D2F" w:rsidP="00936A46">
            <w:pPr>
              <w:spacing w:after="0" w:line="240" w:lineRule="auto"/>
              <w:jc w:val="center"/>
              <w:rPr>
                <w:b/>
                <w:lang w:val="en-CA"/>
              </w:rPr>
            </w:pPr>
            <w:r w:rsidRPr="00E3250E">
              <w:rPr>
                <w:b/>
                <w:lang w:val="en-CA"/>
              </w:rPr>
              <w:t>Interventions and Outputs</w:t>
            </w:r>
          </w:p>
        </w:tc>
      </w:tr>
      <w:tr w:rsidR="00B61D2F" w:rsidRPr="00E3250E" w14:paraId="6D9C9F6C" w14:textId="77777777" w:rsidTr="00936A46">
        <w:tc>
          <w:tcPr>
            <w:tcW w:w="5580" w:type="dxa"/>
          </w:tcPr>
          <w:p w14:paraId="304B4E00" w14:textId="77777777" w:rsidR="00B61D2F" w:rsidRPr="00E3250E" w:rsidRDefault="00B61D2F" w:rsidP="00936A46">
            <w:pPr>
              <w:numPr>
                <w:ilvl w:val="0"/>
                <w:numId w:val="8"/>
              </w:numPr>
              <w:spacing w:after="0" w:line="240" w:lineRule="auto"/>
              <w:contextualSpacing/>
              <w:rPr>
                <w:lang w:val="en-CA"/>
              </w:rPr>
            </w:pPr>
            <w:r w:rsidRPr="00E3250E">
              <w:rPr>
                <w:b/>
                <w:noProof/>
                <w:highlight w:val="yellow"/>
              </w:rPr>
              <mc:AlternateContent>
                <mc:Choice Requires="wps">
                  <w:drawing>
                    <wp:anchor distT="0" distB="0" distL="114300" distR="114300" simplePos="0" relativeHeight="251645952" behindDoc="0" locked="0" layoutInCell="1" allowOverlap="1" wp14:anchorId="33A17400" wp14:editId="53EBE663">
                      <wp:simplePos x="0" y="0"/>
                      <wp:positionH relativeFrom="column">
                        <wp:posOffset>-62865</wp:posOffset>
                      </wp:positionH>
                      <wp:positionV relativeFrom="paragraph">
                        <wp:posOffset>5242</wp:posOffset>
                      </wp:positionV>
                      <wp:extent cx="265430" cy="275590"/>
                      <wp:effectExtent l="0" t="0" r="20320" b="10160"/>
                      <wp:wrapNone/>
                      <wp:docPr id="300" name="Oval 300"/>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EE0452B" w14:textId="77777777" w:rsidR="003008A2" w:rsidRPr="00381964" w:rsidRDefault="003008A2" w:rsidP="00B61D2F">
                                  <w:pPr>
                                    <w:jc w:val="center"/>
                                    <w:rPr>
                                      <w:b/>
                                      <w:color w:val="000000" w:themeColor="text1"/>
                                      <w:sz w:val="24"/>
                                      <w:szCs w:val="24"/>
                                    </w:rPr>
                                  </w:pPr>
                                  <w:r w:rsidRPr="00381964">
                                    <w:rPr>
                                      <w:b/>
                                      <w:color w:val="000000" w:themeColor="text1"/>
                                      <w:sz w:val="24"/>
                                      <w:szCs w:val="24"/>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17400" id="Oval 300" o:spid="_x0000_s1063" style="position:absolute;left:0;text-align:left;margin-left:-4.95pt;margin-top:.4pt;width:20.9pt;height:2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" fillcolor="window" strokecolor="windowText" strokeweight="2pt">
                      <v:textbox inset="0,0,0,0">
                        <w:txbxContent>
                          <w:p w14:paraId="4EE0452B" w14:textId="77777777" w:rsidR="003008A2" w:rsidRPr="00381964" w:rsidRDefault="003008A2" w:rsidP="00B61D2F">
                            <w:pPr>
                              <w:jc w:val="center"/>
                              <w:rPr>
                                <w:b/>
                                <w:color w:val="000000" w:themeColor="text1"/>
                                <w:sz w:val="24"/>
                                <w:szCs w:val="24"/>
                              </w:rPr>
                            </w:pPr>
                            <w:r w:rsidRPr="00381964">
                              <w:rPr>
                                <w:b/>
                                <w:color w:val="000000" w:themeColor="text1"/>
                                <w:sz w:val="24"/>
                                <w:szCs w:val="24"/>
                              </w:rPr>
                              <w:t>A</w:t>
                            </w:r>
                          </w:p>
                        </w:txbxContent>
                      </v:textbox>
                    </v:oval>
                  </w:pict>
                </mc:Fallback>
              </mc:AlternateContent>
            </w:r>
            <w:r w:rsidRPr="00E3250E">
              <w:rPr>
                <w:lang w:val="en-CA"/>
              </w:rPr>
              <w:t>Farmers see value in and have access to improved traits and  products</w:t>
            </w:r>
          </w:p>
          <w:p w14:paraId="53FC1982" w14:textId="77777777" w:rsidR="00B61D2F" w:rsidRPr="00E3250E" w:rsidRDefault="00B61D2F" w:rsidP="00936A46">
            <w:pPr>
              <w:numPr>
                <w:ilvl w:val="0"/>
                <w:numId w:val="8"/>
              </w:numPr>
              <w:spacing w:after="0" w:line="240" w:lineRule="auto"/>
              <w:contextualSpacing/>
              <w:rPr>
                <w:lang w:val="en-CA"/>
              </w:rPr>
            </w:pPr>
            <w:r w:rsidRPr="00E3250E">
              <w:rPr>
                <w:lang w:val="en-CA"/>
              </w:rPr>
              <w:t>Other inputs and optional crop management practices are available and applied</w:t>
            </w:r>
          </w:p>
          <w:p w14:paraId="096B8352" w14:textId="77777777" w:rsidR="00B61D2F" w:rsidRPr="00E3250E" w:rsidRDefault="00B61D2F" w:rsidP="00936A46">
            <w:pPr>
              <w:numPr>
                <w:ilvl w:val="0"/>
                <w:numId w:val="8"/>
              </w:numPr>
              <w:spacing w:after="0" w:line="240" w:lineRule="auto"/>
              <w:contextualSpacing/>
              <w:rPr>
                <w:lang w:val="en-CA"/>
              </w:rPr>
            </w:pPr>
            <w:r w:rsidRPr="00E3250E">
              <w:rPr>
                <w:lang w:val="en-CA"/>
              </w:rPr>
              <w:t>Existence of a feedback loop regarding farmers’ needs</w:t>
            </w:r>
          </w:p>
          <w:p w14:paraId="7C999443" w14:textId="77777777" w:rsidR="00B61D2F" w:rsidRPr="00E3250E" w:rsidRDefault="00B61D2F" w:rsidP="00936A46">
            <w:pPr>
              <w:numPr>
                <w:ilvl w:val="0"/>
                <w:numId w:val="8"/>
              </w:numPr>
              <w:spacing w:after="0" w:line="240" w:lineRule="auto"/>
              <w:contextualSpacing/>
              <w:rPr>
                <w:lang w:val="en-CA"/>
              </w:rPr>
            </w:pPr>
            <w:r w:rsidRPr="00E3250E">
              <w:rPr>
                <w:lang w:val="en-CA"/>
              </w:rPr>
              <w:t>Existence of an enabling policy environment and government support</w:t>
            </w:r>
          </w:p>
          <w:p w14:paraId="2AD9C660" w14:textId="77777777" w:rsidR="00B61D2F" w:rsidRPr="00E3250E" w:rsidRDefault="00B61D2F" w:rsidP="00936A46">
            <w:pPr>
              <w:numPr>
                <w:ilvl w:val="0"/>
                <w:numId w:val="8"/>
              </w:numPr>
              <w:spacing w:after="0" w:line="240" w:lineRule="auto"/>
              <w:contextualSpacing/>
              <w:rPr>
                <w:lang w:val="en-CA"/>
              </w:rPr>
            </w:pPr>
            <w:r w:rsidRPr="00E3250E">
              <w:rPr>
                <w:lang w:val="en-CA"/>
              </w:rPr>
              <w:t>Risk: Variability of local prices and instability of global prices</w:t>
            </w:r>
          </w:p>
          <w:p w14:paraId="7F9C2A69" w14:textId="77777777" w:rsidR="00B61D2F" w:rsidRPr="00E3250E" w:rsidRDefault="00B61D2F" w:rsidP="00936A46">
            <w:pPr>
              <w:spacing w:after="0" w:line="240" w:lineRule="auto"/>
              <w:ind w:left="720"/>
              <w:contextualSpacing/>
              <w:rPr>
                <w:b/>
                <w:highlight w:val="yellow"/>
                <w:lang w:val="en-CA"/>
              </w:rPr>
            </w:pPr>
            <w:r w:rsidRPr="00E3250E">
              <w:rPr>
                <w:b/>
                <w:noProof/>
                <w:highlight w:val="yellow"/>
              </w:rPr>
              <mc:AlternateContent>
                <mc:Choice Requires="wps">
                  <w:drawing>
                    <wp:anchor distT="0" distB="0" distL="114300" distR="114300" simplePos="0" relativeHeight="251646976" behindDoc="0" locked="0" layoutInCell="1" allowOverlap="1" wp14:anchorId="1BF23B42" wp14:editId="36D81DE8">
                      <wp:simplePos x="0" y="0"/>
                      <wp:positionH relativeFrom="column">
                        <wp:posOffset>-69850</wp:posOffset>
                      </wp:positionH>
                      <wp:positionV relativeFrom="paragraph">
                        <wp:posOffset>116367</wp:posOffset>
                      </wp:positionV>
                      <wp:extent cx="265430" cy="275590"/>
                      <wp:effectExtent l="0" t="0" r="20320" b="10160"/>
                      <wp:wrapNone/>
                      <wp:docPr id="301" name="Oval 301"/>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C71D3B5" w14:textId="77777777" w:rsidR="003008A2" w:rsidRPr="00381964" w:rsidRDefault="003008A2" w:rsidP="00B61D2F">
                                  <w:pPr>
                                    <w:jc w:val="center"/>
                                    <w:rPr>
                                      <w:b/>
                                      <w:color w:val="000000" w:themeColor="text1"/>
                                      <w:sz w:val="24"/>
                                      <w:szCs w:val="24"/>
                                    </w:rPr>
                                  </w:pPr>
                                  <w:r>
                                    <w:rPr>
                                      <w:b/>
                                      <w:color w:val="000000" w:themeColor="text1"/>
                                      <w:sz w:val="24"/>
                                      <w:szCs w:val="24"/>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23B42" id="Oval 301" o:spid="_x0000_s1064" style="position:absolute;left:0;text-align:left;margin-left:-5.5pt;margin-top:9.15pt;width:20.9pt;height:2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" fillcolor="window" strokecolor="windowText" strokeweight="2pt">
                      <v:textbox inset="0,0,0,0">
                        <w:txbxContent>
                          <w:p w14:paraId="4C71D3B5" w14:textId="77777777" w:rsidR="003008A2" w:rsidRPr="00381964" w:rsidRDefault="003008A2" w:rsidP="00B61D2F">
                            <w:pPr>
                              <w:jc w:val="center"/>
                              <w:rPr>
                                <w:b/>
                                <w:color w:val="000000" w:themeColor="text1"/>
                                <w:sz w:val="24"/>
                                <w:szCs w:val="24"/>
                              </w:rPr>
                            </w:pPr>
                            <w:r>
                              <w:rPr>
                                <w:b/>
                                <w:color w:val="000000" w:themeColor="text1"/>
                                <w:sz w:val="24"/>
                                <w:szCs w:val="24"/>
                              </w:rPr>
                              <w:t>B</w:t>
                            </w:r>
                          </w:p>
                        </w:txbxContent>
                      </v:textbox>
                    </v:oval>
                  </w:pict>
                </mc:Fallback>
              </mc:AlternateContent>
            </w:r>
          </w:p>
          <w:p w14:paraId="251400AC" w14:textId="77777777" w:rsidR="00B61D2F" w:rsidRPr="00E3250E" w:rsidRDefault="00B61D2F" w:rsidP="00936A46">
            <w:pPr>
              <w:numPr>
                <w:ilvl w:val="0"/>
                <w:numId w:val="8"/>
              </w:numPr>
              <w:spacing w:after="0" w:line="240" w:lineRule="auto"/>
              <w:contextualSpacing/>
              <w:rPr>
                <w:lang w:val="en-CA"/>
              </w:rPr>
            </w:pPr>
            <w:r w:rsidRPr="00E3250E">
              <w:rPr>
                <w:lang w:val="en-CA"/>
              </w:rPr>
              <w:t>FP3 products better than what is available on the target markets</w:t>
            </w:r>
          </w:p>
          <w:p w14:paraId="0B6A8A26" w14:textId="77777777" w:rsidR="00B61D2F" w:rsidRPr="00E3250E" w:rsidRDefault="00B61D2F" w:rsidP="00936A46">
            <w:pPr>
              <w:numPr>
                <w:ilvl w:val="0"/>
                <w:numId w:val="8"/>
              </w:numPr>
              <w:spacing w:after="0" w:line="240" w:lineRule="auto"/>
              <w:contextualSpacing/>
              <w:rPr>
                <w:lang w:val="en-CA"/>
              </w:rPr>
            </w:pPr>
            <w:r w:rsidRPr="00E3250E">
              <w:rPr>
                <w:lang w:val="en-CA"/>
              </w:rPr>
              <w:t>Partners see value and are willing to promote new products</w:t>
            </w:r>
          </w:p>
          <w:p w14:paraId="1142881C" w14:textId="77777777" w:rsidR="00B61D2F" w:rsidRPr="00E3250E" w:rsidRDefault="00B61D2F" w:rsidP="00936A46">
            <w:pPr>
              <w:numPr>
                <w:ilvl w:val="0"/>
                <w:numId w:val="8"/>
              </w:numPr>
              <w:spacing w:after="0" w:line="240" w:lineRule="auto"/>
              <w:contextualSpacing/>
              <w:rPr>
                <w:lang w:val="en-CA"/>
              </w:rPr>
            </w:pPr>
            <w:r w:rsidRPr="00E3250E">
              <w:rPr>
                <w:lang w:val="en-CA"/>
              </w:rPr>
              <w:t>Existence of an enabling policy environment</w:t>
            </w:r>
          </w:p>
          <w:p w14:paraId="406C4568" w14:textId="77777777" w:rsidR="00B61D2F" w:rsidRPr="00E3250E" w:rsidRDefault="00B61D2F" w:rsidP="00936A46">
            <w:pPr>
              <w:numPr>
                <w:ilvl w:val="0"/>
                <w:numId w:val="8"/>
              </w:numPr>
              <w:spacing w:after="0" w:line="240" w:lineRule="auto"/>
              <w:contextualSpacing/>
              <w:rPr>
                <w:lang w:val="en-CA"/>
              </w:rPr>
            </w:pPr>
            <w:r w:rsidRPr="00E3250E">
              <w:rPr>
                <w:lang w:val="en-CA"/>
              </w:rPr>
              <w:t>MAIZE guidelines are synchronized with partner requirements</w:t>
            </w:r>
          </w:p>
          <w:p w14:paraId="14AF7935" w14:textId="77777777" w:rsidR="00B61D2F" w:rsidRPr="00E3250E" w:rsidRDefault="00B61D2F" w:rsidP="00936A46">
            <w:pPr>
              <w:numPr>
                <w:ilvl w:val="0"/>
                <w:numId w:val="8"/>
              </w:numPr>
              <w:spacing w:after="0" w:line="240" w:lineRule="auto"/>
              <w:contextualSpacing/>
              <w:rPr>
                <w:lang w:val="en-CA"/>
              </w:rPr>
            </w:pPr>
            <w:r w:rsidRPr="00E3250E">
              <w:rPr>
                <w:lang w:val="en-CA"/>
              </w:rPr>
              <w:t>Risks:</w:t>
            </w:r>
          </w:p>
          <w:p w14:paraId="2AC9923D" w14:textId="77777777" w:rsidR="00B61D2F" w:rsidRPr="00E3250E" w:rsidRDefault="00B61D2F" w:rsidP="00936A46">
            <w:pPr>
              <w:numPr>
                <w:ilvl w:val="1"/>
                <w:numId w:val="8"/>
              </w:numPr>
              <w:spacing w:after="0" w:line="240" w:lineRule="auto"/>
              <w:contextualSpacing/>
              <w:rPr>
                <w:lang w:val="en-CA"/>
              </w:rPr>
            </w:pPr>
            <w:r w:rsidRPr="00E3250E">
              <w:rPr>
                <w:lang w:val="en-CA"/>
              </w:rPr>
              <w:t>Slow variety replacement by partners</w:t>
            </w:r>
          </w:p>
          <w:p w14:paraId="11FBF98B" w14:textId="77777777" w:rsidR="00B61D2F" w:rsidRPr="00E3250E" w:rsidRDefault="00B61D2F" w:rsidP="00936A46">
            <w:pPr>
              <w:numPr>
                <w:ilvl w:val="1"/>
                <w:numId w:val="8"/>
              </w:numPr>
              <w:spacing w:after="0" w:line="240" w:lineRule="auto"/>
              <w:contextualSpacing/>
              <w:rPr>
                <w:lang w:val="en-CA"/>
              </w:rPr>
            </w:pPr>
            <w:r w:rsidRPr="00E3250E">
              <w:rPr>
                <w:lang w:val="en-CA"/>
              </w:rPr>
              <w:t>Marketing strategy overshadows and slows new product adoption</w:t>
            </w:r>
          </w:p>
          <w:p w14:paraId="0AA0F2A3" w14:textId="77777777" w:rsidR="00B61D2F" w:rsidRPr="00E3250E" w:rsidRDefault="00B61D2F" w:rsidP="00936A46">
            <w:pPr>
              <w:spacing w:after="0" w:line="240" w:lineRule="auto"/>
              <w:rPr>
                <w:b/>
                <w:highlight w:val="yellow"/>
                <w:lang w:val="en-CA"/>
              </w:rPr>
            </w:pPr>
            <w:r w:rsidRPr="00E3250E">
              <w:rPr>
                <w:b/>
                <w:noProof/>
                <w:highlight w:val="yellow"/>
              </w:rPr>
              <mc:AlternateContent>
                <mc:Choice Requires="wps">
                  <w:drawing>
                    <wp:anchor distT="0" distB="0" distL="114300" distR="114300" simplePos="0" relativeHeight="251648000" behindDoc="0" locked="0" layoutInCell="1" allowOverlap="1" wp14:anchorId="1C001956" wp14:editId="4AD8B9BB">
                      <wp:simplePos x="0" y="0"/>
                      <wp:positionH relativeFrom="column">
                        <wp:posOffset>-61595</wp:posOffset>
                      </wp:positionH>
                      <wp:positionV relativeFrom="paragraph">
                        <wp:posOffset>130972</wp:posOffset>
                      </wp:positionV>
                      <wp:extent cx="265430" cy="275590"/>
                      <wp:effectExtent l="0" t="0" r="20320" b="10160"/>
                      <wp:wrapNone/>
                      <wp:docPr id="302" name="Oval 302"/>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64DB60D6" w14:textId="77777777" w:rsidR="003008A2" w:rsidRPr="00381964" w:rsidRDefault="003008A2" w:rsidP="00B61D2F">
                                  <w:pPr>
                                    <w:jc w:val="center"/>
                                    <w:rPr>
                                      <w:b/>
                                      <w:color w:val="000000" w:themeColor="text1"/>
                                      <w:sz w:val="24"/>
                                      <w:szCs w:val="24"/>
                                    </w:rPr>
                                  </w:pPr>
                                  <w:r>
                                    <w:rPr>
                                      <w:b/>
                                      <w:color w:val="000000" w:themeColor="text1"/>
                                      <w:sz w:val="24"/>
                                      <w:szCs w:val="24"/>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01956" id="Oval 302" o:spid="_x0000_s1065" style="position:absolute;margin-left:-4.85pt;margin-top:10.3pt;width:20.9pt;height:2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" fillcolor="window" strokecolor="windowText" strokeweight="2pt">
                      <v:textbox inset="0,0,0,0">
                        <w:txbxContent>
                          <w:p w14:paraId="64DB60D6" w14:textId="77777777" w:rsidR="003008A2" w:rsidRPr="00381964" w:rsidRDefault="003008A2" w:rsidP="00B61D2F">
                            <w:pPr>
                              <w:jc w:val="center"/>
                              <w:rPr>
                                <w:b/>
                                <w:color w:val="000000" w:themeColor="text1"/>
                                <w:sz w:val="24"/>
                                <w:szCs w:val="24"/>
                              </w:rPr>
                            </w:pPr>
                            <w:r>
                              <w:rPr>
                                <w:b/>
                                <w:color w:val="000000" w:themeColor="text1"/>
                                <w:sz w:val="24"/>
                                <w:szCs w:val="24"/>
                              </w:rPr>
                              <w:t>C</w:t>
                            </w:r>
                          </w:p>
                        </w:txbxContent>
                      </v:textbox>
                    </v:oval>
                  </w:pict>
                </mc:Fallback>
              </mc:AlternateContent>
            </w:r>
          </w:p>
          <w:p w14:paraId="5B88FFF9" w14:textId="77777777" w:rsidR="00B61D2F" w:rsidRPr="00E3250E" w:rsidRDefault="00B61D2F" w:rsidP="00936A46">
            <w:pPr>
              <w:numPr>
                <w:ilvl w:val="0"/>
                <w:numId w:val="8"/>
              </w:numPr>
              <w:spacing w:after="0" w:line="240" w:lineRule="auto"/>
              <w:contextualSpacing/>
              <w:rPr>
                <w:lang w:val="en-CA"/>
              </w:rPr>
            </w:pPr>
            <w:r w:rsidRPr="00E3250E">
              <w:rPr>
                <w:lang w:val="en-CA"/>
              </w:rPr>
              <w:t>Quality and availability of improved MAIZE varieties are attractive to buyers and producers</w:t>
            </w:r>
          </w:p>
          <w:p w14:paraId="31D0EC78" w14:textId="77777777" w:rsidR="00B61D2F" w:rsidRPr="00E3250E" w:rsidRDefault="00B61D2F" w:rsidP="00936A46">
            <w:pPr>
              <w:numPr>
                <w:ilvl w:val="0"/>
                <w:numId w:val="8"/>
              </w:numPr>
              <w:spacing w:after="0" w:line="240" w:lineRule="auto"/>
              <w:contextualSpacing/>
              <w:rPr>
                <w:lang w:val="en-CA"/>
              </w:rPr>
            </w:pPr>
            <w:r w:rsidRPr="00E3250E">
              <w:rPr>
                <w:lang w:val="en-CA"/>
              </w:rPr>
              <w:t>Risks:</w:t>
            </w:r>
          </w:p>
          <w:p w14:paraId="370C787C" w14:textId="77777777" w:rsidR="00B61D2F" w:rsidRPr="00E3250E" w:rsidRDefault="00B61D2F" w:rsidP="00936A46">
            <w:pPr>
              <w:numPr>
                <w:ilvl w:val="1"/>
                <w:numId w:val="8"/>
              </w:numPr>
              <w:spacing w:after="0" w:line="240" w:lineRule="auto"/>
              <w:contextualSpacing/>
              <w:rPr>
                <w:lang w:val="en-CA"/>
              </w:rPr>
            </w:pPr>
            <w:r w:rsidRPr="00E3250E">
              <w:rPr>
                <w:lang w:val="en-CA"/>
              </w:rPr>
              <w:t>Changes in consumer preferences</w:t>
            </w:r>
          </w:p>
          <w:p w14:paraId="7476EC0F" w14:textId="77777777" w:rsidR="00B61D2F" w:rsidRPr="00E3250E" w:rsidRDefault="00B61D2F" w:rsidP="00936A46">
            <w:pPr>
              <w:numPr>
                <w:ilvl w:val="1"/>
                <w:numId w:val="8"/>
              </w:numPr>
              <w:spacing w:after="0" w:line="240" w:lineRule="auto"/>
              <w:contextualSpacing/>
              <w:rPr>
                <w:lang w:val="en-CA"/>
              </w:rPr>
            </w:pPr>
            <w:r w:rsidRPr="00E3250E">
              <w:rPr>
                <w:lang w:val="en-CA"/>
              </w:rPr>
              <w:t>End users do not see value in improved traits</w:t>
            </w:r>
          </w:p>
          <w:p w14:paraId="114AF270" w14:textId="77777777" w:rsidR="00B61D2F" w:rsidRPr="00E3250E" w:rsidRDefault="00B61D2F" w:rsidP="00936A46">
            <w:pPr>
              <w:numPr>
                <w:ilvl w:val="1"/>
                <w:numId w:val="8"/>
              </w:numPr>
              <w:spacing w:after="0" w:line="240" w:lineRule="auto"/>
              <w:contextualSpacing/>
              <w:rPr>
                <w:lang w:val="en-CA"/>
              </w:rPr>
            </w:pPr>
            <w:r w:rsidRPr="00E3250E">
              <w:rPr>
                <w:lang w:val="en-CA"/>
              </w:rPr>
              <w:t>Variability of local prices and instability of global prices</w:t>
            </w:r>
          </w:p>
          <w:p w14:paraId="03437740" w14:textId="77777777" w:rsidR="00B61D2F" w:rsidRPr="00E3250E" w:rsidRDefault="00B61D2F" w:rsidP="00936A46">
            <w:pPr>
              <w:spacing w:after="0" w:line="240" w:lineRule="auto"/>
              <w:rPr>
                <w:lang w:val="en-CA"/>
              </w:rPr>
            </w:pPr>
            <w:r w:rsidRPr="00E3250E">
              <w:rPr>
                <w:b/>
                <w:noProof/>
              </w:rPr>
              <mc:AlternateContent>
                <mc:Choice Requires="wps">
                  <w:drawing>
                    <wp:anchor distT="0" distB="0" distL="114300" distR="114300" simplePos="0" relativeHeight="251649024" behindDoc="0" locked="0" layoutInCell="1" allowOverlap="1" wp14:anchorId="775A0B54" wp14:editId="547191E5">
                      <wp:simplePos x="0" y="0"/>
                      <wp:positionH relativeFrom="column">
                        <wp:posOffset>-66040</wp:posOffset>
                      </wp:positionH>
                      <wp:positionV relativeFrom="paragraph">
                        <wp:posOffset>128108</wp:posOffset>
                      </wp:positionV>
                      <wp:extent cx="265430" cy="275590"/>
                      <wp:effectExtent l="0" t="0" r="20320" b="10160"/>
                      <wp:wrapNone/>
                      <wp:docPr id="303" name="Oval 303"/>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6B806448" w14:textId="77777777" w:rsidR="003008A2" w:rsidRPr="00381964" w:rsidRDefault="003008A2" w:rsidP="00B61D2F">
                                  <w:pPr>
                                    <w:jc w:val="center"/>
                                    <w:rPr>
                                      <w:b/>
                                      <w:color w:val="000000" w:themeColor="text1"/>
                                      <w:sz w:val="24"/>
                                      <w:szCs w:val="24"/>
                                    </w:rPr>
                                  </w:pPr>
                                  <w:r>
                                    <w:rPr>
                                      <w:b/>
                                      <w:color w:val="000000" w:themeColor="text1"/>
                                      <w:sz w:val="24"/>
                                      <w:szCs w:val="24"/>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A0B54" id="Oval 303" o:spid="_x0000_s1066" style="position:absolute;margin-left:-5.2pt;margin-top:10.1pt;width:20.9pt;height:2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" fillcolor="window" strokecolor="windowText" strokeweight="2pt">
                      <v:textbox inset="0,0,0,0">
                        <w:txbxContent>
                          <w:p w14:paraId="6B806448" w14:textId="77777777" w:rsidR="003008A2" w:rsidRPr="00381964" w:rsidRDefault="003008A2" w:rsidP="00B61D2F">
                            <w:pPr>
                              <w:jc w:val="center"/>
                              <w:rPr>
                                <w:b/>
                                <w:color w:val="000000" w:themeColor="text1"/>
                                <w:sz w:val="24"/>
                                <w:szCs w:val="24"/>
                              </w:rPr>
                            </w:pPr>
                            <w:r>
                              <w:rPr>
                                <w:b/>
                                <w:color w:val="000000" w:themeColor="text1"/>
                                <w:sz w:val="24"/>
                                <w:szCs w:val="24"/>
                              </w:rPr>
                              <w:t>D</w:t>
                            </w:r>
                          </w:p>
                        </w:txbxContent>
                      </v:textbox>
                    </v:oval>
                  </w:pict>
                </mc:Fallback>
              </mc:AlternateContent>
            </w:r>
          </w:p>
          <w:p w14:paraId="4E428D71" w14:textId="77777777" w:rsidR="00B61D2F" w:rsidRPr="00E3250E" w:rsidRDefault="00B61D2F" w:rsidP="00936A46">
            <w:pPr>
              <w:numPr>
                <w:ilvl w:val="0"/>
                <w:numId w:val="8"/>
              </w:numPr>
              <w:spacing w:after="0" w:line="240" w:lineRule="auto"/>
              <w:contextualSpacing/>
              <w:rPr>
                <w:lang w:val="en-CA"/>
              </w:rPr>
            </w:pPr>
            <w:r w:rsidRPr="00E3250E">
              <w:rPr>
                <w:lang w:val="en-CA"/>
              </w:rPr>
              <w:t>Existence of enabling policy environment and government support to speed up improved variety release</w:t>
            </w:r>
          </w:p>
          <w:p w14:paraId="6A3914EC" w14:textId="77777777" w:rsidR="00B61D2F" w:rsidRPr="00E3250E" w:rsidRDefault="00B61D2F" w:rsidP="00936A46">
            <w:pPr>
              <w:numPr>
                <w:ilvl w:val="0"/>
                <w:numId w:val="8"/>
              </w:numPr>
              <w:spacing w:after="0" w:line="240" w:lineRule="auto"/>
              <w:contextualSpacing/>
              <w:rPr>
                <w:lang w:val="en-CA"/>
              </w:rPr>
            </w:pPr>
            <w:r w:rsidRPr="00E3250E">
              <w:rPr>
                <w:lang w:val="en-CA"/>
              </w:rPr>
              <w:lastRenderedPageBreak/>
              <w:t>CGIAR influences national decision-makers</w:t>
            </w:r>
          </w:p>
          <w:p w14:paraId="2AE48FA8" w14:textId="77777777" w:rsidR="00B61D2F" w:rsidRPr="00E3250E" w:rsidRDefault="00B61D2F" w:rsidP="00936A46">
            <w:pPr>
              <w:numPr>
                <w:ilvl w:val="0"/>
                <w:numId w:val="8"/>
              </w:numPr>
              <w:spacing w:after="0" w:line="240" w:lineRule="auto"/>
              <w:contextualSpacing/>
              <w:rPr>
                <w:lang w:val="en-CA"/>
              </w:rPr>
            </w:pPr>
            <w:r w:rsidRPr="00E3250E">
              <w:rPr>
                <w:lang w:val="en-CA"/>
              </w:rPr>
              <w:t>Risk: Seed regulators lack financial and human capacity</w:t>
            </w:r>
          </w:p>
          <w:p w14:paraId="1D67E56B" w14:textId="77777777" w:rsidR="00B61D2F" w:rsidRPr="00E3250E" w:rsidRDefault="00B61D2F" w:rsidP="00936A46">
            <w:pPr>
              <w:spacing w:after="0" w:line="240" w:lineRule="auto"/>
              <w:ind w:left="360"/>
              <w:rPr>
                <w:highlight w:val="yellow"/>
                <w:lang w:val="en-CA"/>
              </w:rPr>
            </w:pPr>
            <w:r w:rsidRPr="00E3250E">
              <w:rPr>
                <w:noProof/>
                <w:highlight w:val="yellow"/>
              </w:rPr>
              <mc:AlternateContent>
                <mc:Choice Requires="wps">
                  <w:drawing>
                    <wp:anchor distT="0" distB="0" distL="114300" distR="114300" simplePos="0" relativeHeight="251650048" behindDoc="0" locked="0" layoutInCell="1" allowOverlap="1" wp14:anchorId="23F6EC1D" wp14:editId="52CCD9EB">
                      <wp:simplePos x="0" y="0"/>
                      <wp:positionH relativeFrom="column">
                        <wp:posOffset>-76835</wp:posOffset>
                      </wp:positionH>
                      <wp:positionV relativeFrom="paragraph">
                        <wp:posOffset>127162</wp:posOffset>
                      </wp:positionV>
                      <wp:extent cx="265430" cy="275590"/>
                      <wp:effectExtent l="0" t="0" r="20320" b="10160"/>
                      <wp:wrapNone/>
                      <wp:docPr id="304" name="Oval 304"/>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5D3DE65" w14:textId="77777777" w:rsidR="003008A2" w:rsidRPr="00381964" w:rsidRDefault="003008A2" w:rsidP="00B61D2F">
                                  <w:pPr>
                                    <w:jc w:val="center"/>
                                    <w:rPr>
                                      <w:b/>
                                      <w:color w:val="000000" w:themeColor="text1"/>
                                      <w:sz w:val="24"/>
                                      <w:szCs w:val="24"/>
                                    </w:rPr>
                                  </w:pPr>
                                  <w:r>
                                    <w:rPr>
                                      <w:b/>
                                      <w:color w:val="000000" w:themeColor="text1"/>
                                      <w:sz w:val="24"/>
                                      <w:szCs w:val="24"/>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6EC1D" id="Oval 304" o:spid="_x0000_s1067" style="position:absolute;left:0;text-align:left;margin-left:-6.05pt;margin-top:10pt;width:20.9pt;height:2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" fillcolor="window" strokecolor="windowText" strokeweight="2pt">
                      <v:textbox inset="0,0,0,0">
                        <w:txbxContent>
                          <w:p w14:paraId="45D3DE65" w14:textId="77777777" w:rsidR="003008A2" w:rsidRPr="00381964" w:rsidRDefault="003008A2" w:rsidP="00B61D2F">
                            <w:pPr>
                              <w:jc w:val="center"/>
                              <w:rPr>
                                <w:b/>
                                <w:color w:val="000000" w:themeColor="text1"/>
                                <w:sz w:val="24"/>
                                <w:szCs w:val="24"/>
                              </w:rPr>
                            </w:pPr>
                            <w:r>
                              <w:rPr>
                                <w:b/>
                                <w:color w:val="000000" w:themeColor="text1"/>
                                <w:sz w:val="24"/>
                                <w:szCs w:val="24"/>
                              </w:rPr>
                              <w:t>E</w:t>
                            </w:r>
                          </w:p>
                        </w:txbxContent>
                      </v:textbox>
                    </v:oval>
                  </w:pict>
                </mc:Fallback>
              </mc:AlternateContent>
            </w:r>
          </w:p>
          <w:p w14:paraId="35D8F4FE" w14:textId="77777777" w:rsidR="00B61D2F" w:rsidRPr="00E3250E" w:rsidRDefault="00B61D2F" w:rsidP="00936A46">
            <w:pPr>
              <w:numPr>
                <w:ilvl w:val="0"/>
                <w:numId w:val="8"/>
              </w:numPr>
              <w:spacing w:after="0" w:line="240" w:lineRule="auto"/>
              <w:contextualSpacing/>
              <w:rPr>
                <w:lang w:val="en-CA"/>
              </w:rPr>
            </w:pPr>
            <w:r w:rsidRPr="00E3250E">
              <w:rPr>
                <w:lang w:val="en-CA"/>
              </w:rPr>
              <w:t>Partners see value and are willing to attend training provided by MAIZE and apply the acquired knowledge</w:t>
            </w:r>
          </w:p>
          <w:p w14:paraId="5F3B73D0" w14:textId="77777777" w:rsidR="00B61D2F" w:rsidRPr="00E3250E" w:rsidRDefault="00B61D2F" w:rsidP="00936A46">
            <w:pPr>
              <w:numPr>
                <w:ilvl w:val="0"/>
                <w:numId w:val="8"/>
              </w:numPr>
              <w:spacing w:after="0" w:line="240" w:lineRule="auto"/>
              <w:contextualSpacing/>
              <w:rPr>
                <w:lang w:val="en-CA"/>
              </w:rPr>
            </w:pPr>
            <w:r w:rsidRPr="00E3250E">
              <w:rPr>
                <w:lang w:val="en-CA"/>
              </w:rPr>
              <w:t>Existence of enabling environment (e.g., regulatory framework) for germplasm movement</w:t>
            </w:r>
          </w:p>
          <w:p w14:paraId="06D6CD9B" w14:textId="77777777" w:rsidR="00B61D2F" w:rsidRPr="00E3250E" w:rsidRDefault="00B61D2F" w:rsidP="00936A46">
            <w:pPr>
              <w:numPr>
                <w:ilvl w:val="0"/>
                <w:numId w:val="8"/>
              </w:numPr>
              <w:spacing w:after="0" w:line="240" w:lineRule="auto"/>
              <w:contextualSpacing/>
              <w:rPr>
                <w:lang w:val="en-CA"/>
              </w:rPr>
            </w:pPr>
            <w:r w:rsidRPr="00E3250E">
              <w:rPr>
                <w:lang w:val="en-CA"/>
              </w:rPr>
              <w:t>Partners have human and financial capacity and the willingness to host trials</w:t>
            </w:r>
          </w:p>
          <w:p w14:paraId="799A5B04" w14:textId="77777777" w:rsidR="00B61D2F" w:rsidRPr="00E3250E" w:rsidRDefault="00B61D2F" w:rsidP="00936A46">
            <w:pPr>
              <w:numPr>
                <w:ilvl w:val="0"/>
                <w:numId w:val="8"/>
              </w:numPr>
              <w:spacing w:after="0" w:line="240" w:lineRule="auto"/>
              <w:contextualSpacing/>
              <w:rPr>
                <w:lang w:val="en-CA"/>
              </w:rPr>
            </w:pPr>
            <w:r w:rsidRPr="00E3250E">
              <w:rPr>
                <w:lang w:val="en-CA"/>
              </w:rPr>
              <w:t>Existence and availability of information regarding target environments and associated superior varieties</w:t>
            </w:r>
          </w:p>
          <w:p w14:paraId="31A2B2FF" w14:textId="77777777" w:rsidR="00B61D2F" w:rsidRPr="00E3250E" w:rsidRDefault="00B61D2F" w:rsidP="00936A46">
            <w:pPr>
              <w:numPr>
                <w:ilvl w:val="0"/>
                <w:numId w:val="8"/>
              </w:numPr>
              <w:spacing w:after="0" w:line="240" w:lineRule="auto"/>
              <w:contextualSpacing/>
              <w:rPr>
                <w:lang w:val="en-CA"/>
              </w:rPr>
            </w:pPr>
            <w:r w:rsidRPr="00E3250E">
              <w:rPr>
                <w:lang w:val="en-CA"/>
              </w:rPr>
              <w:t>Risks:</w:t>
            </w:r>
          </w:p>
          <w:p w14:paraId="49B9B4EE" w14:textId="77777777" w:rsidR="00B61D2F" w:rsidRPr="00E3250E" w:rsidRDefault="00B61D2F" w:rsidP="00936A46">
            <w:pPr>
              <w:numPr>
                <w:ilvl w:val="1"/>
                <w:numId w:val="8"/>
              </w:numPr>
              <w:spacing w:after="0" w:line="240" w:lineRule="auto"/>
              <w:contextualSpacing/>
              <w:rPr>
                <w:lang w:val="en-CA"/>
              </w:rPr>
            </w:pPr>
            <w:r w:rsidRPr="00E3250E">
              <w:rPr>
                <w:lang w:val="en-CA"/>
              </w:rPr>
              <w:t>Poor data recovery and quality</w:t>
            </w:r>
          </w:p>
          <w:p w14:paraId="745EF58F" w14:textId="77777777" w:rsidR="00B61D2F" w:rsidRPr="00E3250E" w:rsidRDefault="00B61D2F" w:rsidP="00936A46">
            <w:pPr>
              <w:numPr>
                <w:ilvl w:val="1"/>
                <w:numId w:val="8"/>
              </w:numPr>
              <w:spacing w:after="0" w:line="240" w:lineRule="auto"/>
              <w:contextualSpacing/>
              <w:rPr>
                <w:lang w:val="en-CA"/>
              </w:rPr>
            </w:pPr>
            <w:r w:rsidRPr="00E3250E">
              <w:rPr>
                <w:lang w:val="en-CA"/>
              </w:rPr>
              <w:t>Staff turnover</w:t>
            </w:r>
          </w:p>
          <w:p w14:paraId="79FF6CC0" w14:textId="77777777" w:rsidR="00B61D2F" w:rsidRPr="00E3250E" w:rsidRDefault="00B61D2F" w:rsidP="00936A46">
            <w:pPr>
              <w:numPr>
                <w:ilvl w:val="1"/>
                <w:numId w:val="8"/>
              </w:numPr>
              <w:spacing w:after="0" w:line="240" w:lineRule="auto"/>
              <w:contextualSpacing/>
              <w:rPr>
                <w:lang w:val="en-CA"/>
              </w:rPr>
            </w:pPr>
            <w:r w:rsidRPr="00E3250E">
              <w:rPr>
                <w:lang w:val="en-CA"/>
              </w:rPr>
              <w:t>Restricted and slow germplasm movement</w:t>
            </w:r>
          </w:p>
          <w:p w14:paraId="56FC010D" w14:textId="77777777" w:rsidR="00B61D2F" w:rsidRPr="00E3250E" w:rsidRDefault="00B61D2F" w:rsidP="00936A46">
            <w:pPr>
              <w:numPr>
                <w:ilvl w:val="1"/>
                <w:numId w:val="8"/>
              </w:numPr>
              <w:spacing w:after="0" w:line="240" w:lineRule="auto"/>
              <w:rPr>
                <w:b/>
                <w:lang w:val="en-CA"/>
              </w:rPr>
            </w:pPr>
            <w:r w:rsidRPr="00E3250E">
              <w:rPr>
                <w:lang w:val="en-CA"/>
              </w:rPr>
              <w:t>Ineffective training and backstopping</w:t>
            </w:r>
          </w:p>
          <w:p w14:paraId="1CC140F1" w14:textId="77777777" w:rsidR="00B61D2F" w:rsidRPr="00E3250E" w:rsidRDefault="00B61D2F" w:rsidP="00936A46">
            <w:pPr>
              <w:spacing w:after="0" w:line="240" w:lineRule="auto"/>
              <w:rPr>
                <w:b/>
                <w:lang w:val="en-CA"/>
              </w:rPr>
            </w:pPr>
            <w:r w:rsidRPr="00E3250E">
              <w:rPr>
                <w:b/>
                <w:noProof/>
              </w:rPr>
              <mc:AlternateContent>
                <mc:Choice Requires="wps">
                  <w:drawing>
                    <wp:anchor distT="0" distB="0" distL="114300" distR="114300" simplePos="0" relativeHeight="251651072" behindDoc="0" locked="0" layoutInCell="1" allowOverlap="1" wp14:anchorId="17D0EDDB" wp14:editId="4541AA19">
                      <wp:simplePos x="0" y="0"/>
                      <wp:positionH relativeFrom="column">
                        <wp:posOffset>-66675</wp:posOffset>
                      </wp:positionH>
                      <wp:positionV relativeFrom="paragraph">
                        <wp:posOffset>113827</wp:posOffset>
                      </wp:positionV>
                      <wp:extent cx="265430" cy="275590"/>
                      <wp:effectExtent l="0" t="0" r="20320" b="10160"/>
                      <wp:wrapNone/>
                      <wp:docPr id="305" name="Oval 305"/>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7E854F75" w14:textId="77777777" w:rsidR="003008A2" w:rsidRPr="00381964" w:rsidRDefault="003008A2" w:rsidP="00B61D2F">
                                  <w:pPr>
                                    <w:jc w:val="center"/>
                                    <w:rPr>
                                      <w:b/>
                                      <w:color w:val="000000" w:themeColor="text1"/>
                                      <w:sz w:val="24"/>
                                      <w:szCs w:val="24"/>
                                    </w:rPr>
                                  </w:pPr>
                                  <w:r>
                                    <w:rPr>
                                      <w:b/>
                                      <w:color w:val="000000" w:themeColor="text1"/>
                                      <w:sz w:val="24"/>
                                      <w:szCs w:val="24"/>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0EDDB" id="Oval 305" o:spid="_x0000_s1068" style="position:absolute;margin-left:-5.25pt;margin-top:8.95pt;width:20.9pt;height:2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" fillcolor="window" strokecolor="windowText" strokeweight="2pt">
                      <v:textbox inset="0,0,0,0">
                        <w:txbxContent>
                          <w:p w14:paraId="7E854F75" w14:textId="77777777" w:rsidR="003008A2" w:rsidRPr="00381964" w:rsidRDefault="003008A2" w:rsidP="00B61D2F">
                            <w:pPr>
                              <w:jc w:val="center"/>
                              <w:rPr>
                                <w:b/>
                                <w:color w:val="000000" w:themeColor="text1"/>
                                <w:sz w:val="24"/>
                                <w:szCs w:val="24"/>
                              </w:rPr>
                            </w:pPr>
                            <w:r>
                              <w:rPr>
                                <w:b/>
                                <w:color w:val="000000" w:themeColor="text1"/>
                                <w:sz w:val="24"/>
                                <w:szCs w:val="24"/>
                              </w:rPr>
                              <w:t>F</w:t>
                            </w:r>
                          </w:p>
                        </w:txbxContent>
                      </v:textbox>
                    </v:oval>
                  </w:pict>
                </mc:Fallback>
              </mc:AlternateContent>
            </w:r>
          </w:p>
          <w:p w14:paraId="3CE522A3" w14:textId="77777777" w:rsidR="00B61D2F" w:rsidRPr="00E3250E" w:rsidRDefault="00B61D2F" w:rsidP="00936A46">
            <w:pPr>
              <w:numPr>
                <w:ilvl w:val="0"/>
                <w:numId w:val="8"/>
              </w:numPr>
              <w:spacing w:after="0" w:line="240" w:lineRule="auto"/>
              <w:contextualSpacing/>
              <w:rPr>
                <w:lang w:val="en-CA"/>
              </w:rPr>
            </w:pPr>
            <w:r w:rsidRPr="00E3250E">
              <w:rPr>
                <w:lang w:val="en-CA"/>
              </w:rPr>
              <w:t>Existence of viable seed companies</w:t>
            </w:r>
          </w:p>
          <w:p w14:paraId="3D6E8CD3" w14:textId="77777777" w:rsidR="00B61D2F" w:rsidRPr="00E3250E" w:rsidRDefault="00B61D2F" w:rsidP="00936A46">
            <w:pPr>
              <w:numPr>
                <w:ilvl w:val="0"/>
                <w:numId w:val="8"/>
              </w:numPr>
              <w:spacing w:after="0" w:line="240" w:lineRule="auto"/>
              <w:contextualSpacing/>
              <w:rPr>
                <w:lang w:val="en-CA"/>
              </w:rPr>
            </w:pPr>
            <w:r w:rsidRPr="00E3250E">
              <w:rPr>
                <w:lang w:val="en-CA"/>
              </w:rPr>
              <w:t>Continued demand for improved seed</w:t>
            </w:r>
          </w:p>
          <w:p w14:paraId="551D4AAD" w14:textId="77777777" w:rsidR="00B61D2F" w:rsidRPr="00E3250E" w:rsidRDefault="00B61D2F" w:rsidP="00936A46">
            <w:pPr>
              <w:numPr>
                <w:ilvl w:val="0"/>
                <w:numId w:val="8"/>
              </w:numPr>
              <w:spacing w:after="0" w:line="240" w:lineRule="auto"/>
              <w:contextualSpacing/>
              <w:rPr>
                <w:lang w:val="en-CA"/>
              </w:rPr>
            </w:pPr>
            <w:r w:rsidRPr="00E3250E">
              <w:rPr>
                <w:lang w:val="en-CA"/>
              </w:rPr>
              <w:t>Seed companies see value and are willing to adopt new maize technologies</w:t>
            </w:r>
          </w:p>
          <w:p w14:paraId="5FC6A863" w14:textId="77777777" w:rsidR="00B61D2F" w:rsidRPr="00E3250E" w:rsidRDefault="00B61D2F" w:rsidP="00936A46">
            <w:pPr>
              <w:numPr>
                <w:ilvl w:val="0"/>
                <w:numId w:val="8"/>
              </w:numPr>
              <w:spacing w:after="0" w:line="240" w:lineRule="auto"/>
              <w:contextualSpacing/>
              <w:rPr>
                <w:lang w:val="en-CA"/>
              </w:rPr>
            </w:pPr>
            <w:r w:rsidRPr="00E3250E">
              <w:rPr>
                <w:lang w:val="en-CA"/>
              </w:rPr>
              <w:t>Existence of an enabling policy environment for seed production</w:t>
            </w:r>
          </w:p>
          <w:p w14:paraId="6336BA20" w14:textId="77777777" w:rsidR="00B61D2F" w:rsidRPr="00E3250E" w:rsidRDefault="00B61D2F" w:rsidP="00936A46">
            <w:pPr>
              <w:numPr>
                <w:ilvl w:val="0"/>
                <w:numId w:val="8"/>
              </w:numPr>
              <w:spacing w:after="0" w:line="240" w:lineRule="auto"/>
              <w:contextualSpacing/>
              <w:rPr>
                <w:lang w:val="en-CA"/>
              </w:rPr>
            </w:pPr>
            <w:r w:rsidRPr="00E3250E">
              <w:rPr>
                <w:lang w:val="en-CA"/>
              </w:rPr>
              <w:t>Risks:</w:t>
            </w:r>
          </w:p>
          <w:p w14:paraId="458F4780" w14:textId="77777777" w:rsidR="00B61D2F" w:rsidRPr="00E3250E" w:rsidRDefault="00B61D2F" w:rsidP="00936A46">
            <w:pPr>
              <w:numPr>
                <w:ilvl w:val="1"/>
                <w:numId w:val="8"/>
              </w:numPr>
              <w:spacing w:after="0" w:line="240" w:lineRule="auto"/>
              <w:contextualSpacing/>
              <w:rPr>
                <w:lang w:val="en-CA"/>
              </w:rPr>
            </w:pPr>
            <w:r w:rsidRPr="00E3250E">
              <w:rPr>
                <w:lang w:val="en-CA"/>
              </w:rPr>
              <w:t>Existence of fake or counterfeit seed on the market</w:t>
            </w:r>
          </w:p>
          <w:p w14:paraId="24B6C63B" w14:textId="77777777" w:rsidR="00B61D2F" w:rsidRPr="00E3250E" w:rsidRDefault="00B61D2F" w:rsidP="00936A46">
            <w:pPr>
              <w:numPr>
                <w:ilvl w:val="1"/>
                <w:numId w:val="8"/>
              </w:numPr>
              <w:spacing w:after="0" w:line="240" w:lineRule="auto"/>
              <w:contextualSpacing/>
              <w:rPr>
                <w:lang w:val="en-CA"/>
              </w:rPr>
            </w:pPr>
            <w:r w:rsidRPr="00E3250E">
              <w:rPr>
                <w:lang w:val="en-CA"/>
              </w:rPr>
              <w:t>Poor production methods lead to low seed quality on the market</w:t>
            </w:r>
          </w:p>
          <w:p w14:paraId="12DF78EA" w14:textId="77777777" w:rsidR="00B61D2F" w:rsidRPr="00E3250E" w:rsidRDefault="00B61D2F" w:rsidP="00936A46">
            <w:pPr>
              <w:spacing w:after="0" w:line="240" w:lineRule="auto"/>
              <w:rPr>
                <w:b/>
                <w:highlight w:val="yellow"/>
                <w:lang w:val="en-CA"/>
              </w:rPr>
            </w:pPr>
          </w:p>
          <w:p w14:paraId="222E5452" w14:textId="77777777" w:rsidR="00B61D2F" w:rsidRPr="00E3250E" w:rsidRDefault="00B61D2F" w:rsidP="00936A46">
            <w:pPr>
              <w:numPr>
                <w:ilvl w:val="0"/>
                <w:numId w:val="8"/>
              </w:numPr>
              <w:spacing w:after="0" w:line="240" w:lineRule="auto"/>
              <w:contextualSpacing/>
              <w:rPr>
                <w:lang w:val="en-CA"/>
              </w:rPr>
            </w:pPr>
            <w:r w:rsidRPr="00E3250E">
              <w:rPr>
                <w:b/>
                <w:noProof/>
                <w:highlight w:val="yellow"/>
              </w:rPr>
              <mc:AlternateContent>
                <mc:Choice Requires="wps">
                  <w:drawing>
                    <wp:anchor distT="0" distB="0" distL="114300" distR="114300" simplePos="0" relativeHeight="251652096" behindDoc="0" locked="0" layoutInCell="1" allowOverlap="1" wp14:anchorId="03275C20" wp14:editId="1805DF57">
                      <wp:simplePos x="0" y="0"/>
                      <wp:positionH relativeFrom="column">
                        <wp:posOffset>-64440</wp:posOffset>
                      </wp:positionH>
                      <wp:positionV relativeFrom="paragraph">
                        <wp:posOffset>6350</wp:posOffset>
                      </wp:positionV>
                      <wp:extent cx="265430" cy="275590"/>
                      <wp:effectExtent l="0" t="0" r="20320" b="10160"/>
                      <wp:wrapNone/>
                      <wp:docPr id="306" name="Oval 306"/>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32AC46A3" w14:textId="77777777" w:rsidR="003008A2" w:rsidRPr="00381964" w:rsidRDefault="003008A2" w:rsidP="00B61D2F">
                                  <w:pPr>
                                    <w:jc w:val="center"/>
                                    <w:rPr>
                                      <w:b/>
                                      <w:color w:val="000000" w:themeColor="text1"/>
                                      <w:sz w:val="24"/>
                                      <w:szCs w:val="24"/>
                                    </w:rPr>
                                  </w:pPr>
                                  <w:r>
                                    <w:rPr>
                                      <w:b/>
                                      <w:color w:val="000000" w:themeColor="text1"/>
                                      <w:sz w:val="24"/>
                                      <w:szCs w:val="24"/>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75C20" id="Oval 306" o:spid="_x0000_s1069" style="position:absolute;left:0;text-align:left;margin-left:-5.05pt;margin-top:.5pt;width:20.9pt;height:2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" fillcolor="window" strokecolor="windowText" strokeweight="2pt">
                      <v:textbox inset="0,0,0,0">
                        <w:txbxContent>
                          <w:p w14:paraId="32AC46A3" w14:textId="77777777" w:rsidR="003008A2" w:rsidRPr="00381964" w:rsidRDefault="003008A2" w:rsidP="00B61D2F">
                            <w:pPr>
                              <w:jc w:val="center"/>
                              <w:rPr>
                                <w:b/>
                                <w:color w:val="000000" w:themeColor="text1"/>
                                <w:sz w:val="24"/>
                                <w:szCs w:val="24"/>
                              </w:rPr>
                            </w:pPr>
                            <w:r>
                              <w:rPr>
                                <w:b/>
                                <w:color w:val="000000" w:themeColor="text1"/>
                                <w:sz w:val="24"/>
                                <w:szCs w:val="24"/>
                              </w:rPr>
                              <w:t>G</w:t>
                            </w:r>
                          </w:p>
                        </w:txbxContent>
                      </v:textbox>
                    </v:oval>
                  </w:pict>
                </mc:Fallback>
              </mc:AlternateContent>
            </w:r>
            <w:r w:rsidRPr="00E3250E">
              <w:rPr>
                <w:lang w:val="en-CA"/>
              </w:rPr>
              <w:t>Existence and availability of improved technologies with good production characteristics</w:t>
            </w:r>
          </w:p>
          <w:p w14:paraId="666580D0" w14:textId="77777777" w:rsidR="00B61D2F" w:rsidRPr="00E3250E" w:rsidRDefault="00B61D2F" w:rsidP="00936A46">
            <w:pPr>
              <w:numPr>
                <w:ilvl w:val="0"/>
                <w:numId w:val="8"/>
              </w:numPr>
              <w:spacing w:after="0" w:line="240" w:lineRule="auto"/>
              <w:contextualSpacing/>
              <w:rPr>
                <w:lang w:val="en-CA"/>
              </w:rPr>
            </w:pPr>
            <w:r w:rsidRPr="00E3250E">
              <w:rPr>
                <w:lang w:val="en-CA"/>
              </w:rPr>
              <w:t>Seed system specialists have the human and financial capacity and necessary infrastructure (e.g., storage) to adopt improved varieties</w:t>
            </w:r>
          </w:p>
          <w:p w14:paraId="5F0BA026" w14:textId="77777777" w:rsidR="00B61D2F" w:rsidRPr="00E3250E" w:rsidRDefault="00B61D2F" w:rsidP="00936A46">
            <w:pPr>
              <w:numPr>
                <w:ilvl w:val="0"/>
                <w:numId w:val="8"/>
              </w:numPr>
              <w:spacing w:after="0" w:line="240" w:lineRule="auto"/>
              <w:contextualSpacing/>
              <w:rPr>
                <w:lang w:val="en-CA"/>
              </w:rPr>
            </w:pPr>
            <w:r w:rsidRPr="00E3250E">
              <w:rPr>
                <w:lang w:val="en-CA"/>
              </w:rPr>
              <w:t>Risk: Lack of market for end users</w:t>
            </w:r>
          </w:p>
          <w:p w14:paraId="5C0BC3EB" w14:textId="77777777" w:rsidR="00B61D2F" w:rsidRPr="00E3250E" w:rsidRDefault="00B61D2F" w:rsidP="00936A46">
            <w:pPr>
              <w:spacing w:after="0" w:line="240" w:lineRule="auto"/>
              <w:ind w:left="720"/>
              <w:contextualSpacing/>
              <w:rPr>
                <w:b/>
                <w:highlight w:val="yellow"/>
                <w:lang w:val="en-CA"/>
              </w:rPr>
            </w:pPr>
            <w:r w:rsidRPr="00E3250E">
              <w:rPr>
                <w:b/>
                <w:noProof/>
                <w:highlight w:val="yellow"/>
              </w:rPr>
              <mc:AlternateContent>
                <mc:Choice Requires="wps">
                  <w:drawing>
                    <wp:anchor distT="0" distB="0" distL="114300" distR="114300" simplePos="0" relativeHeight="251653120" behindDoc="0" locked="0" layoutInCell="1" allowOverlap="1" wp14:anchorId="3455CA6D" wp14:editId="5A437C75">
                      <wp:simplePos x="0" y="0"/>
                      <wp:positionH relativeFrom="column">
                        <wp:posOffset>-65405</wp:posOffset>
                      </wp:positionH>
                      <wp:positionV relativeFrom="paragraph">
                        <wp:posOffset>143510</wp:posOffset>
                      </wp:positionV>
                      <wp:extent cx="265430" cy="275590"/>
                      <wp:effectExtent l="0" t="0" r="20320" b="10160"/>
                      <wp:wrapNone/>
                      <wp:docPr id="308" name="Oval 308"/>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3145E095" w14:textId="77777777" w:rsidR="003008A2" w:rsidRPr="00381964" w:rsidRDefault="003008A2" w:rsidP="00B61D2F">
                                  <w:pPr>
                                    <w:jc w:val="center"/>
                                    <w:rPr>
                                      <w:b/>
                                      <w:color w:val="000000" w:themeColor="text1"/>
                                      <w:sz w:val="24"/>
                                      <w:szCs w:val="24"/>
                                    </w:rPr>
                                  </w:pPr>
                                  <w:r>
                                    <w:rPr>
                                      <w:b/>
                                      <w:color w:val="000000" w:themeColor="text1"/>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5CA6D" id="Oval 308" o:spid="_x0000_s1070" style="position:absolute;left:0;text-align:left;margin-left:-5.15pt;margin-top:11.3pt;width:20.9pt;height:2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" fillcolor="window" strokecolor="windowText" strokeweight="2pt">
                      <v:textbox inset="0,0,0,0">
                        <w:txbxContent>
                          <w:p w14:paraId="3145E095" w14:textId="77777777" w:rsidR="003008A2" w:rsidRPr="00381964" w:rsidRDefault="003008A2" w:rsidP="00B61D2F">
                            <w:pPr>
                              <w:jc w:val="center"/>
                              <w:rPr>
                                <w:b/>
                                <w:color w:val="000000" w:themeColor="text1"/>
                                <w:sz w:val="24"/>
                                <w:szCs w:val="24"/>
                              </w:rPr>
                            </w:pPr>
                            <w:r>
                              <w:rPr>
                                <w:b/>
                                <w:color w:val="000000" w:themeColor="text1"/>
                                <w:sz w:val="24"/>
                                <w:szCs w:val="24"/>
                              </w:rPr>
                              <w:t>H</w:t>
                            </w:r>
                          </w:p>
                        </w:txbxContent>
                      </v:textbox>
                    </v:oval>
                  </w:pict>
                </mc:Fallback>
              </mc:AlternateContent>
            </w:r>
          </w:p>
          <w:p w14:paraId="4A6800B6" w14:textId="77777777" w:rsidR="00B61D2F" w:rsidRPr="00E3250E" w:rsidRDefault="00B61D2F" w:rsidP="00936A46">
            <w:pPr>
              <w:numPr>
                <w:ilvl w:val="0"/>
                <w:numId w:val="8"/>
              </w:numPr>
              <w:spacing w:after="0" w:line="240" w:lineRule="auto"/>
              <w:contextualSpacing/>
              <w:rPr>
                <w:lang w:val="en-CA"/>
              </w:rPr>
            </w:pPr>
            <w:r w:rsidRPr="00E3250E">
              <w:rPr>
                <w:lang w:val="en-CA"/>
              </w:rPr>
              <w:t>Partners have the human and financial capacity and necessary infrastructure to exchange and use germplasm</w:t>
            </w:r>
          </w:p>
          <w:p w14:paraId="12F02701" w14:textId="77777777" w:rsidR="00B61D2F" w:rsidRPr="00E3250E" w:rsidRDefault="00B61D2F" w:rsidP="00936A46">
            <w:pPr>
              <w:numPr>
                <w:ilvl w:val="0"/>
                <w:numId w:val="8"/>
              </w:numPr>
              <w:spacing w:after="0" w:line="240" w:lineRule="auto"/>
              <w:contextualSpacing/>
              <w:rPr>
                <w:lang w:val="en-CA"/>
              </w:rPr>
            </w:pPr>
            <w:r w:rsidRPr="00E3250E">
              <w:rPr>
                <w:lang w:val="en-CA"/>
              </w:rPr>
              <w:t>Germplasm and data are relevant and suitable to user needs</w:t>
            </w:r>
          </w:p>
          <w:p w14:paraId="2214FF85" w14:textId="77777777" w:rsidR="00B61D2F" w:rsidRPr="00E3250E" w:rsidRDefault="00B61D2F" w:rsidP="00936A46">
            <w:pPr>
              <w:numPr>
                <w:ilvl w:val="0"/>
                <w:numId w:val="8"/>
              </w:numPr>
              <w:spacing w:after="0" w:line="240" w:lineRule="auto"/>
              <w:contextualSpacing/>
              <w:rPr>
                <w:lang w:val="en-CA"/>
              </w:rPr>
            </w:pPr>
            <w:r w:rsidRPr="00E3250E">
              <w:rPr>
                <w:lang w:val="en-CA"/>
              </w:rPr>
              <w:t>Existence of appropriate tools, infrastructure and enabling environment (e.g., regulatory framework) to allow for germplasm exchange and utilization</w:t>
            </w:r>
          </w:p>
          <w:p w14:paraId="1A9B66F6" w14:textId="77777777" w:rsidR="00B61D2F" w:rsidRPr="00E3250E" w:rsidRDefault="00B61D2F" w:rsidP="00936A46">
            <w:pPr>
              <w:numPr>
                <w:ilvl w:val="0"/>
                <w:numId w:val="8"/>
              </w:numPr>
              <w:spacing w:after="0" w:line="240" w:lineRule="auto"/>
              <w:contextualSpacing/>
              <w:rPr>
                <w:lang w:val="en-CA"/>
              </w:rPr>
            </w:pPr>
            <w:r w:rsidRPr="00E3250E">
              <w:rPr>
                <w:lang w:val="en-CA"/>
              </w:rPr>
              <w:lastRenderedPageBreak/>
              <w:t>Risk: National regulators increase import and export fees</w:t>
            </w:r>
          </w:p>
          <w:p w14:paraId="56C9B672" w14:textId="77777777" w:rsidR="00B61D2F" w:rsidRPr="00E3250E" w:rsidRDefault="00B61D2F" w:rsidP="00936A46">
            <w:pPr>
              <w:spacing w:after="0" w:line="240" w:lineRule="auto"/>
              <w:rPr>
                <w:b/>
                <w:highlight w:val="yellow"/>
                <w:lang w:val="en-CA"/>
              </w:rPr>
            </w:pPr>
            <w:r w:rsidRPr="00E3250E">
              <w:rPr>
                <w:b/>
                <w:noProof/>
                <w:highlight w:val="yellow"/>
              </w:rPr>
              <mc:AlternateContent>
                <mc:Choice Requires="wps">
                  <w:drawing>
                    <wp:anchor distT="0" distB="0" distL="114300" distR="114300" simplePos="0" relativeHeight="251654144" behindDoc="0" locked="0" layoutInCell="1" allowOverlap="1" wp14:anchorId="6A0A6B91" wp14:editId="2CCD9C6D">
                      <wp:simplePos x="0" y="0"/>
                      <wp:positionH relativeFrom="column">
                        <wp:posOffset>-65405</wp:posOffset>
                      </wp:positionH>
                      <wp:positionV relativeFrom="paragraph">
                        <wp:posOffset>123825</wp:posOffset>
                      </wp:positionV>
                      <wp:extent cx="265430" cy="275590"/>
                      <wp:effectExtent l="0" t="0" r="20320" b="10160"/>
                      <wp:wrapNone/>
                      <wp:docPr id="309" name="Oval 309"/>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11C5443B" w14:textId="77777777" w:rsidR="003008A2" w:rsidRPr="00381964" w:rsidRDefault="003008A2" w:rsidP="00B61D2F">
                                  <w:pPr>
                                    <w:jc w:val="center"/>
                                    <w:rPr>
                                      <w:b/>
                                      <w:color w:val="000000" w:themeColor="text1"/>
                                      <w:sz w:val="24"/>
                                      <w:szCs w:val="24"/>
                                    </w:rPr>
                                  </w:pPr>
                                  <w:r>
                                    <w:rPr>
                                      <w:b/>
                                      <w:color w:val="000000" w:themeColor="text1"/>
                                      <w:sz w:val="24"/>
                                      <w:szCs w:val="24"/>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A6B91" id="Oval 309" o:spid="_x0000_s1071" style="position:absolute;margin-left:-5.15pt;margin-top:9.75pt;width:20.9pt;height:2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" fillcolor="window" strokecolor="windowText" strokeweight="2pt">
                      <v:textbox inset="0,0,0,0">
                        <w:txbxContent>
                          <w:p w14:paraId="11C5443B" w14:textId="77777777" w:rsidR="003008A2" w:rsidRPr="00381964" w:rsidRDefault="003008A2" w:rsidP="00B61D2F">
                            <w:pPr>
                              <w:jc w:val="center"/>
                              <w:rPr>
                                <w:b/>
                                <w:color w:val="000000" w:themeColor="text1"/>
                                <w:sz w:val="24"/>
                                <w:szCs w:val="24"/>
                              </w:rPr>
                            </w:pPr>
                            <w:r>
                              <w:rPr>
                                <w:b/>
                                <w:color w:val="000000" w:themeColor="text1"/>
                                <w:sz w:val="24"/>
                                <w:szCs w:val="24"/>
                              </w:rPr>
                              <w:t>I</w:t>
                            </w:r>
                          </w:p>
                        </w:txbxContent>
                      </v:textbox>
                    </v:oval>
                  </w:pict>
                </mc:Fallback>
              </mc:AlternateContent>
            </w:r>
          </w:p>
          <w:p w14:paraId="13690D68" w14:textId="77777777" w:rsidR="00B61D2F" w:rsidRPr="00E3250E" w:rsidRDefault="00B61D2F" w:rsidP="00936A46">
            <w:pPr>
              <w:numPr>
                <w:ilvl w:val="0"/>
                <w:numId w:val="8"/>
              </w:numPr>
              <w:spacing w:after="0" w:line="240" w:lineRule="auto"/>
              <w:contextualSpacing/>
              <w:rPr>
                <w:lang w:val="en-CA"/>
              </w:rPr>
            </w:pPr>
            <w:r w:rsidRPr="00E3250E">
              <w:rPr>
                <w:lang w:val="en-CA"/>
              </w:rPr>
              <w:t>Existence of conducive policy environment, especially with regards to the SMTA, to collaborate effectively with seed companies</w:t>
            </w:r>
          </w:p>
          <w:p w14:paraId="40340807" w14:textId="77777777" w:rsidR="00B61D2F" w:rsidRPr="00E3250E" w:rsidRDefault="00B61D2F" w:rsidP="00936A46">
            <w:pPr>
              <w:numPr>
                <w:ilvl w:val="0"/>
                <w:numId w:val="8"/>
              </w:numPr>
              <w:spacing w:after="0" w:line="240" w:lineRule="auto"/>
              <w:contextualSpacing/>
              <w:rPr>
                <w:lang w:val="en-CA"/>
              </w:rPr>
            </w:pPr>
            <w:r w:rsidRPr="00E3250E">
              <w:rPr>
                <w:lang w:val="en-CA"/>
              </w:rPr>
              <w:t>Existence of enabling regulatory frameworks within target countries</w:t>
            </w:r>
          </w:p>
          <w:p w14:paraId="2724C5B1" w14:textId="77777777" w:rsidR="00B61D2F" w:rsidRPr="00E3250E" w:rsidRDefault="00B61D2F" w:rsidP="00936A46">
            <w:pPr>
              <w:numPr>
                <w:ilvl w:val="0"/>
                <w:numId w:val="8"/>
              </w:numPr>
              <w:spacing w:after="0" w:line="240" w:lineRule="auto"/>
              <w:contextualSpacing/>
              <w:rPr>
                <w:lang w:val="en-CA"/>
              </w:rPr>
            </w:pPr>
            <w:r w:rsidRPr="00E3250E">
              <w:rPr>
                <w:lang w:val="en-CA"/>
              </w:rPr>
              <w:t>Technologies will remain of interest for public-private partnerships</w:t>
            </w:r>
          </w:p>
          <w:p w14:paraId="48C0E646" w14:textId="77777777" w:rsidR="00B61D2F" w:rsidRPr="00E3250E" w:rsidRDefault="00B61D2F" w:rsidP="00936A46">
            <w:pPr>
              <w:numPr>
                <w:ilvl w:val="0"/>
                <w:numId w:val="8"/>
              </w:numPr>
              <w:spacing w:after="0" w:line="240" w:lineRule="auto"/>
              <w:contextualSpacing/>
              <w:rPr>
                <w:lang w:val="en-CA"/>
              </w:rPr>
            </w:pPr>
            <w:r w:rsidRPr="00E3250E">
              <w:rPr>
                <w:lang w:val="en-CA"/>
              </w:rPr>
              <w:t>Strong collaboration within the CGIAR, CRP and FPs to exchange and use the knowledge generated</w:t>
            </w:r>
          </w:p>
          <w:p w14:paraId="2B4EF681" w14:textId="77777777" w:rsidR="00B61D2F" w:rsidRPr="00E3250E" w:rsidRDefault="00B61D2F" w:rsidP="00936A46">
            <w:pPr>
              <w:numPr>
                <w:ilvl w:val="0"/>
                <w:numId w:val="8"/>
              </w:numPr>
              <w:spacing w:after="0" w:line="240" w:lineRule="auto"/>
              <w:contextualSpacing/>
              <w:rPr>
                <w:lang w:val="en-CA"/>
              </w:rPr>
            </w:pPr>
            <w:r w:rsidRPr="00E3250E">
              <w:rPr>
                <w:lang w:val="en-CA"/>
              </w:rPr>
              <w:t>Risk: Limited investment to develop capacity and collaboration</w:t>
            </w:r>
          </w:p>
          <w:p w14:paraId="0F537BFF" w14:textId="77777777" w:rsidR="00B61D2F" w:rsidRPr="00E3250E" w:rsidRDefault="00B61D2F" w:rsidP="00936A46">
            <w:pPr>
              <w:spacing w:after="0" w:line="240" w:lineRule="auto"/>
              <w:ind w:left="720"/>
              <w:contextualSpacing/>
              <w:rPr>
                <w:lang w:val="en-CA"/>
              </w:rPr>
            </w:pPr>
            <w:r w:rsidRPr="00E3250E">
              <w:rPr>
                <w:b/>
                <w:noProof/>
                <w:highlight w:val="yellow"/>
              </w:rPr>
              <mc:AlternateContent>
                <mc:Choice Requires="wps">
                  <w:drawing>
                    <wp:anchor distT="0" distB="0" distL="114300" distR="114300" simplePos="0" relativeHeight="251664384" behindDoc="0" locked="0" layoutInCell="1" allowOverlap="1" wp14:anchorId="66F6DA03" wp14:editId="27168BD2">
                      <wp:simplePos x="0" y="0"/>
                      <wp:positionH relativeFrom="column">
                        <wp:posOffset>-59690</wp:posOffset>
                      </wp:positionH>
                      <wp:positionV relativeFrom="paragraph">
                        <wp:posOffset>127965</wp:posOffset>
                      </wp:positionV>
                      <wp:extent cx="265430" cy="275590"/>
                      <wp:effectExtent l="0" t="0" r="20320" b="10160"/>
                      <wp:wrapNone/>
                      <wp:docPr id="47" name="Oval 47"/>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79F3C707" w14:textId="77777777" w:rsidR="003008A2" w:rsidRPr="00381964" w:rsidRDefault="003008A2" w:rsidP="00B61D2F">
                                  <w:pPr>
                                    <w:jc w:val="center"/>
                                    <w:rPr>
                                      <w:b/>
                                      <w:color w:val="000000" w:themeColor="text1"/>
                                      <w:sz w:val="24"/>
                                      <w:szCs w:val="24"/>
                                    </w:rPr>
                                  </w:pPr>
                                  <w:r>
                                    <w:rPr>
                                      <w:b/>
                                      <w:color w:val="000000" w:themeColor="text1"/>
                                      <w:sz w:val="24"/>
                                      <w:szCs w:val="24"/>
                                    </w:rPr>
                                    <w: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6DA03" id="Oval 47" o:spid="_x0000_s1072" style="position:absolute;left:0;text-align:left;margin-left:-4.7pt;margin-top:10.1pt;width:20.9pt;height:2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" fillcolor="window" strokecolor="windowText" strokeweight="2pt">
                      <v:textbox inset="0,0,0,0">
                        <w:txbxContent>
                          <w:p w14:paraId="79F3C707" w14:textId="77777777" w:rsidR="003008A2" w:rsidRPr="00381964" w:rsidRDefault="003008A2" w:rsidP="00B61D2F">
                            <w:pPr>
                              <w:jc w:val="center"/>
                              <w:rPr>
                                <w:b/>
                                <w:color w:val="000000" w:themeColor="text1"/>
                                <w:sz w:val="24"/>
                                <w:szCs w:val="24"/>
                              </w:rPr>
                            </w:pPr>
                            <w:r>
                              <w:rPr>
                                <w:b/>
                                <w:color w:val="000000" w:themeColor="text1"/>
                                <w:sz w:val="24"/>
                                <w:szCs w:val="24"/>
                              </w:rPr>
                              <w:t>J</w:t>
                            </w:r>
                          </w:p>
                        </w:txbxContent>
                      </v:textbox>
                    </v:oval>
                  </w:pict>
                </mc:Fallback>
              </mc:AlternateContent>
            </w:r>
          </w:p>
          <w:p w14:paraId="10C8A3E8" w14:textId="77777777" w:rsidR="00B61D2F" w:rsidRPr="00E3250E" w:rsidRDefault="00B61D2F" w:rsidP="00936A46">
            <w:pPr>
              <w:numPr>
                <w:ilvl w:val="0"/>
                <w:numId w:val="8"/>
              </w:numPr>
              <w:spacing w:after="0" w:line="240" w:lineRule="auto"/>
              <w:contextualSpacing/>
              <w:rPr>
                <w:lang w:val="en-CA"/>
              </w:rPr>
            </w:pPr>
            <w:r w:rsidRPr="00E3250E">
              <w:rPr>
                <w:lang w:val="en-CA"/>
              </w:rPr>
              <w:t>Existence of conducive policy environment, especially in regards to the SMTA and Nagoya Protocol, for free seed movement and use</w:t>
            </w:r>
          </w:p>
          <w:p w14:paraId="7C44AC95" w14:textId="77777777" w:rsidR="00B61D2F" w:rsidRPr="00E3250E" w:rsidRDefault="00B61D2F" w:rsidP="00936A46">
            <w:pPr>
              <w:numPr>
                <w:ilvl w:val="0"/>
                <w:numId w:val="8"/>
              </w:numPr>
              <w:spacing w:after="0" w:line="240" w:lineRule="auto"/>
              <w:contextualSpacing/>
              <w:rPr>
                <w:lang w:val="en-CA"/>
              </w:rPr>
            </w:pPr>
            <w:r w:rsidRPr="00E3250E">
              <w:rPr>
                <w:lang w:val="en-CA"/>
              </w:rPr>
              <w:t>New technologies can be easily applied within breeding</w:t>
            </w:r>
          </w:p>
          <w:p w14:paraId="719DBDE5" w14:textId="77777777" w:rsidR="00B61D2F" w:rsidRPr="00E3250E" w:rsidRDefault="00B61D2F" w:rsidP="00936A46">
            <w:pPr>
              <w:numPr>
                <w:ilvl w:val="0"/>
                <w:numId w:val="8"/>
              </w:numPr>
              <w:spacing w:after="0" w:line="240" w:lineRule="auto"/>
              <w:contextualSpacing/>
              <w:rPr>
                <w:lang w:val="en-CA"/>
              </w:rPr>
            </w:pPr>
            <w:r w:rsidRPr="00E3250E">
              <w:rPr>
                <w:lang w:val="en-CA"/>
              </w:rPr>
              <w:t>Tools are user-friendly and support is available</w:t>
            </w:r>
          </w:p>
          <w:p w14:paraId="4B8AFE71" w14:textId="77777777" w:rsidR="00B61D2F" w:rsidRPr="00E3250E" w:rsidRDefault="00B61D2F" w:rsidP="00936A46">
            <w:pPr>
              <w:numPr>
                <w:ilvl w:val="0"/>
                <w:numId w:val="8"/>
              </w:numPr>
              <w:spacing w:after="0" w:line="240" w:lineRule="auto"/>
              <w:contextualSpacing/>
              <w:rPr>
                <w:lang w:val="en-CA"/>
              </w:rPr>
            </w:pPr>
            <w:r w:rsidRPr="00E3250E">
              <w:rPr>
                <w:lang w:val="en-CA"/>
              </w:rPr>
              <w:t>Partner breeding teams see value and are willing to adopt new technologies, methodologies, approaches and genetic resources</w:t>
            </w:r>
          </w:p>
          <w:p w14:paraId="2E4FFF75" w14:textId="77777777" w:rsidR="00B61D2F" w:rsidRPr="00E3250E" w:rsidRDefault="00B61D2F" w:rsidP="00936A46">
            <w:pPr>
              <w:numPr>
                <w:ilvl w:val="0"/>
                <w:numId w:val="8"/>
              </w:numPr>
              <w:spacing w:after="0" w:line="240" w:lineRule="auto"/>
              <w:contextualSpacing/>
              <w:rPr>
                <w:lang w:val="en-CA"/>
              </w:rPr>
            </w:pPr>
            <w:r w:rsidRPr="00E3250E">
              <w:rPr>
                <w:lang w:val="en-CA"/>
              </w:rPr>
              <w:t>Partners have the human and financial capacity and necessary infrastructure to adopt</w:t>
            </w:r>
          </w:p>
          <w:p w14:paraId="4E07ED24" w14:textId="77777777" w:rsidR="00B61D2F" w:rsidRPr="00E3250E" w:rsidRDefault="00B61D2F" w:rsidP="00936A46">
            <w:pPr>
              <w:numPr>
                <w:ilvl w:val="0"/>
                <w:numId w:val="8"/>
              </w:numPr>
              <w:spacing w:after="0" w:line="240" w:lineRule="auto"/>
              <w:contextualSpacing/>
              <w:rPr>
                <w:lang w:val="en-CA"/>
              </w:rPr>
            </w:pPr>
            <w:r w:rsidRPr="00E3250E">
              <w:rPr>
                <w:lang w:val="en-CA"/>
              </w:rPr>
              <w:t>Risk: Policy and existing legal frameworks impede seed movement and use and render partnership breeding impossible</w:t>
            </w:r>
          </w:p>
          <w:p w14:paraId="21215C6A" w14:textId="77777777" w:rsidR="00B61D2F" w:rsidRPr="00E3250E" w:rsidRDefault="00B61D2F" w:rsidP="00936A46">
            <w:pPr>
              <w:spacing w:after="0" w:line="240" w:lineRule="auto"/>
              <w:ind w:left="720"/>
              <w:contextualSpacing/>
              <w:rPr>
                <w:lang w:val="en-CA"/>
              </w:rPr>
            </w:pPr>
            <w:r w:rsidRPr="00E3250E">
              <w:rPr>
                <w:b/>
                <w:noProof/>
                <w:highlight w:val="yellow"/>
              </w:rPr>
              <mc:AlternateContent>
                <mc:Choice Requires="wps">
                  <w:drawing>
                    <wp:anchor distT="0" distB="0" distL="114300" distR="114300" simplePos="0" relativeHeight="251667456" behindDoc="0" locked="0" layoutInCell="1" allowOverlap="1" wp14:anchorId="26FEABE4" wp14:editId="131510F0">
                      <wp:simplePos x="0" y="0"/>
                      <wp:positionH relativeFrom="column">
                        <wp:posOffset>-46025</wp:posOffset>
                      </wp:positionH>
                      <wp:positionV relativeFrom="paragraph">
                        <wp:posOffset>121920</wp:posOffset>
                      </wp:positionV>
                      <wp:extent cx="265430" cy="275590"/>
                      <wp:effectExtent l="0" t="0" r="20320" b="10160"/>
                      <wp:wrapNone/>
                      <wp:docPr id="49" name="Oval 49"/>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347898F0" w14:textId="77777777" w:rsidR="003008A2" w:rsidRPr="00381964" w:rsidRDefault="003008A2" w:rsidP="00B61D2F">
                                  <w:pPr>
                                    <w:jc w:val="center"/>
                                    <w:rPr>
                                      <w:b/>
                                      <w:color w:val="000000" w:themeColor="text1"/>
                                      <w:sz w:val="24"/>
                                      <w:szCs w:val="24"/>
                                    </w:rPr>
                                  </w:pPr>
                                  <w:r>
                                    <w:rPr>
                                      <w:b/>
                                      <w:color w:val="000000" w:themeColor="text1"/>
                                      <w:sz w:val="24"/>
                                      <w:szCs w:val="24"/>
                                    </w:rPr>
                                    <w:t>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EABE4" id="Oval 49" o:spid="_x0000_s1073" style="position:absolute;left:0;text-align:left;margin-left:-3.6pt;margin-top:9.6pt;width:20.9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" fillcolor="window" strokecolor="windowText" strokeweight="2pt">
                      <v:textbox inset="0,0,0,0">
                        <w:txbxContent>
                          <w:p w14:paraId="347898F0" w14:textId="77777777" w:rsidR="003008A2" w:rsidRPr="00381964" w:rsidRDefault="003008A2" w:rsidP="00B61D2F">
                            <w:pPr>
                              <w:jc w:val="center"/>
                              <w:rPr>
                                <w:b/>
                                <w:color w:val="000000" w:themeColor="text1"/>
                                <w:sz w:val="24"/>
                                <w:szCs w:val="24"/>
                              </w:rPr>
                            </w:pPr>
                            <w:r>
                              <w:rPr>
                                <w:b/>
                                <w:color w:val="000000" w:themeColor="text1"/>
                                <w:sz w:val="24"/>
                                <w:szCs w:val="24"/>
                              </w:rPr>
                              <w:t>K</w:t>
                            </w:r>
                          </w:p>
                        </w:txbxContent>
                      </v:textbox>
                    </v:oval>
                  </w:pict>
                </mc:Fallback>
              </mc:AlternateContent>
            </w:r>
          </w:p>
          <w:p w14:paraId="17E31C49" w14:textId="77777777" w:rsidR="00B61D2F" w:rsidRPr="00E3250E" w:rsidRDefault="00B61D2F" w:rsidP="00936A46">
            <w:pPr>
              <w:numPr>
                <w:ilvl w:val="0"/>
                <w:numId w:val="8"/>
              </w:numPr>
              <w:spacing w:after="0" w:line="240" w:lineRule="auto"/>
              <w:contextualSpacing/>
              <w:rPr>
                <w:lang w:val="en-CA"/>
              </w:rPr>
            </w:pPr>
            <w:r w:rsidRPr="00E3250E">
              <w:rPr>
                <w:lang w:val="en-CA"/>
              </w:rPr>
              <w:t>Products are effective under sustainable intensification practices</w:t>
            </w:r>
          </w:p>
          <w:p w14:paraId="7EC0E4D2" w14:textId="77777777" w:rsidR="00B61D2F" w:rsidRPr="00E3250E" w:rsidRDefault="00B61D2F" w:rsidP="00936A46">
            <w:pPr>
              <w:numPr>
                <w:ilvl w:val="0"/>
                <w:numId w:val="8"/>
              </w:numPr>
              <w:spacing w:after="0" w:line="240" w:lineRule="auto"/>
              <w:contextualSpacing/>
              <w:rPr>
                <w:lang w:val="en-CA"/>
              </w:rPr>
            </w:pPr>
            <w:r w:rsidRPr="00E3250E">
              <w:rPr>
                <w:lang w:val="en-CA"/>
              </w:rPr>
              <w:t>Risks:</w:t>
            </w:r>
          </w:p>
          <w:p w14:paraId="4917575B" w14:textId="77777777" w:rsidR="00B61D2F" w:rsidRPr="00E3250E" w:rsidRDefault="00B61D2F" w:rsidP="00936A46">
            <w:pPr>
              <w:numPr>
                <w:ilvl w:val="1"/>
                <w:numId w:val="8"/>
              </w:numPr>
              <w:spacing w:after="0" w:line="240" w:lineRule="auto"/>
              <w:contextualSpacing/>
              <w:rPr>
                <w:lang w:val="en-CA"/>
              </w:rPr>
            </w:pPr>
            <w:r w:rsidRPr="00E3250E">
              <w:rPr>
                <w:lang w:val="en-CA"/>
              </w:rPr>
              <w:t>Financial, social and political instability</w:t>
            </w:r>
          </w:p>
          <w:p w14:paraId="1F7F1CB2" w14:textId="77777777" w:rsidR="00B61D2F" w:rsidRPr="00E3250E" w:rsidRDefault="00B61D2F" w:rsidP="00936A46">
            <w:pPr>
              <w:numPr>
                <w:ilvl w:val="1"/>
                <w:numId w:val="8"/>
              </w:numPr>
              <w:spacing w:after="0" w:line="240" w:lineRule="auto"/>
              <w:contextualSpacing/>
              <w:rPr>
                <w:lang w:val="en-CA"/>
              </w:rPr>
            </w:pPr>
            <w:r w:rsidRPr="00E3250E">
              <w:rPr>
                <w:lang w:val="en-CA"/>
              </w:rPr>
              <w:t>New emerging pests and diseases</w:t>
            </w:r>
          </w:p>
          <w:p w14:paraId="6A7C9BF3" w14:textId="77777777" w:rsidR="00B61D2F" w:rsidRPr="00E3250E" w:rsidRDefault="00B61D2F" w:rsidP="00936A46">
            <w:pPr>
              <w:numPr>
                <w:ilvl w:val="1"/>
                <w:numId w:val="8"/>
              </w:numPr>
              <w:spacing w:after="0" w:line="240" w:lineRule="auto"/>
              <w:contextualSpacing/>
              <w:rPr>
                <w:lang w:val="en-CA"/>
              </w:rPr>
            </w:pPr>
            <w:r w:rsidRPr="00E3250E">
              <w:rPr>
                <w:lang w:val="en-CA"/>
              </w:rPr>
              <w:t>Climate change</w:t>
            </w:r>
          </w:p>
          <w:p w14:paraId="49779776" w14:textId="77777777" w:rsidR="00B61D2F" w:rsidRPr="00E3250E" w:rsidRDefault="00B61D2F" w:rsidP="00936A46">
            <w:pPr>
              <w:spacing w:after="0" w:line="240" w:lineRule="auto"/>
              <w:rPr>
                <w:highlight w:val="yellow"/>
                <w:lang w:val="en-CA"/>
              </w:rPr>
            </w:pPr>
          </w:p>
        </w:tc>
        <w:tc>
          <w:tcPr>
            <w:tcW w:w="4950" w:type="dxa"/>
          </w:tcPr>
          <w:p w14:paraId="0BFA7013" w14:textId="77777777" w:rsidR="00B61D2F" w:rsidRPr="00E3250E" w:rsidRDefault="00B61D2F" w:rsidP="00936A46">
            <w:pPr>
              <w:numPr>
                <w:ilvl w:val="0"/>
                <w:numId w:val="9"/>
              </w:numPr>
              <w:spacing w:after="0" w:line="240" w:lineRule="auto"/>
              <w:contextualSpacing/>
              <w:rPr>
                <w:lang w:val="en-CA"/>
              </w:rPr>
            </w:pPr>
            <w:r w:rsidRPr="00E3250E">
              <w:rPr>
                <w:b/>
                <w:noProof/>
                <w:highlight w:val="yellow"/>
              </w:rPr>
              <w:lastRenderedPageBreak/>
              <mc:AlternateContent>
                <mc:Choice Requires="wps">
                  <w:drawing>
                    <wp:anchor distT="0" distB="0" distL="114300" distR="114300" simplePos="0" relativeHeight="251657216" behindDoc="0" locked="0" layoutInCell="1" allowOverlap="1" wp14:anchorId="2A378920" wp14:editId="2F946479">
                      <wp:simplePos x="0" y="0"/>
                      <wp:positionH relativeFrom="column">
                        <wp:posOffset>-58420</wp:posOffset>
                      </wp:positionH>
                      <wp:positionV relativeFrom="paragraph">
                        <wp:posOffset>5715</wp:posOffset>
                      </wp:positionV>
                      <wp:extent cx="265430" cy="275590"/>
                      <wp:effectExtent l="0" t="0" r="20320" b="10160"/>
                      <wp:wrapNone/>
                      <wp:docPr id="310" name="Oval 310"/>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597B73F8" w14:textId="77777777" w:rsidR="003008A2" w:rsidRPr="00381964" w:rsidRDefault="003008A2" w:rsidP="00B61D2F">
                                  <w:pPr>
                                    <w:jc w:val="center"/>
                                    <w:rPr>
                                      <w:b/>
                                      <w:color w:val="000000" w:themeColor="text1"/>
                                      <w:sz w:val="24"/>
                                      <w:szCs w:val="24"/>
                                    </w:rPr>
                                  </w:pPr>
                                  <w:r>
                                    <w:rPr>
                                      <w:b/>
                                      <w:color w:val="000000" w:themeColor="text1"/>
                                      <w:sz w:val="24"/>
                                      <w:szCs w:val="24"/>
                                    </w:rPr>
                                    <w:t>1</w:t>
                                  </w:r>
                                  <w:r>
                                    <w:rPr>
                                      <w:b/>
                                      <w:noProof/>
                                      <w:color w:val="000000" w:themeColor="text1"/>
                                      <w:sz w:val="24"/>
                                      <w:szCs w:val="24"/>
                                    </w:rPr>
                                    <w:drawing>
                                      <wp:inline distT="0" distB="0" distL="0" distR="0" wp14:anchorId="06D4C5C8" wp14:editId="2BB43198">
                                        <wp:extent cx="162560" cy="162560"/>
                                        <wp:effectExtent l="0" t="0" r="889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78920" id="Oval 310" o:spid="_x0000_s1074" style="position:absolute;left:0;text-align:left;margin-left:-4.6pt;margin-top:.45pt;width:20.9pt;height:2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" fillcolor="window" strokecolor="windowText" strokeweight="2pt">
                      <v:textbox inset="0,0,0,0">
                        <w:txbxContent>
                          <w:p w14:paraId="597B73F8" w14:textId="77777777" w:rsidR="003008A2" w:rsidRPr="00381964" w:rsidRDefault="003008A2" w:rsidP="00B61D2F">
                            <w:pPr>
                              <w:jc w:val="center"/>
                              <w:rPr>
                                <w:b/>
                                <w:color w:val="000000" w:themeColor="text1"/>
                                <w:sz w:val="24"/>
                                <w:szCs w:val="24"/>
                              </w:rPr>
                            </w:pPr>
                            <w:r>
                              <w:rPr>
                                <w:b/>
                                <w:color w:val="000000" w:themeColor="text1"/>
                                <w:sz w:val="24"/>
                                <w:szCs w:val="24"/>
                              </w:rPr>
                              <w:t>1</w:t>
                            </w:r>
                            <w:r>
                              <w:rPr>
                                <w:b/>
                                <w:noProof/>
                                <w:color w:val="000000" w:themeColor="text1"/>
                                <w:sz w:val="24"/>
                                <w:szCs w:val="24"/>
                              </w:rPr>
                              <w:drawing>
                                <wp:inline distT="0" distB="0" distL="0" distR="0" wp14:anchorId="06D4C5C8" wp14:editId="2BB43198">
                                  <wp:extent cx="162560" cy="162560"/>
                                  <wp:effectExtent l="0" t="0" r="889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v:textbox>
                    </v:oval>
                  </w:pict>
                </mc:Fallback>
              </mc:AlternateContent>
            </w:r>
            <w:r w:rsidRPr="00E3250E">
              <w:rPr>
                <w:lang w:val="en-CA"/>
              </w:rPr>
              <w:t>Communicate with farmers in target areas to obtain feedback on product needs</w:t>
            </w:r>
          </w:p>
          <w:p w14:paraId="21AA3317" w14:textId="77777777" w:rsidR="00B61D2F" w:rsidRPr="00E3250E" w:rsidRDefault="00B61D2F" w:rsidP="00936A46">
            <w:pPr>
              <w:numPr>
                <w:ilvl w:val="1"/>
                <w:numId w:val="9"/>
              </w:numPr>
              <w:spacing w:after="0" w:line="240" w:lineRule="auto"/>
              <w:contextualSpacing/>
              <w:rPr>
                <w:lang w:val="en-CA"/>
              </w:rPr>
            </w:pPr>
            <w:r w:rsidRPr="00E3250E">
              <w:rPr>
                <w:lang w:val="en-CA"/>
              </w:rPr>
              <w:t>Outputs: Communication materials, documented needs</w:t>
            </w:r>
          </w:p>
          <w:p w14:paraId="1976B6F3" w14:textId="77777777" w:rsidR="00B61D2F" w:rsidRPr="00E3250E" w:rsidRDefault="00B61D2F" w:rsidP="00936A46">
            <w:pPr>
              <w:numPr>
                <w:ilvl w:val="0"/>
                <w:numId w:val="9"/>
              </w:numPr>
              <w:spacing w:after="0" w:line="240" w:lineRule="auto"/>
              <w:contextualSpacing/>
              <w:rPr>
                <w:lang w:val="en-CA"/>
              </w:rPr>
            </w:pPr>
            <w:r w:rsidRPr="00E3250E">
              <w:rPr>
                <w:lang w:val="en-CA"/>
              </w:rPr>
              <w:t>Promote improved seeds using on-farm demos and field days to increase farmers’ awareness, organized around innovative plots and involving both women and youth</w:t>
            </w:r>
          </w:p>
          <w:p w14:paraId="7A554797" w14:textId="77777777" w:rsidR="00B61D2F" w:rsidRPr="00E3250E" w:rsidRDefault="00B61D2F" w:rsidP="00936A46">
            <w:pPr>
              <w:numPr>
                <w:ilvl w:val="1"/>
                <w:numId w:val="9"/>
              </w:numPr>
              <w:spacing w:after="0" w:line="240" w:lineRule="auto"/>
              <w:contextualSpacing/>
              <w:rPr>
                <w:lang w:val="en-CA"/>
              </w:rPr>
            </w:pPr>
            <w:r w:rsidRPr="00E3250E">
              <w:rPr>
                <w:lang w:val="en-CA"/>
              </w:rPr>
              <w:t>Outputs: Dissemination and marketing information; training documentation; training sessions</w:t>
            </w:r>
          </w:p>
          <w:p w14:paraId="34A8585A" w14:textId="77777777" w:rsidR="00B61D2F" w:rsidRPr="00E3250E" w:rsidRDefault="00B61D2F" w:rsidP="00936A46">
            <w:pPr>
              <w:numPr>
                <w:ilvl w:val="0"/>
                <w:numId w:val="9"/>
              </w:numPr>
              <w:spacing w:after="0" w:line="240" w:lineRule="auto"/>
              <w:contextualSpacing/>
              <w:rPr>
                <w:lang w:val="en-CA"/>
              </w:rPr>
            </w:pPr>
            <w:r w:rsidRPr="00E3250E">
              <w:rPr>
                <w:lang w:val="en-CA"/>
              </w:rPr>
              <w:t>Seed company and farmer evaluations (feedback survey) and research on cost-benefits of tools and approaches</w:t>
            </w:r>
          </w:p>
          <w:p w14:paraId="39524F22" w14:textId="77777777" w:rsidR="00B61D2F" w:rsidRPr="00E3250E" w:rsidRDefault="00B61D2F" w:rsidP="00936A46">
            <w:pPr>
              <w:numPr>
                <w:ilvl w:val="1"/>
                <w:numId w:val="9"/>
              </w:numPr>
              <w:spacing w:after="0" w:line="240" w:lineRule="auto"/>
              <w:contextualSpacing/>
              <w:rPr>
                <w:lang w:val="en-CA"/>
              </w:rPr>
            </w:pPr>
            <w:r w:rsidRPr="00E3250E">
              <w:rPr>
                <w:lang w:val="en-CA"/>
              </w:rPr>
              <w:t>Outputs: evaluation results; cost-benefit data of tools and approaches</w:t>
            </w:r>
          </w:p>
          <w:p w14:paraId="25B2AE69" w14:textId="77777777" w:rsidR="00B61D2F" w:rsidRPr="00E3250E" w:rsidRDefault="00B61D2F" w:rsidP="00936A46">
            <w:pPr>
              <w:spacing w:after="0" w:line="240" w:lineRule="auto"/>
              <w:ind w:left="1168"/>
              <w:contextualSpacing/>
              <w:rPr>
                <w:highlight w:val="yellow"/>
                <w:lang w:val="en-CA"/>
              </w:rPr>
            </w:pPr>
            <w:r w:rsidRPr="00E3250E">
              <w:rPr>
                <w:b/>
                <w:noProof/>
                <w:highlight w:val="yellow"/>
              </w:rPr>
              <mc:AlternateContent>
                <mc:Choice Requires="wps">
                  <w:drawing>
                    <wp:anchor distT="0" distB="0" distL="114300" distR="114300" simplePos="0" relativeHeight="251656192" behindDoc="0" locked="0" layoutInCell="1" allowOverlap="1" wp14:anchorId="6ADF333F" wp14:editId="0FBDE80F">
                      <wp:simplePos x="0" y="0"/>
                      <wp:positionH relativeFrom="column">
                        <wp:posOffset>-61595</wp:posOffset>
                      </wp:positionH>
                      <wp:positionV relativeFrom="paragraph">
                        <wp:posOffset>142875</wp:posOffset>
                      </wp:positionV>
                      <wp:extent cx="265430" cy="275590"/>
                      <wp:effectExtent l="0" t="0" r="20320" b="10160"/>
                      <wp:wrapNone/>
                      <wp:docPr id="311" name="Oval 311"/>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1E6DC44C" w14:textId="77777777" w:rsidR="003008A2" w:rsidRPr="00381964" w:rsidRDefault="003008A2" w:rsidP="00B61D2F">
                                  <w:pPr>
                                    <w:jc w:val="center"/>
                                    <w:rPr>
                                      <w:b/>
                                      <w:color w:val="000000" w:themeColor="text1"/>
                                      <w:sz w:val="24"/>
                                      <w:szCs w:val="24"/>
                                    </w:rPr>
                                  </w:pPr>
                                  <w:r>
                                    <w:rPr>
                                      <w:b/>
                                      <w:color w:val="000000" w:themeColor="text1"/>
                                      <w:sz w:val="24"/>
                                      <w:szCs w:val="24"/>
                                    </w:rPr>
                                    <w:t>2</w:t>
                                  </w:r>
                                  <w:r>
                                    <w:rPr>
                                      <w:b/>
                                      <w:noProof/>
                                      <w:color w:val="000000" w:themeColor="text1"/>
                                      <w:sz w:val="24"/>
                                      <w:szCs w:val="24"/>
                                    </w:rPr>
                                    <w:drawing>
                                      <wp:inline distT="0" distB="0" distL="0" distR="0" wp14:anchorId="3ADF66F1" wp14:editId="277CF369">
                                        <wp:extent cx="162560" cy="162560"/>
                                        <wp:effectExtent l="0" t="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F333F" id="Oval 311" o:spid="_x0000_s1075" style="position:absolute;left:0;text-align:left;margin-left:-4.85pt;margin-top:11.25pt;width:20.9pt;height:2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" fillcolor="window" strokecolor="windowText" strokeweight="2pt">
                      <v:textbox inset="0,0,0,0">
                        <w:txbxContent>
                          <w:p w14:paraId="1E6DC44C" w14:textId="77777777" w:rsidR="003008A2" w:rsidRPr="00381964" w:rsidRDefault="003008A2" w:rsidP="00B61D2F">
                            <w:pPr>
                              <w:jc w:val="center"/>
                              <w:rPr>
                                <w:b/>
                                <w:color w:val="000000" w:themeColor="text1"/>
                                <w:sz w:val="24"/>
                                <w:szCs w:val="24"/>
                              </w:rPr>
                            </w:pPr>
                            <w:r>
                              <w:rPr>
                                <w:b/>
                                <w:color w:val="000000" w:themeColor="text1"/>
                                <w:sz w:val="24"/>
                                <w:szCs w:val="24"/>
                              </w:rPr>
                              <w:t>2</w:t>
                            </w:r>
                            <w:r>
                              <w:rPr>
                                <w:b/>
                                <w:noProof/>
                                <w:color w:val="000000" w:themeColor="text1"/>
                                <w:sz w:val="24"/>
                                <w:szCs w:val="24"/>
                              </w:rPr>
                              <w:drawing>
                                <wp:inline distT="0" distB="0" distL="0" distR="0" wp14:anchorId="3ADF66F1" wp14:editId="277CF369">
                                  <wp:extent cx="162560" cy="162560"/>
                                  <wp:effectExtent l="0" t="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v:textbox>
                    </v:oval>
                  </w:pict>
                </mc:Fallback>
              </mc:AlternateContent>
            </w:r>
          </w:p>
          <w:p w14:paraId="52D9AA91" w14:textId="77777777" w:rsidR="00B61D2F" w:rsidRPr="00E3250E" w:rsidRDefault="00B61D2F" w:rsidP="00936A46">
            <w:pPr>
              <w:numPr>
                <w:ilvl w:val="0"/>
                <w:numId w:val="9"/>
              </w:numPr>
              <w:spacing w:after="0" w:line="240" w:lineRule="auto"/>
              <w:contextualSpacing/>
              <w:rPr>
                <w:lang w:val="en-CA"/>
              </w:rPr>
            </w:pPr>
            <w:r w:rsidRPr="00E3250E">
              <w:rPr>
                <w:lang w:val="en-CA"/>
              </w:rPr>
              <w:t>Provide improved products and relevant information to seed systems team</w:t>
            </w:r>
          </w:p>
          <w:p w14:paraId="03714DE7" w14:textId="77777777" w:rsidR="00B61D2F" w:rsidRPr="00E3250E" w:rsidRDefault="00B61D2F" w:rsidP="00936A46">
            <w:pPr>
              <w:numPr>
                <w:ilvl w:val="1"/>
                <w:numId w:val="9"/>
              </w:numPr>
              <w:spacing w:after="0" w:line="240" w:lineRule="auto"/>
              <w:contextualSpacing/>
              <w:rPr>
                <w:lang w:val="en-CA"/>
              </w:rPr>
            </w:pPr>
            <w:r w:rsidRPr="00E3250E">
              <w:rPr>
                <w:lang w:val="en-CA"/>
              </w:rPr>
              <w:t>Outputs: products, dissemination documentation</w:t>
            </w:r>
          </w:p>
          <w:p w14:paraId="2CC64680" w14:textId="77777777" w:rsidR="00B61D2F" w:rsidRPr="00E3250E" w:rsidRDefault="00B61D2F" w:rsidP="00936A46">
            <w:pPr>
              <w:numPr>
                <w:ilvl w:val="0"/>
                <w:numId w:val="9"/>
              </w:numPr>
              <w:spacing w:after="0" w:line="240" w:lineRule="auto"/>
              <w:contextualSpacing/>
              <w:rPr>
                <w:lang w:val="en-CA"/>
              </w:rPr>
            </w:pPr>
            <w:r w:rsidRPr="00E3250E">
              <w:rPr>
                <w:lang w:val="en-CA"/>
              </w:rPr>
              <w:t>Formalize and implement an inclusive pipeline advancement process</w:t>
            </w:r>
          </w:p>
          <w:p w14:paraId="4D8B5D16" w14:textId="77777777" w:rsidR="00B61D2F" w:rsidRPr="00E3250E" w:rsidRDefault="00B61D2F" w:rsidP="00936A46">
            <w:pPr>
              <w:numPr>
                <w:ilvl w:val="1"/>
                <w:numId w:val="9"/>
              </w:numPr>
              <w:spacing w:after="0" w:line="240" w:lineRule="auto"/>
              <w:contextualSpacing/>
              <w:rPr>
                <w:lang w:val="en-CA"/>
              </w:rPr>
            </w:pPr>
            <w:r w:rsidRPr="00E3250E">
              <w:rPr>
                <w:lang w:val="en-CA"/>
              </w:rPr>
              <w:t>Outputs: documented process, data on products needed</w:t>
            </w:r>
          </w:p>
          <w:p w14:paraId="767F04DB" w14:textId="77777777" w:rsidR="00B61D2F" w:rsidRPr="00E3250E" w:rsidRDefault="00B61D2F" w:rsidP="00936A46">
            <w:pPr>
              <w:numPr>
                <w:ilvl w:val="0"/>
                <w:numId w:val="9"/>
              </w:numPr>
              <w:spacing w:after="0" w:line="240" w:lineRule="auto"/>
              <w:contextualSpacing/>
              <w:rPr>
                <w:lang w:val="en-CA"/>
              </w:rPr>
            </w:pPr>
            <w:r w:rsidRPr="00E3250E">
              <w:rPr>
                <w:lang w:val="en-CA"/>
              </w:rPr>
              <w:t>Apply the guidelines for product allocation</w:t>
            </w:r>
          </w:p>
          <w:p w14:paraId="01EA4D08" w14:textId="77777777" w:rsidR="00B61D2F" w:rsidRPr="00E3250E" w:rsidRDefault="00B61D2F" w:rsidP="00936A46">
            <w:pPr>
              <w:numPr>
                <w:ilvl w:val="1"/>
                <w:numId w:val="9"/>
              </w:numPr>
              <w:spacing w:after="0" w:line="240" w:lineRule="auto"/>
              <w:contextualSpacing/>
              <w:rPr>
                <w:lang w:val="en-CA"/>
              </w:rPr>
            </w:pPr>
            <w:r w:rsidRPr="00E3250E">
              <w:rPr>
                <w:lang w:val="en-CA"/>
              </w:rPr>
              <w:t>Outputs: documented guidelines, data on prioritized products</w:t>
            </w:r>
          </w:p>
          <w:p w14:paraId="1499EEF8" w14:textId="77777777" w:rsidR="00B61D2F" w:rsidRPr="00E3250E" w:rsidRDefault="00B61D2F" w:rsidP="00936A46">
            <w:pPr>
              <w:spacing w:after="0" w:line="240" w:lineRule="auto"/>
              <w:rPr>
                <w:highlight w:val="yellow"/>
                <w:lang w:val="en-CA"/>
              </w:rPr>
            </w:pPr>
            <w:r w:rsidRPr="00E3250E">
              <w:rPr>
                <w:b/>
                <w:noProof/>
                <w:highlight w:val="yellow"/>
              </w:rPr>
              <mc:AlternateContent>
                <mc:Choice Requires="wps">
                  <w:drawing>
                    <wp:anchor distT="0" distB="0" distL="114300" distR="114300" simplePos="0" relativeHeight="251655168" behindDoc="0" locked="0" layoutInCell="1" allowOverlap="1" wp14:anchorId="037C37C8" wp14:editId="4F74AD33">
                      <wp:simplePos x="0" y="0"/>
                      <wp:positionH relativeFrom="column">
                        <wp:posOffset>-61595</wp:posOffset>
                      </wp:positionH>
                      <wp:positionV relativeFrom="paragraph">
                        <wp:posOffset>147955</wp:posOffset>
                      </wp:positionV>
                      <wp:extent cx="265430" cy="275590"/>
                      <wp:effectExtent l="0" t="0" r="20320" b="10160"/>
                      <wp:wrapNone/>
                      <wp:docPr id="312" name="Oval 312"/>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3181CCA1" w14:textId="77777777" w:rsidR="003008A2" w:rsidRPr="00381964" w:rsidRDefault="003008A2" w:rsidP="00B61D2F">
                                  <w:pPr>
                                    <w:jc w:val="center"/>
                                    <w:rPr>
                                      <w:b/>
                                      <w:color w:val="000000" w:themeColor="text1"/>
                                      <w:sz w:val="24"/>
                                      <w:szCs w:val="24"/>
                                    </w:rPr>
                                  </w:pPr>
                                  <w:r>
                                    <w:rPr>
                                      <w:b/>
                                      <w:color w:val="000000" w:themeColor="text1"/>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C37C8" id="Oval 312" o:spid="_x0000_s1076" style="position:absolute;margin-left:-4.85pt;margin-top:11.65pt;width:20.9pt;height:2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" fillcolor="window" strokecolor="windowText" strokeweight="2pt">
                      <v:textbox inset="0,0,0,0">
                        <w:txbxContent>
                          <w:p w14:paraId="3181CCA1" w14:textId="77777777" w:rsidR="003008A2" w:rsidRPr="00381964" w:rsidRDefault="003008A2" w:rsidP="00B61D2F">
                            <w:pPr>
                              <w:jc w:val="center"/>
                              <w:rPr>
                                <w:b/>
                                <w:color w:val="000000" w:themeColor="text1"/>
                                <w:sz w:val="24"/>
                                <w:szCs w:val="24"/>
                              </w:rPr>
                            </w:pPr>
                            <w:r>
                              <w:rPr>
                                <w:b/>
                                <w:color w:val="000000" w:themeColor="text1"/>
                                <w:sz w:val="24"/>
                                <w:szCs w:val="24"/>
                              </w:rPr>
                              <w:t>3</w:t>
                            </w:r>
                          </w:p>
                        </w:txbxContent>
                      </v:textbox>
                    </v:oval>
                  </w:pict>
                </mc:Fallback>
              </mc:AlternateContent>
            </w:r>
          </w:p>
          <w:p w14:paraId="70716960" w14:textId="77777777" w:rsidR="00B61D2F" w:rsidRPr="00E3250E" w:rsidRDefault="00B61D2F" w:rsidP="00936A46">
            <w:pPr>
              <w:numPr>
                <w:ilvl w:val="0"/>
                <w:numId w:val="9"/>
              </w:numPr>
              <w:spacing w:after="0" w:line="240" w:lineRule="auto"/>
              <w:contextualSpacing/>
              <w:rPr>
                <w:lang w:val="en-CA"/>
              </w:rPr>
            </w:pPr>
            <w:r w:rsidRPr="00E3250E">
              <w:rPr>
                <w:lang w:val="en-CA"/>
              </w:rPr>
              <w:t>Provide product profiles</w:t>
            </w:r>
          </w:p>
          <w:p w14:paraId="49E46B14" w14:textId="77777777" w:rsidR="00B61D2F" w:rsidRPr="00E3250E" w:rsidRDefault="00B61D2F" w:rsidP="00936A46">
            <w:pPr>
              <w:numPr>
                <w:ilvl w:val="1"/>
                <w:numId w:val="9"/>
              </w:numPr>
              <w:spacing w:after="0" w:line="240" w:lineRule="auto"/>
              <w:contextualSpacing/>
              <w:rPr>
                <w:lang w:val="en-CA"/>
              </w:rPr>
            </w:pPr>
            <w:r w:rsidRPr="00E3250E">
              <w:rPr>
                <w:lang w:val="en-CA"/>
              </w:rPr>
              <w:t>Outputs: product profiles</w:t>
            </w:r>
          </w:p>
          <w:p w14:paraId="5AECCAFC" w14:textId="77777777" w:rsidR="00B61D2F" w:rsidRPr="00E3250E" w:rsidRDefault="00B61D2F" w:rsidP="00936A46">
            <w:pPr>
              <w:numPr>
                <w:ilvl w:val="0"/>
                <w:numId w:val="9"/>
              </w:numPr>
              <w:spacing w:after="0" w:line="240" w:lineRule="auto"/>
              <w:contextualSpacing/>
              <w:rPr>
                <w:lang w:val="en-CA"/>
              </w:rPr>
            </w:pPr>
            <w:r w:rsidRPr="00E3250E">
              <w:rPr>
                <w:lang w:val="en-CA"/>
              </w:rPr>
              <w:t>Seek feedback from NARS and seed companies on their needs</w:t>
            </w:r>
          </w:p>
          <w:p w14:paraId="493414E4" w14:textId="77777777" w:rsidR="00B61D2F" w:rsidRPr="00E3250E" w:rsidRDefault="00B61D2F" w:rsidP="00936A46">
            <w:pPr>
              <w:numPr>
                <w:ilvl w:val="1"/>
                <w:numId w:val="9"/>
              </w:numPr>
              <w:spacing w:after="0" w:line="240" w:lineRule="auto"/>
              <w:contextualSpacing/>
              <w:rPr>
                <w:lang w:val="en-CA"/>
              </w:rPr>
            </w:pPr>
            <w:r w:rsidRPr="00E3250E">
              <w:rPr>
                <w:lang w:val="en-CA"/>
              </w:rPr>
              <w:t>Outputs: Survey results and information needs</w:t>
            </w:r>
          </w:p>
          <w:p w14:paraId="6E124585" w14:textId="77777777" w:rsidR="00B61D2F" w:rsidRPr="00E3250E" w:rsidRDefault="00B61D2F" w:rsidP="00936A46">
            <w:pPr>
              <w:numPr>
                <w:ilvl w:val="0"/>
                <w:numId w:val="9"/>
              </w:numPr>
              <w:spacing w:after="0" w:line="240" w:lineRule="auto"/>
              <w:contextualSpacing/>
              <w:rPr>
                <w:lang w:val="en-CA"/>
              </w:rPr>
            </w:pPr>
            <w:r w:rsidRPr="00E3250E">
              <w:rPr>
                <w:lang w:val="en-CA"/>
              </w:rPr>
              <w:lastRenderedPageBreak/>
              <w:t>Demonstrate MAIZE products</w:t>
            </w:r>
          </w:p>
          <w:p w14:paraId="4E01DF39" w14:textId="77777777" w:rsidR="00B61D2F" w:rsidRPr="00E3250E" w:rsidRDefault="00B61D2F" w:rsidP="00936A46">
            <w:pPr>
              <w:numPr>
                <w:ilvl w:val="1"/>
                <w:numId w:val="9"/>
              </w:numPr>
              <w:spacing w:after="0" w:line="240" w:lineRule="auto"/>
              <w:contextualSpacing/>
              <w:rPr>
                <w:lang w:val="en-CA"/>
              </w:rPr>
            </w:pPr>
            <w:r w:rsidRPr="00E3250E">
              <w:rPr>
                <w:lang w:val="en-CA"/>
              </w:rPr>
              <w:t>Outputs: Dissemination and product marketing information</w:t>
            </w:r>
          </w:p>
          <w:p w14:paraId="38DD7ABA" w14:textId="77777777" w:rsidR="00B61D2F" w:rsidRPr="00E3250E" w:rsidRDefault="00B61D2F" w:rsidP="00936A46">
            <w:pPr>
              <w:spacing w:after="0" w:line="240" w:lineRule="auto"/>
              <w:ind w:left="1440"/>
              <w:contextualSpacing/>
              <w:rPr>
                <w:lang w:val="en-CA"/>
              </w:rPr>
            </w:pPr>
            <w:r w:rsidRPr="00E3250E">
              <w:rPr>
                <w:b/>
                <w:noProof/>
                <w:highlight w:val="yellow"/>
              </w:rPr>
              <mc:AlternateContent>
                <mc:Choice Requires="wps">
                  <w:drawing>
                    <wp:anchor distT="0" distB="0" distL="114300" distR="114300" simplePos="0" relativeHeight="251658240" behindDoc="0" locked="0" layoutInCell="1" allowOverlap="1" wp14:anchorId="4A256A8C" wp14:editId="187561B7">
                      <wp:simplePos x="0" y="0"/>
                      <wp:positionH relativeFrom="column">
                        <wp:posOffset>-62865</wp:posOffset>
                      </wp:positionH>
                      <wp:positionV relativeFrom="paragraph">
                        <wp:posOffset>92710</wp:posOffset>
                      </wp:positionV>
                      <wp:extent cx="265430" cy="275590"/>
                      <wp:effectExtent l="0" t="0" r="20320" b="10160"/>
                      <wp:wrapNone/>
                      <wp:docPr id="41" name="Oval 41"/>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59467BEA" w14:textId="77777777" w:rsidR="003008A2" w:rsidRPr="00381964" w:rsidRDefault="003008A2" w:rsidP="00B61D2F">
                                  <w:pPr>
                                    <w:jc w:val="center"/>
                                    <w:rPr>
                                      <w:b/>
                                      <w:color w:val="000000" w:themeColor="text1"/>
                                      <w:sz w:val="24"/>
                                      <w:szCs w:val="24"/>
                                    </w:rPr>
                                  </w:pPr>
                                  <w:r>
                                    <w:rPr>
                                      <w:b/>
                                      <w:color w:val="000000" w:themeColor="text1"/>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56A8C" id="Oval 41" o:spid="_x0000_s1077" style="position:absolute;left:0;text-align:left;margin-left:-4.95pt;margin-top:7.3pt;width:20.9pt;height:2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" fillcolor="window" strokecolor="windowText" strokeweight="2pt">
                      <v:textbox inset="0,0,0,0">
                        <w:txbxContent>
                          <w:p w14:paraId="59467BEA" w14:textId="77777777" w:rsidR="003008A2" w:rsidRPr="00381964" w:rsidRDefault="003008A2" w:rsidP="00B61D2F">
                            <w:pPr>
                              <w:jc w:val="center"/>
                              <w:rPr>
                                <w:b/>
                                <w:color w:val="000000" w:themeColor="text1"/>
                                <w:sz w:val="24"/>
                                <w:szCs w:val="24"/>
                              </w:rPr>
                            </w:pPr>
                            <w:r>
                              <w:rPr>
                                <w:b/>
                                <w:color w:val="000000" w:themeColor="text1"/>
                                <w:sz w:val="24"/>
                                <w:szCs w:val="24"/>
                              </w:rPr>
                              <w:t>4</w:t>
                            </w:r>
                          </w:p>
                        </w:txbxContent>
                      </v:textbox>
                    </v:oval>
                  </w:pict>
                </mc:Fallback>
              </mc:AlternateContent>
            </w:r>
          </w:p>
          <w:p w14:paraId="23BA166D" w14:textId="77777777" w:rsidR="00B61D2F" w:rsidRPr="00E3250E" w:rsidRDefault="00B61D2F" w:rsidP="00936A46">
            <w:pPr>
              <w:numPr>
                <w:ilvl w:val="0"/>
                <w:numId w:val="9"/>
              </w:numPr>
              <w:spacing w:after="0" w:line="240" w:lineRule="auto"/>
              <w:contextualSpacing/>
              <w:rPr>
                <w:lang w:val="en-CA"/>
              </w:rPr>
            </w:pPr>
            <w:r w:rsidRPr="00E3250E">
              <w:rPr>
                <w:lang w:val="en-CA"/>
              </w:rPr>
              <w:t>Provide capacity development to seed regulators on QC/QA, value addition, timelines and research and development</w:t>
            </w:r>
          </w:p>
          <w:p w14:paraId="34FB19CE" w14:textId="77777777" w:rsidR="00B61D2F" w:rsidRPr="00E3250E" w:rsidRDefault="00B61D2F" w:rsidP="00936A46">
            <w:pPr>
              <w:numPr>
                <w:ilvl w:val="1"/>
                <w:numId w:val="9"/>
              </w:numPr>
              <w:spacing w:after="0" w:line="240" w:lineRule="auto"/>
              <w:contextualSpacing/>
              <w:rPr>
                <w:lang w:val="en-CA"/>
              </w:rPr>
            </w:pPr>
            <w:r w:rsidRPr="00E3250E">
              <w:rPr>
                <w:lang w:val="en-CA"/>
              </w:rPr>
              <w:t xml:space="preserve"> Outputs: policy briefs, technical advice, dissemination information</w:t>
            </w:r>
          </w:p>
          <w:p w14:paraId="2019D53F" w14:textId="77777777" w:rsidR="00B61D2F" w:rsidRPr="00E3250E" w:rsidRDefault="00B61D2F" w:rsidP="00936A46">
            <w:pPr>
              <w:numPr>
                <w:ilvl w:val="0"/>
                <w:numId w:val="9"/>
              </w:numPr>
              <w:spacing w:after="0" w:line="240" w:lineRule="auto"/>
              <w:contextualSpacing/>
              <w:rPr>
                <w:lang w:val="en-CA"/>
              </w:rPr>
            </w:pPr>
            <w:r w:rsidRPr="00E3250E">
              <w:rPr>
                <w:lang w:val="en-CA"/>
              </w:rPr>
              <w:t>Advocate for domestication and harmonization of legislative systems across regions</w:t>
            </w:r>
          </w:p>
          <w:p w14:paraId="1A168A76" w14:textId="77777777" w:rsidR="00B61D2F" w:rsidRPr="00E3250E" w:rsidRDefault="00B61D2F" w:rsidP="00936A46">
            <w:pPr>
              <w:numPr>
                <w:ilvl w:val="1"/>
                <w:numId w:val="9"/>
              </w:numPr>
              <w:spacing w:after="0" w:line="240" w:lineRule="auto"/>
              <w:contextualSpacing/>
              <w:rPr>
                <w:lang w:val="en-CA"/>
              </w:rPr>
            </w:pPr>
            <w:r w:rsidRPr="00E3250E">
              <w:rPr>
                <w:lang w:val="en-CA"/>
              </w:rPr>
              <w:t>Outputs: policy briefs, technical advice, dissemination information</w:t>
            </w:r>
          </w:p>
          <w:p w14:paraId="6DCA89A9" w14:textId="77777777" w:rsidR="00B61D2F" w:rsidRPr="00E3250E" w:rsidRDefault="00B61D2F" w:rsidP="00936A46">
            <w:pPr>
              <w:spacing w:after="0" w:line="240" w:lineRule="auto"/>
              <w:ind w:left="720"/>
              <w:contextualSpacing/>
              <w:rPr>
                <w:lang w:val="en-CA"/>
              </w:rPr>
            </w:pPr>
            <w:r w:rsidRPr="00E3250E">
              <w:rPr>
                <w:b/>
                <w:noProof/>
                <w:highlight w:val="yellow"/>
              </w:rPr>
              <mc:AlternateContent>
                <mc:Choice Requires="wps">
                  <w:drawing>
                    <wp:anchor distT="0" distB="0" distL="114300" distR="114300" simplePos="0" relativeHeight="251659264" behindDoc="0" locked="0" layoutInCell="1" allowOverlap="1" wp14:anchorId="6A326FB0" wp14:editId="2BF39459">
                      <wp:simplePos x="0" y="0"/>
                      <wp:positionH relativeFrom="column">
                        <wp:posOffset>-57480</wp:posOffset>
                      </wp:positionH>
                      <wp:positionV relativeFrom="paragraph">
                        <wp:posOffset>133350</wp:posOffset>
                      </wp:positionV>
                      <wp:extent cx="265430" cy="275590"/>
                      <wp:effectExtent l="0" t="0" r="20320" b="10160"/>
                      <wp:wrapNone/>
                      <wp:docPr id="42" name="Oval 42"/>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7EAAA92C" w14:textId="77777777" w:rsidR="003008A2" w:rsidRPr="00381964" w:rsidRDefault="003008A2" w:rsidP="00B61D2F">
                                  <w:pPr>
                                    <w:jc w:val="center"/>
                                    <w:rPr>
                                      <w:b/>
                                      <w:color w:val="000000" w:themeColor="text1"/>
                                      <w:sz w:val="24"/>
                                      <w:szCs w:val="24"/>
                                    </w:rPr>
                                  </w:pPr>
                                  <w:r>
                                    <w:rPr>
                                      <w:b/>
                                      <w:color w:val="000000" w:themeColor="text1"/>
                                      <w:sz w:val="24"/>
                                      <w:szCs w:val="24"/>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26FB0" id="Oval 42" o:spid="_x0000_s1078" style="position:absolute;left:0;text-align:left;margin-left:-4.55pt;margin-top:10.5pt;width:20.9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" fillcolor="window" strokecolor="windowText" strokeweight="2pt">
                      <v:textbox inset="0,0,0,0">
                        <w:txbxContent>
                          <w:p w14:paraId="7EAAA92C" w14:textId="77777777" w:rsidR="003008A2" w:rsidRPr="00381964" w:rsidRDefault="003008A2" w:rsidP="00B61D2F">
                            <w:pPr>
                              <w:jc w:val="center"/>
                              <w:rPr>
                                <w:b/>
                                <w:color w:val="000000" w:themeColor="text1"/>
                                <w:sz w:val="24"/>
                                <w:szCs w:val="24"/>
                              </w:rPr>
                            </w:pPr>
                            <w:r>
                              <w:rPr>
                                <w:b/>
                                <w:color w:val="000000" w:themeColor="text1"/>
                                <w:sz w:val="24"/>
                                <w:szCs w:val="24"/>
                              </w:rPr>
                              <w:t>5</w:t>
                            </w:r>
                          </w:p>
                        </w:txbxContent>
                      </v:textbox>
                    </v:oval>
                  </w:pict>
                </mc:Fallback>
              </mc:AlternateContent>
            </w:r>
          </w:p>
          <w:p w14:paraId="0E100C76" w14:textId="77777777" w:rsidR="00B61D2F" w:rsidRPr="00E3250E" w:rsidRDefault="00B61D2F" w:rsidP="00936A46">
            <w:pPr>
              <w:numPr>
                <w:ilvl w:val="0"/>
                <w:numId w:val="9"/>
              </w:numPr>
              <w:spacing w:after="0" w:line="240" w:lineRule="auto"/>
              <w:contextualSpacing/>
              <w:rPr>
                <w:lang w:val="en-CA"/>
              </w:rPr>
            </w:pPr>
            <w:r w:rsidRPr="00E3250E">
              <w:rPr>
                <w:lang w:val="en-CA"/>
              </w:rPr>
              <w:t>Provide training and backstopping</w:t>
            </w:r>
          </w:p>
          <w:p w14:paraId="18BACC48" w14:textId="77777777" w:rsidR="00B61D2F" w:rsidRPr="00E3250E" w:rsidRDefault="00B61D2F" w:rsidP="00936A46">
            <w:pPr>
              <w:numPr>
                <w:ilvl w:val="1"/>
                <w:numId w:val="9"/>
              </w:numPr>
              <w:spacing w:after="0" w:line="240" w:lineRule="auto"/>
              <w:contextualSpacing/>
              <w:rPr>
                <w:lang w:val="en-CA"/>
              </w:rPr>
            </w:pPr>
            <w:r w:rsidRPr="00E3250E">
              <w:rPr>
                <w:lang w:val="en-CA"/>
              </w:rPr>
              <w:t>Outputs: Training and backstopping materials</w:t>
            </w:r>
          </w:p>
          <w:p w14:paraId="513BAF96" w14:textId="77777777" w:rsidR="00B61D2F" w:rsidRPr="00E3250E" w:rsidRDefault="00B61D2F" w:rsidP="00936A46">
            <w:pPr>
              <w:numPr>
                <w:ilvl w:val="0"/>
                <w:numId w:val="9"/>
              </w:numPr>
              <w:spacing w:after="0" w:line="240" w:lineRule="auto"/>
              <w:contextualSpacing/>
              <w:rPr>
                <w:lang w:val="en-CA"/>
              </w:rPr>
            </w:pPr>
            <w:r w:rsidRPr="00E3250E">
              <w:rPr>
                <w:lang w:val="en-CA"/>
              </w:rPr>
              <w:t>Provide data and germplasm exchange services (e.g., double haploid)</w:t>
            </w:r>
          </w:p>
          <w:p w14:paraId="79CBE7A1" w14:textId="77777777" w:rsidR="00B61D2F" w:rsidRPr="00E3250E" w:rsidRDefault="00B61D2F" w:rsidP="00936A46">
            <w:pPr>
              <w:numPr>
                <w:ilvl w:val="1"/>
                <w:numId w:val="9"/>
              </w:numPr>
              <w:spacing w:after="0" w:line="240" w:lineRule="auto"/>
              <w:contextualSpacing/>
              <w:rPr>
                <w:lang w:val="en-CA"/>
              </w:rPr>
            </w:pPr>
            <w:r w:rsidRPr="00E3250E">
              <w:rPr>
                <w:lang w:val="en-CA"/>
              </w:rPr>
              <w:t>Outputs: data and germplasm exchange services</w:t>
            </w:r>
          </w:p>
          <w:p w14:paraId="1E81F909" w14:textId="77777777" w:rsidR="00B61D2F" w:rsidRPr="00E3250E" w:rsidRDefault="00B61D2F" w:rsidP="00936A46">
            <w:pPr>
              <w:numPr>
                <w:ilvl w:val="0"/>
                <w:numId w:val="9"/>
              </w:numPr>
              <w:spacing w:after="0" w:line="240" w:lineRule="auto"/>
              <w:contextualSpacing/>
              <w:rPr>
                <w:lang w:val="en-CA"/>
              </w:rPr>
            </w:pPr>
            <w:r w:rsidRPr="00E3250E">
              <w:rPr>
                <w:lang w:val="en-CA"/>
              </w:rPr>
              <w:t>Conduct joint evaluation of hybrids and varieties and share results</w:t>
            </w:r>
          </w:p>
          <w:p w14:paraId="7B3B9752" w14:textId="77777777" w:rsidR="00B61D2F" w:rsidRPr="00E3250E" w:rsidRDefault="00B61D2F" w:rsidP="00936A46">
            <w:pPr>
              <w:numPr>
                <w:ilvl w:val="1"/>
                <w:numId w:val="9"/>
              </w:numPr>
              <w:spacing w:after="0" w:line="240" w:lineRule="auto"/>
              <w:contextualSpacing/>
              <w:rPr>
                <w:lang w:val="en-CA"/>
              </w:rPr>
            </w:pPr>
            <w:r w:rsidRPr="00E3250E">
              <w:rPr>
                <w:lang w:val="en-CA"/>
              </w:rPr>
              <w:t>Output: hybrid and variety evaluation documentation, dissemination documentation</w:t>
            </w:r>
          </w:p>
          <w:p w14:paraId="382928D0" w14:textId="77777777" w:rsidR="00B61D2F" w:rsidRPr="00E3250E" w:rsidRDefault="00B61D2F" w:rsidP="00936A46">
            <w:pPr>
              <w:numPr>
                <w:ilvl w:val="0"/>
                <w:numId w:val="9"/>
              </w:numPr>
              <w:spacing w:after="0" w:line="240" w:lineRule="auto"/>
              <w:contextualSpacing/>
              <w:rPr>
                <w:lang w:val="en-CA"/>
              </w:rPr>
            </w:pPr>
            <w:r w:rsidRPr="00E3250E">
              <w:rPr>
                <w:lang w:val="en-CA"/>
              </w:rPr>
              <w:t>Develop and share guidelines for advanced trials</w:t>
            </w:r>
          </w:p>
          <w:p w14:paraId="1E0F8F80" w14:textId="77777777" w:rsidR="00B61D2F" w:rsidRPr="00E3250E" w:rsidRDefault="00B61D2F" w:rsidP="00936A46">
            <w:pPr>
              <w:numPr>
                <w:ilvl w:val="1"/>
                <w:numId w:val="9"/>
              </w:numPr>
              <w:spacing w:after="0" w:line="240" w:lineRule="auto"/>
              <w:contextualSpacing/>
              <w:rPr>
                <w:lang w:val="en-CA"/>
              </w:rPr>
            </w:pPr>
            <w:r w:rsidRPr="00E3250E">
              <w:rPr>
                <w:lang w:val="en-CA"/>
              </w:rPr>
              <w:t xml:space="preserve">Outputs: Guidelines, dissemination documentation </w:t>
            </w:r>
          </w:p>
          <w:p w14:paraId="5600F678" w14:textId="77777777" w:rsidR="00B61D2F" w:rsidRPr="00E3250E" w:rsidRDefault="00B61D2F" w:rsidP="00936A46">
            <w:pPr>
              <w:numPr>
                <w:ilvl w:val="0"/>
                <w:numId w:val="9"/>
              </w:numPr>
              <w:spacing w:after="0" w:line="240" w:lineRule="auto"/>
              <w:contextualSpacing/>
              <w:rPr>
                <w:lang w:val="en-CA"/>
              </w:rPr>
            </w:pPr>
            <w:r w:rsidRPr="00E3250E">
              <w:rPr>
                <w:lang w:val="en-CA"/>
              </w:rPr>
              <w:t>Develop and share improved hybrids and varieties for target environment</w:t>
            </w:r>
          </w:p>
          <w:p w14:paraId="7DFC32AE" w14:textId="77777777" w:rsidR="00B61D2F" w:rsidRPr="00E3250E" w:rsidRDefault="00B61D2F" w:rsidP="00936A46">
            <w:pPr>
              <w:numPr>
                <w:ilvl w:val="1"/>
                <w:numId w:val="9"/>
              </w:numPr>
              <w:spacing w:after="0" w:line="240" w:lineRule="auto"/>
              <w:contextualSpacing/>
              <w:rPr>
                <w:lang w:val="en-CA"/>
              </w:rPr>
            </w:pPr>
            <w:r w:rsidRPr="00E3250E">
              <w:rPr>
                <w:lang w:val="en-CA"/>
              </w:rPr>
              <w:t>Outputs: Data, improved varieties, dissemination documentation</w:t>
            </w:r>
          </w:p>
          <w:p w14:paraId="4F313C4A" w14:textId="77777777" w:rsidR="00B61D2F" w:rsidRPr="00E3250E" w:rsidRDefault="00B61D2F" w:rsidP="00936A46">
            <w:pPr>
              <w:spacing w:after="0" w:line="240" w:lineRule="auto"/>
              <w:ind w:left="1440"/>
              <w:contextualSpacing/>
              <w:rPr>
                <w:lang w:val="en-CA"/>
              </w:rPr>
            </w:pPr>
            <w:r w:rsidRPr="00E3250E">
              <w:rPr>
                <w:b/>
                <w:noProof/>
                <w:highlight w:val="yellow"/>
              </w:rPr>
              <mc:AlternateContent>
                <mc:Choice Requires="wps">
                  <w:drawing>
                    <wp:anchor distT="0" distB="0" distL="114300" distR="114300" simplePos="0" relativeHeight="251661312" behindDoc="0" locked="0" layoutInCell="1" allowOverlap="1" wp14:anchorId="3A8ED2E7" wp14:editId="143DC714">
                      <wp:simplePos x="0" y="0"/>
                      <wp:positionH relativeFrom="column">
                        <wp:posOffset>-58370</wp:posOffset>
                      </wp:positionH>
                      <wp:positionV relativeFrom="paragraph">
                        <wp:posOffset>114910</wp:posOffset>
                      </wp:positionV>
                      <wp:extent cx="265430" cy="275590"/>
                      <wp:effectExtent l="0" t="0" r="20320" b="10160"/>
                      <wp:wrapNone/>
                      <wp:docPr id="44" name="Oval 44"/>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63D67633" w14:textId="77777777" w:rsidR="003008A2" w:rsidRPr="00381964" w:rsidRDefault="003008A2" w:rsidP="00B61D2F">
                                  <w:pPr>
                                    <w:jc w:val="center"/>
                                    <w:rPr>
                                      <w:b/>
                                      <w:color w:val="000000" w:themeColor="text1"/>
                                      <w:sz w:val="24"/>
                                      <w:szCs w:val="24"/>
                                    </w:rPr>
                                  </w:pPr>
                                  <w:r>
                                    <w:rPr>
                                      <w:b/>
                                      <w:color w:val="000000" w:themeColor="text1"/>
                                      <w:sz w:val="24"/>
                                      <w:szCs w:val="24"/>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ED2E7" id="Oval 44" o:spid="_x0000_s1079" style="position:absolute;left:0;text-align:left;margin-left:-4.6pt;margin-top:9.05pt;width:20.9pt;height: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" fillcolor="window" strokecolor="windowText" strokeweight="2pt">
                      <v:textbox inset="0,0,0,0">
                        <w:txbxContent>
                          <w:p w14:paraId="63D67633" w14:textId="77777777" w:rsidR="003008A2" w:rsidRPr="00381964" w:rsidRDefault="003008A2" w:rsidP="00B61D2F">
                            <w:pPr>
                              <w:jc w:val="center"/>
                              <w:rPr>
                                <w:b/>
                                <w:color w:val="000000" w:themeColor="text1"/>
                                <w:sz w:val="24"/>
                                <w:szCs w:val="24"/>
                              </w:rPr>
                            </w:pPr>
                            <w:r>
                              <w:rPr>
                                <w:b/>
                                <w:color w:val="000000" w:themeColor="text1"/>
                                <w:sz w:val="24"/>
                                <w:szCs w:val="24"/>
                              </w:rPr>
                              <w:t>6</w:t>
                            </w:r>
                          </w:p>
                        </w:txbxContent>
                      </v:textbox>
                    </v:oval>
                  </w:pict>
                </mc:Fallback>
              </mc:AlternateContent>
            </w:r>
          </w:p>
          <w:p w14:paraId="2EE2BF1F" w14:textId="77777777" w:rsidR="00B61D2F" w:rsidRPr="00E3250E" w:rsidRDefault="00B61D2F" w:rsidP="00936A46">
            <w:pPr>
              <w:numPr>
                <w:ilvl w:val="0"/>
                <w:numId w:val="9"/>
              </w:numPr>
              <w:spacing w:after="0" w:line="240" w:lineRule="auto"/>
              <w:contextualSpacing/>
              <w:rPr>
                <w:lang w:val="en-CA"/>
              </w:rPr>
            </w:pPr>
            <w:r w:rsidRPr="00E3250E">
              <w:rPr>
                <w:lang w:val="en-CA"/>
              </w:rPr>
              <w:t>Exchange of breeding product data and information</w:t>
            </w:r>
          </w:p>
          <w:p w14:paraId="4BCAD2BD" w14:textId="77777777" w:rsidR="00B61D2F" w:rsidRPr="00E3250E" w:rsidRDefault="00B61D2F" w:rsidP="00936A46">
            <w:pPr>
              <w:numPr>
                <w:ilvl w:val="1"/>
                <w:numId w:val="9"/>
              </w:numPr>
              <w:spacing w:after="0" w:line="240" w:lineRule="auto"/>
              <w:contextualSpacing/>
              <w:rPr>
                <w:lang w:val="en-CA"/>
              </w:rPr>
            </w:pPr>
            <w:r w:rsidRPr="00E3250E">
              <w:rPr>
                <w:lang w:val="en-CA"/>
              </w:rPr>
              <w:t>Outputs: Data and information, dissemination documentation</w:t>
            </w:r>
          </w:p>
          <w:p w14:paraId="3F038BA1" w14:textId="77777777" w:rsidR="00B61D2F" w:rsidRPr="00E3250E" w:rsidRDefault="00B61D2F" w:rsidP="00936A46">
            <w:pPr>
              <w:numPr>
                <w:ilvl w:val="0"/>
                <w:numId w:val="9"/>
              </w:numPr>
              <w:spacing w:after="0" w:line="240" w:lineRule="auto"/>
              <w:contextualSpacing/>
              <w:rPr>
                <w:lang w:val="en-CA"/>
              </w:rPr>
            </w:pPr>
            <w:r w:rsidRPr="00E3250E">
              <w:rPr>
                <w:lang w:val="en-CA"/>
              </w:rPr>
              <w:t>Provide capacity development and infrastructure</w:t>
            </w:r>
          </w:p>
          <w:p w14:paraId="061079B5" w14:textId="77777777" w:rsidR="00B61D2F" w:rsidRPr="00E3250E" w:rsidRDefault="00B61D2F" w:rsidP="00936A46">
            <w:pPr>
              <w:numPr>
                <w:ilvl w:val="1"/>
                <w:numId w:val="9"/>
              </w:numPr>
              <w:spacing w:after="0" w:line="240" w:lineRule="auto"/>
              <w:contextualSpacing/>
              <w:rPr>
                <w:lang w:val="en-CA"/>
              </w:rPr>
            </w:pPr>
            <w:r w:rsidRPr="00E3250E">
              <w:rPr>
                <w:lang w:val="en-CA"/>
              </w:rPr>
              <w:t>Outputs: Training materials, training sessions, dissemination documentation, infrastructure information and services</w:t>
            </w:r>
          </w:p>
          <w:p w14:paraId="4119BC8B" w14:textId="77777777" w:rsidR="00B61D2F" w:rsidRPr="00E3250E" w:rsidRDefault="00B61D2F" w:rsidP="00936A46">
            <w:pPr>
              <w:numPr>
                <w:ilvl w:val="0"/>
                <w:numId w:val="9"/>
              </w:numPr>
              <w:spacing w:after="0" w:line="240" w:lineRule="auto"/>
              <w:contextualSpacing/>
              <w:rPr>
                <w:lang w:val="en-CA"/>
              </w:rPr>
            </w:pPr>
            <w:r w:rsidRPr="00E3250E">
              <w:rPr>
                <w:lang w:val="en-CA"/>
              </w:rPr>
              <w:lastRenderedPageBreak/>
              <w:t>Supply improved germplasm and initial breeder seed</w:t>
            </w:r>
          </w:p>
          <w:p w14:paraId="1362E549" w14:textId="77777777" w:rsidR="00B61D2F" w:rsidRPr="00E3250E" w:rsidRDefault="00B61D2F" w:rsidP="00936A46">
            <w:pPr>
              <w:numPr>
                <w:ilvl w:val="1"/>
                <w:numId w:val="9"/>
              </w:numPr>
              <w:spacing w:after="0" w:line="240" w:lineRule="auto"/>
              <w:contextualSpacing/>
              <w:rPr>
                <w:lang w:val="en-CA"/>
              </w:rPr>
            </w:pPr>
            <w:r w:rsidRPr="00E3250E">
              <w:rPr>
                <w:lang w:val="en-CA"/>
              </w:rPr>
              <w:t>Outputs: germplasm and associated data, breeder seed and associated data</w:t>
            </w:r>
          </w:p>
          <w:p w14:paraId="5402CB41" w14:textId="77777777" w:rsidR="00B61D2F" w:rsidRPr="00E3250E" w:rsidRDefault="00B61D2F" w:rsidP="00936A46">
            <w:pPr>
              <w:numPr>
                <w:ilvl w:val="0"/>
                <w:numId w:val="9"/>
              </w:numPr>
              <w:spacing w:after="0" w:line="240" w:lineRule="auto"/>
              <w:contextualSpacing/>
              <w:rPr>
                <w:lang w:val="en-CA"/>
              </w:rPr>
            </w:pPr>
            <w:r w:rsidRPr="00E3250E">
              <w:rPr>
                <w:lang w:val="en-CA"/>
              </w:rPr>
              <w:t>Provide support for variety release, registration and commercialization, and production of pre-basic and basic seed</w:t>
            </w:r>
          </w:p>
          <w:p w14:paraId="0A3C5D20" w14:textId="77777777" w:rsidR="00B61D2F" w:rsidRPr="00E3250E" w:rsidRDefault="00B61D2F" w:rsidP="00936A46">
            <w:pPr>
              <w:numPr>
                <w:ilvl w:val="1"/>
                <w:numId w:val="9"/>
              </w:numPr>
              <w:spacing w:after="0" w:line="240" w:lineRule="auto"/>
              <w:contextualSpacing/>
              <w:rPr>
                <w:lang w:val="en-CA"/>
              </w:rPr>
            </w:pPr>
            <w:r w:rsidRPr="00E3250E">
              <w:rPr>
                <w:lang w:val="en-CA"/>
              </w:rPr>
              <w:t>Outputs: data, information, dissemination and marketing documentation</w:t>
            </w:r>
          </w:p>
          <w:p w14:paraId="48CD464D" w14:textId="77777777" w:rsidR="00B61D2F" w:rsidRPr="00E3250E" w:rsidRDefault="00B61D2F" w:rsidP="00936A46">
            <w:pPr>
              <w:spacing w:after="0" w:line="240" w:lineRule="auto"/>
              <w:ind w:left="720"/>
              <w:contextualSpacing/>
              <w:rPr>
                <w:lang w:val="en-CA"/>
              </w:rPr>
            </w:pPr>
          </w:p>
          <w:p w14:paraId="060EE23A" w14:textId="77777777" w:rsidR="00B61D2F" w:rsidRPr="00E3250E" w:rsidRDefault="00E3250E" w:rsidP="00936A46">
            <w:pPr>
              <w:numPr>
                <w:ilvl w:val="0"/>
                <w:numId w:val="9"/>
              </w:numPr>
              <w:spacing w:after="0" w:line="240" w:lineRule="auto"/>
              <w:contextualSpacing/>
              <w:rPr>
                <w:lang w:val="en-CA"/>
              </w:rPr>
            </w:pPr>
            <w:r w:rsidRPr="00E3250E">
              <w:rPr>
                <w:b/>
                <w:noProof/>
                <w:highlight w:val="yellow"/>
              </w:rPr>
              <mc:AlternateContent>
                <mc:Choice Requires="wps">
                  <w:drawing>
                    <wp:anchor distT="0" distB="0" distL="114300" distR="114300" simplePos="0" relativeHeight="251662336" behindDoc="0" locked="0" layoutInCell="1" allowOverlap="1" wp14:anchorId="210B17F8" wp14:editId="41A3466E">
                      <wp:simplePos x="0" y="0"/>
                      <wp:positionH relativeFrom="column">
                        <wp:posOffset>-62230</wp:posOffset>
                      </wp:positionH>
                      <wp:positionV relativeFrom="paragraph">
                        <wp:posOffset>-57785</wp:posOffset>
                      </wp:positionV>
                      <wp:extent cx="265430" cy="275590"/>
                      <wp:effectExtent l="0" t="0" r="20320" b="10160"/>
                      <wp:wrapNone/>
                      <wp:docPr id="45" name="Oval 45"/>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0090514" w14:textId="77777777" w:rsidR="003008A2" w:rsidRPr="00381964" w:rsidRDefault="003008A2" w:rsidP="00B61D2F">
                                  <w:pPr>
                                    <w:jc w:val="center"/>
                                    <w:rPr>
                                      <w:b/>
                                      <w:color w:val="000000" w:themeColor="text1"/>
                                      <w:sz w:val="24"/>
                                      <w:szCs w:val="24"/>
                                    </w:rPr>
                                  </w:pPr>
                                  <w:r>
                                    <w:rPr>
                                      <w:b/>
                                      <w:color w:val="000000" w:themeColor="text1"/>
                                      <w:sz w:val="24"/>
                                      <w:szCs w:val="24"/>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B17F8" id="Oval 45" o:spid="_x0000_s1080" style="position:absolute;left:0;text-align:left;margin-left:-4.9pt;margin-top:-4.55pt;width:20.9pt;height:2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" fillcolor="window" strokecolor="windowText" strokeweight="2pt">
                      <v:textbox inset="0,0,0,0">
                        <w:txbxContent>
                          <w:p w14:paraId="40090514" w14:textId="77777777" w:rsidR="003008A2" w:rsidRPr="00381964" w:rsidRDefault="003008A2" w:rsidP="00B61D2F">
                            <w:pPr>
                              <w:jc w:val="center"/>
                              <w:rPr>
                                <w:b/>
                                <w:color w:val="000000" w:themeColor="text1"/>
                                <w:sz w:val="24"/>
                                <w:szCs w:val="24"/>
                              </w:rPr>
                            </w:pPr>
                            <w:r>
                              <w:rPr>
                                <w:b/>
                                <w:color w:val="000000" w:themeColor="text1"/>
                                <w:sz w:val="24"/>
                                <w:szCs w:val="24"/>
                              </w:rPr>
                              <w:t>7</w:t>
                            </w:r>
                          </w:p>
                        </w:txbxContent>
                      </v:textbox>
                    </v:oval>
                  </w:pict>
                </mc:Fallback>
              </mc:AlternateContent>
            </w:r>
            <w:r w:rsidR="00B61D2F" w:rsidRPr="00E3250E">
              <w:rPr>
                <w:lang w:val="en-CA"/>
              </w:rPr>
              <w:t>Provide seed system specialists with elite seed materials and supporting data</w:t>
            </w:r>
          </w:p>
          <w:p w14:paraId="04096DEA" w14:textId="77777777" w:rsidR="00B61D2F" w:rsidRPr="00E3250E" w:rsidRDefault="00B61D2F" w:rsidP="00936A46">
            <w:pPr>
              <w:numPr>
                <w:ilvl w:val="1"/>
                <w:numId w:val="9"/>
              </w:numPr>
              <w:spacing w:after="0" w:line="240" w:lineRule="auto"/>
              <w:contextualSpacing/>
              <w:rPr>
                <w:lang w:val="en-CA"/>
              </w:rPr>
            </w:pPr>
            <w:r w:rsidRPr="00E3250E">
              <w:rPr>
                <w:lang w:val="en-CA"/>
              </w:rPr>
              <w:t>Outputs: Elite seed materials and data, dissemination documentation</w:t>
            </w:r>
          </w:p>
          <w:p w14:paraId="78CA6F3D" w14:textId="77777777" w:rsidR="00B61D2F" w:rsidRPr="00E3250E" w:rsidRDefault="00B61D2F" w:rsidP="00936A46">
            <w:pPr>
              <w:numPr>
                <w:ilvl w:val="0"/>
                <w:numId w:val="9"/>
              </w:numPr>
              <w:spacing w:after="0" w:line="240" w:lineRule="auto"/>
              <w:contextualSpacing/>
              <w:rPr>
                <w:lang w:val="en-CA"/>
              </w:rPr>
            </w:pPr>
            <w:r w:rsidRPr="00E3250E">
              <w:rPr>
                <w:lang w:val="en-CA"/>
              </w:rPr>
              <w:t>Joint decision-making meetings</w:t>
            </w:r>
          </w:p>
          <w:p w14:paraId="091A7112" w14:textId="77777777" w:rsidR="00B61D2F" w:rsidRPr="00E3250E" w:rsidRDefault="00B61D2F" w:rsidP="00936A46">
            <w:pPr>
              <w:numPr>
                <w:ilvl w:val="1"/>
                <w:numId w:val="9"/>
              </w:numPr>
              <w:spacing w:after="0" w:line="240" w:lineRule="auto"/>
              <w:contextualSpacing/>
              <w:rPr>
                <w:lang w:val="en-CA"/>
              </w:rPr>
            </w:pPr>
            <w:r w:rsidRPr="00E3250E">
              <w:rPr>
                <w:lang w:val="en-CA"/>
              </w:rPr>
              <w:t>Outputs: Meeting minutes and record of decisions</w:t>
            </w:r>
          </w:p>
          <w:p w14:paraId="56708765" w14:textId="77777777" w:rsidR="00B61D2F" w:rsidRPr="00E3250E" w:rsidRDefault="00B61D2F" w:rsidP="00936A46">
            <w:pPr>
              <w:numPr>
                <w:ilvl w:val="0"/>
                <w:numId w:val="9"/>
              </w:numPr>
              <w:spacing w:after="0" w:line="240" w:lineRule="auto"/>
              <w:contextualSpacing/>
              <w:rPr>
                <w:lang w:val="en-CA"/>
              </w:rPr>
            </w:pPr>
            <w:r w:rsidRPr="00E3250E">
              <w:rPr>
                <w:lang w:val="en-CA"/>
              </w:rPr>
              <w:t>Product advancement</w:t>
            </w:r>
          </w:p>
          <w:p w14:paraId="36070EF3" w14:textId="77777777" w:rsidR="00B61D2F" w:rsidRPr="00E3250E" w:rsidRDefault="00B61D2F" w:rsidP="00936A46">
            <w:pPr>
              <w:numPr>
                <w:ilvl w:val="1"/>
                <w:numId w:val="9"/>
              </w:numPr>
              <w:spacing w:after="0" w:line="240" w:lineRule="auto"/>
              <w:contextualSpacing/>
              <w:rPr>
                <w:lang w:val="en-CA"/>
              </w:rPr>
            </w:pPr>
            <w:r w:rsidRPr="00E3250E">
              <w:rPr>
                <w:lang w:val="en-CA"/>
              </w:rPr>
              <w:t>Outputs: Products data and information, dissemination, marketing documentation, data allowing breeders to make informed parental decisions for subsequent breeding cycles with increased genetic gain</w:t>
            </w:r>
          </w:p>
          <w:p w14:paraId="47D55146" w14:textId="77777777" w:rsidR="00B61D2F" w:rsidRPr="00E3250E" w:rsidRDefault="00B61D2F" w:rsidP="00936A46">
            <w:pPr>
              <w:spacing w:after="0" w:line="240" w:lineRule="auto"/>
              <w:ind w:left="1440"/>
              <w:contextualSpacing/>
              <w:rPr>
                <w:lang w:val="en-CA"/>
              </w:rPr>
            </w:pPr>
            <w:r w:rsidRPr="00E3250E">
              <w:rPr>
                <w:b/>
                <w:noProof/>
                <w:highlight w:val="yellow"/>
              </w:rPr>
              <mc:AlternateContent>
                <mc:Choice Requires="wps">
                  <w:drawing>
                    <wp:anchor distT="0" distB="0" distL="114300" distR="114300" simplePos="0" relativeHeight="251660288" behindDoc="0" locked="0" layoutInCell="1" allowOverlap="1" wp14:anchorId="2FD1D2C9" wp14:editId="1F904748">
                      <wp:simplePos x="0" y="0"/>
                      <wp:positionH relativeFrom="column">
                        <wp:posOffset>-59055</wp:posOffset>
                      </wp:positionH>
                      <wp:positionV relativeFrom="paragraph">
                        <wp:posOffset>123825</wp:posOffset>
                      </wp:positionV>
                      <wp:extent cx="265430" cy="275590"/>
                      <wp:effectExtent l="0" t="0" r="20320" b="10160"/>
                      <wp:wrapNone/>
                      <wp:docPr id="43" name="Oval 43"/>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7353308C" w14:textId="77777777" w:rsidR="003008A2" w:rsidRPr="00381964" w:rsidRDefault="003008A2" w:rsidP="00B61D2F">
                                  <w:pPr>
                                    <w:jc w:val="center"/>
                                    <w:rPr>
                                      <w:b/>
                                      <w:color w:val="000000" w:themeColor="text1"/>
                                      <w:sz w:val="24"/>
                                      <w:szCs w:val="24"/>
                                    </w:rPr>
                                  </w:pPr>
                                  <w:r>
                                    <w:rPr>
                                      <w:b/>
                                      <w:color w:val="000000" w:themeColor="text1"/>
                                      <w:sz w:val="24"/>
                                      <w:szCs w:val="24"/>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D1D2C9" id="Oval 43" o:spid="_x0000_s1081" style="position:absolute;left:0;text-align:left;margin-left:-4.65pt;margin-top:9.75pt;width:20.9pt;height: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" fillcolor="window" strokecolor="windowText" strokeweight="2pt">
                      <v:textbox inset="0,0,0,0">
                        <w:txbxContent>
                          <w:p w14:paraId="7353308C" w14:textId="77777777" w:rsidR="003008A2" w:rsidRPr="00381964" w:rsidRDefault="003008A2" w:rsidP="00B61D2F">
                            <w:pPr>
                              <w:jc w:val="center"/>
                              <w:rPr>
                                <w:b/>
                                <w:color w:val="000000" w:themeColor="text1"/>
                                <w:sz w:val="24"/>
                                <w:szCs w:val="24"/>
                              </w:rPr>
                            </w:pPr>
                            <w:r>
                              <w:rPr>
                                <w:b/>
                                <w:color w:val="000000" w:themeColor="text1"/>
                                <w:sz w:val="24"/>
                                <w:szCs w:val="24"/>
                              </w:rPr>
                              <w:t>8</w:t>
                            </w:r>
                          </w:p>
                        </w:txbxContent>
                      </v:textbox>
                    </v:oval>
                  </w:pict>
                </mc:Fallback>
              </mc:AlternateContent>
            </w:r>
          </w:p>
          <w:p w14:paraId="5D9BD1D4" w14:textId="77777777" w:rsidR="00B61D2F" w:rsidRPr="00E3250E" w:rsidRDefault="00B61D2F" w:rsidP="00936A46">
            <w:pPr>
              <w:numPr>
                <w:ilvl w:val="0"/>
                <w:numId w:val="9"/>
              </w:numPr>
              <w:spacing w:after="0" w:line="240" w:lineRule="auto"/>
              <w:contextualSpacing/>
              <w:rPr>
                <w:lang w:val="en-CA"/>
              </w:rPr>
            </w:pPr>
            <w:r w:rsidRPr="00E3250E">
              <w:rPr>
                <w:lang w:val="en-CA"/>
              </w:rPr>
              <w:t>Create forums for data/information exchanges and decision-making</w:t>
            </w:r>
          </w:p>
          <w:p w14:paraId="3DCDA555" w14:textId="77777777" w:rsidR="00B61D2F" w:rsidRPr="00E3250E" w:rsidRDefault="00B61D2F" w:rsidP="00936A46">
            <w:pPr>
              <w:numPr>
                <w:ilvl w:val="1"/>
                <w:numId w:val="9"/>
              </w:numPr>
              <w:spacing w:after="0" w:line="240" w:lineRule="auto"/>
              <w:contextualSpacing/>
              <w:rPr>
                <w:lang w:val="en-CA"/>
              </w:rPr>
            </w:pPr>
            <w:r w:rsidRPr="00E3250E">
              <w:rPr>
                <w:lang w:val="en-CA"/>
              </w:rPr>
              <w:t>Outputs: Data/information exchange forums</w:t>
            </w:r>
          </w:p>
          <w:p w14:paraId="154C7643" w14:textId="77777777" w:rsidR="00B61D2F" w:rsidRPr="00E3250E" w:rsidRDefault="00B61D2F" w:rsidP="00936A46">
            <w:pPr>
              <w:numPr>
                <w:ilvl w:val="0"/>
                <w:numId w:val="9"/>
              </w:numPr>
              <w:spacing w:after="0" w:line="240" w:lineRule="auto"/>
              <w:contextualSpacing/>
              <w:rPr>
                <w:lang w:val="en-CA"/>
              </w:rPr>
            </w:pPr>
            <w:r w:rsidRPr="00E3250E">
              <w:rPr>
                <w:lang w:val="en-CA"/>
              </w:rPr>
              <w:t>Provide support to improve breeding processes and utilization of new tools/technologies that increase genetic gain</w:t>
            </w:r>
          </w:p>
          <w:p w14:paraId="3161ADA6" w14:textId="77777777" w:rsidR="00B61D2F" w:rsidRPr="00E3250E" w:rsidRDefault="00B61D2F" w:rsidP="00936A46">
            <w:pPr>
              <w:numPr>
                <w:ilvl w:val="1"/>
                <w:numId w:val="9"/>
              </w:numPr>
              <w:spacing w:after="0" w:line="240" w:lineRule="auto"/>
              <w:contextualSpacing/>
              <w:rPr>
                <w:lang w:val="en-CA"/>
              </w:rPr>
            </w:pPr>
            <w:r w:rsidRPr="00E3250E">
              <w:rPr>
                <w:lang w:val="en-CA"/>
              </w:rPr>
              <w:t>Outputs: Training, guidance, processes</w:t>
            </w:r>
          </w:p>
          <w:p w14:paraId="0B4F93D2" w14:textId="77777777" w:rsidR="00B61D2F" w:rsidRPr="00E3250E" w:rsidRDefault="00B61D2F" w:rsidP="00936A46">
            <w:pPr>
              <w:numPr>
                <w:ilvl w:val="0"/>
                <w:numId w:val="9"/>
              </w:numPr>
              <w:spacing w:after="0" w:line="240" w:lineRule="auto"/>
              <w:contextualSpacing/>
              <w:rPr>
                <w:lang w:val="en-CA"/>
              </w:rPr>
            </w:pPr>
            <w:r w:rsidRPr="00E3250E">
              <w:rPr>
                <w:lang w:val="en-CA"/>
              </w:rPr>
              <w:t>Disseminate summarized data</w:t>
            </w:r>
          </w:p>
          <w:p w14:paraId="06E6A2F4" w14:textId="77777777" w:rsidR="00B61D2F" w:rsidRPr="00E3250E" w:rsidRDefault="00B61D2F" w:rsidP="00936A46">
            <w:pPr>
              <w:numPr>
                <w:ilvl w:val="1"/>
                <w:numId w:val="9"/>
              </w:numPr>
              <w:spacing w:after="0" w:line="240" w:lineRule="auto"/>
              <w:contextualSpacing/>
              <w:rPr>
                <w:lang w:val="en-CA"/>
              </w:rPr>
            </w:pPr>
            <w:r w:rsidRPr="00E3250E">
              <w:rPr>
                <w:lang w:val="en-CA"/>
              </w:rPr>
              <w:t>Outputs: Data, dissemination documentation</w:t>
            </w:r>
          </w:p>
          <w:p w14:paraId="59061EF0" w14:textId="77777777" w:rsidR="00B61D2F" w:rsidRPr="00E3250E" w:rsidRDefault="00B61D2F" w:rsidP="00936A46">
            <w:pPr>
              <w:spacing w:after="0" w:line="240" w:lineRule="auto"/>
              <w:ind w:left="1440"/>
              <w:contextualSpacing/>
              <w:rPr>
                <w:lang w:val="en-CA"/>
              </w:rPr>
            </w:pPr>
            <w:r w:rsidRPr="00E3250E">
              <w:rPr>
                <w:b/>
                <w:noProof/>
                <w:highlight w:val="yellow"/>
              </w:rPr>
              <mc:AlternateContent>
                <mc:Choice Requires="wps">
                  <w:drawing>
                    <wp:anchor distT="0" distB="0" distL="114300" distR="114300" simplePos="0" relativeHeight="251663360" behindDoc="0" locked="0" layoutInCell="1" allowOverlap="1" wp14:anchorId="7D0B5BF6" wp14:editId="37D3DF28">
                      <wp:simplePos x="0" y="0"/>
                      <wp:positionH relativeFrom="column">
                        <wp:posOffset>-59690</wp:posOffset>
                      </wp:positionH>
                      <wp:positionV relativeFrom="paragraph">
                        <wp:posOffset>117805</wp:posOffset>
                      </wp:positionV>
                      <wp:extent cx="265430" cy="275590"/>
                      <wp:effectExtent l="0" t="0" r="20320" b="10160"/>
                      <wp:wrapNone/>
                      <wp:docPr id="46" name="Oval 46"/>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9614B70" w14:textId="77777777" w:rsidR="003008A2" w:rsidRPr="00381964" w:rsidRDefault="003008A2" w:rsidP="00B61D2F">
                                  <w:pPr>
                                    <w:jc w:val="center"/>
                                    <w:rPr>
                                      <w:b/>
                                      <w:color w:val="000000" w:themeColor="text1"/>
                                      <w:sz w:val="24"/>
                                      <w:szCs w:val="24"/>
                                    </w:rPr>
                                  </w:pPr>
                                  <w:r>
                                    <w:rPr>
                                      <w:b/>
                                      <w:color w:val="000000" w:themeColor="text1"/>
                                      <w:sz w:val="24"/>
                                      <w:szCs w:val="24"/>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0B5BF6" id="Oval 46" o:spid="_x0000_s1082" style="position:absolute;left:0;text-align:left;margin-left:-4.7pt;margin-top:9.3pt;width:20.9pt;height:2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" fillcolor="window" strokecolor="windowText" strokeweight="2pt">
                      <v:textbox inset="0,0,0,0">
                        <w:txbxContent>
                          <w:p w14:paraId="49614B70" w14:textId="77777777" w:rsidR="003008A2" w:rsidRPr="00381964" w:rsidRDefault="003008A2" w:rsidP="00B61D2F">
                            <w:pPr>
                              <w:jc w:val="center"/>
                              <w:rPr>
                                <w:b/>
                                <w:color w:val="000000" w:themeColor="text1"/>
                                <w:sz w:val="24"/>
                                <w:szCs w:val="24"/>
                              </w:rPr>
                            </w:pPr>
                            <w:r>
                              <w:rPr>
                                <w:b/>
                                <w:color w:val="000000" w:themeColor="text1"/>
                                <w:sz w:val="24"/>
                                <w:szCs w:val="24"/>
                              </w:rPr>
                              <w:t>9</w:t>
                            </w:r>
                          </w:p>
                        </w:txbxContent>
                      </v:textbox>
                    </v:oval>
                  </w:pict>
                </mc:Fallback>
              </mc:AlternateContent>
            </w:r>
          </w:p>
          <w:p w14:paraId="5ADDD525" w14:textId="77777777" w:rsidR="00B61D2F" w:rsidRPr="00E3250E" w:rsidRDefault="00B61D2F" w:rsidP="00936A46">
            <w:pPr>
              <w:numPr>
                <w:ilvl w:val="0"/>
                <w:numId w:val="9"/>
              </w:numPr>
              <w:spacing w:after="0" w:line="240" w:lineRule="auto"/>
              <w:contextualSpacing/>
              <w:rPr>
                <w:lang w:val="en-CA"/>
              </w:rPr>
            </w:pPr>
            <w:r w:rsidRPr="00E3250E">
              <w:rPr>
                <w:lang w:val="en-CA"/>
              </w:rPr>
              <w:t>Collaborative partnerships to create an enabling environment for research</w:t>
            </w:r>
          </w:p>
          <w:p w14:paraId="0B46E53B" w14:textId="77777777" w:rsidR="00B61D2F" w:rsidRPr="00E3250E" w:rsidRDefault="00B61D2F" w:rsidP="00936A46">
            <w:pPr>
              <w:numPr>
                <w:ilvl w:val="1"/>
                <w:numId w:val="9"/>
              </w:numPr>
              <w:spacing w:after="0" w:line="240" w:lineRule="auto"/>
              <w:contextualSpacing/>
              <w:rPr>
                <w:lang w:val="en-CA"/>
              </w:rPr>
            </w:pPr>
            <w:r w:rsidRPr="00E3250E">
              <w:rPr>
                <w:lang w:val="en-CA"/>
              </w:rPr>
              <w:t>Outputs: Data and information about partnerships, dissemination documentation</w:t>
            </w:r>
          </w:p>
          <w:p w14:paraId="39D4B46B" w14:textId="77777777" w:rsidR="00B61D2F" w:rsidRPr="00E3250E" w:rsidRDefault="00B61D2F" w:rsidP="00936A46">
            <w:pPr>
              <w:numPr>
                <w:ilvl w:val="0"/>
                <w:numId w:val="9"/>
              </w:numPr>
              <w:spacing w:after="0" w:line="240" w:lineRule="auto"/>
              <w:contextualSpacing/>
              <w:rPr>
                <w:lang w:val="en-CA"/>
              </w:rPr>
            </w:pPr>
            <w:r w:rsidRPr="00E3250E">
              <w:rPr>
                <w:lang w:val="en-CA"/>
              </w:rPr>
              <w:t>Provide capacity development</w:t>
            </w:r>
          </w:p>
          <w:p w14:paraId="301A3840" w14:textId="77777777" w:rsidR="00B61D2F" w:rsidRPr="00E3250E" w:rsidRDefault="00B61D2F" w:rsidP="00936A46">
            <w:pPr>
              <w:numPr>
                <w:ilvl w:val="1"/>
                <w:numId w:val="9"/>
              </w:numPr>
              <w:spacing w:after="0" w:line="240" w:lineRule="auto"/>
              <w:contextualSpacing/>
              <w:rPr>
                <w:lang w:val="en-CA"/>
              </w:rPr>
            </w:pPr>
            <w:r w:rsidRPr="00E3250E">
              <w:rPr>
                <w:lang w:val="en-CA"/>
              </w:rPr>
              <w:lastRenderedPageBreak/>
              <w:t>Outputs: Training materials, training sessions</w:t>
            </w:r>
          </w:p>
          <w:p w14:paraId="78ECBEBF" w14:textId="77777777" w:rsidR="00B61D2F" w:rsidRPr="00E3250E" w:rsidRDefault="00B61D2F" w:rsidP="00936A46">
            <w:pPr>
              <w:numPr>
                <w:ilvl w:val="0"/>
                <w:numId w:val="9"/>
              </w:numPr>
              <w:spacing w:after="0" w:line="240" w:lineRule="auto"/>
              <w:contextualSpacing/>
              <w:rPr>
                <w:lang w:val="en-CA"/>
              </w:rPr>
            </w:pPr>
            <w:r w:rsidRPr="00E3250E">
              <w:rPr>
                <w:lang w:val="en-CA"/>
              </w:rPr>
              <w:t>Establish and share standards and options</w:t>
            </w:r>
          </w:p>
          <w:p w14:paraId="2D5E9AE0" w14:textId="77777777" w:rsidR="00B61D2F" w:rsidRPr="00E3250E" w:rsidRDefault="00B61D2F" w:rsidP="00936A46">
            <w:pPr>
              <w:numPr>
                <w:ilvl w:val="1"/>
                <w:numId w:val="9"/>
              </w:numPr>
              <w:spacing w:after="0" w:line="240" w:lineRule="auto"/>
              <w:contextualSpacing/>
              <w:rPr>
                <w:lang w:val="en-CA"/>
              </w:rPr>
            </w:pPr>
            <w:r w:rsidRPr="00E3250E">
              <w:rPr>
                <w:lang w:val="en-CA"/>
              </w:rPr>
              <w:t>Outputs: Standards and options, dissemination documentation</w:t>
            </w:r>
          </w:p>
          <w:p w14:paraId="21685606" w14:textId="77777777" w:rsidR="00B61D2F" w:rsidRPr="00E3250E" w:rsidRDefault="00B61D2F" w:rsidP="00936A46">
            <w:pPr>
              <w:spacing w:after="0" w:line="240" w:lineRule="auto"/>
              <w:ind w:left="720"/>
              <w:contextualSpacing/>
              <w:rPr>
                <w:lang w:val="en-CA"/>
              </w:rPr>
            </w:pPr>
          </w:p>
          <w:p w14:paraId="3AB8E511" w14:textId="77777777" w:rsidR="00B61D2F" w:rsidRPr="00E3250E" w:rsidRDefault="003F3975" w:rsidP="00936A46">
            <w:pPr>
              <w:numPr>
                <w:ilvl w:val="0"/>
                <w:numId w:val="9"/>
              </w:numPr>
              <w:spacing w:after="0" w:line="240" w:lineRule="auto"/>
              <w:contextualSpacing/>
              <w:rPr>
                <w:lang w:val="en-CA"/>
              </w:rPr>
            </w:pPr>
            <w:r w:rsidRPr="00E3250E">
              <w:rPr>
                <w:b/>
                <w:noProof/>
                <w:highlight w:val="yellow"/>
              </w:rPr>
              <mc:AlternateContent>
                <mc:Choice Requires="wps">
                  <w:drawing>
                    <wp:anchor distT="0" distB="0" distL="114300" distR="114300" simplePos="0" relativeHeight="251666432" behindDoc="0" locked="0" layoutInCell="1" allowOverlap="1" wp14:anchorId="5624E5DC" wp14:editId="60930B14">
                      <wp:simplePos x="0" y="0"/>
                      <wp:positionH relativeFrom="column">
                        <wp:posOffset>-62865</wp:posOffset>
                      </wp:positionH>
                      <wp:positionV relativeFrom="paragraph">
                        <wp:posOffset>7620</wp:posOffset>
                      </wp:positionV>
                      <wp:extent cx="265430" cy="275590"/>
                      <wp:effectExtent l="0" t="0" r="20320" b="10160"/>
                      <wp:wrapNone/>
                      <wp:docPr id="48" name="Oval 48"/>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14F2E3E" w14:textId="77777777" w:rsidR="003008A2" w:rsidRPr="00381964" w:rsidRDefault="003008A2" w:rsidP="00B61D2F">
                                  <w:pPr>
                                    <w:jc w:val="center"/>
                                    <w:rPr>
                                      <w:b/>
                                      <w:color w:val="000000" w:themeColor="text1"/>
                                      <w:sz w:val="24"/>
                                      <w:szCs w:val="24"/>
                                    </w:rPr>
                                  </w:pPr>
                                  <w:r>
                                    <w:rPr>
                                      <w:b/>
                                      <w:color w:val="000000" w:themeColor="text1"/>
                                      <w:sz w:val="24"/>
                                      <w:szCs w:val="24"/>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4E5DC" id="Oval 48" o:spid="_x0000_s1083" style="position:absolute;left:0;text-align:left;margin-left:-4.95pt;margin-top:.6pt;width:20.9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" fillcolor="window" strokecolor="windowText" strokeweight="2pt">
                      <v:textbox inset="0,0,0,0">
                        <w:txbxContent>
                          <w:p w14:paraId="414F2E3E" w14:textId="77777777" w:rsidR="003008A2" w:rsidRPr="00381964" w:rsidRDefault="003008A2" w:rsidP="00B61D2F">
                            <w:pPr>
                              <w:jc w:val="center"/>
                              <w:rPr>
                                <w:b/>
                                <w:color w:val="000000" w:themeColor="text1"/>
                                <w:sz w:val="24"/>
                                <w:szCs w:val="24"/>
                              </w:rPr>
                            </w:pPr>
                            <w:r>
                              <w:rPr>
                                <w:b/>
                                <w:color w:val="000000" w:themeColor="text1"/>
                                <w:sz w:val="24"/>
                                <w:szCs w:val="24"/>
                              </w:rPr>
                              <w:t>10</w:t>
                            </w:r>
                          </w:p>
                        </w:txbxContent>
                      </v:textbox>
                    </v:oval>
                  </w:pict>
                </mc:Fallback>
              </mc:AlternateContent>
            </w:r>
            <w:r w:rsidR="00B61D2F" w:rsidRPr="00E3250E">
              <w:rPr>
                <w:lang w:val="en-CA"/>
              </w:rPr>
              <w:t>Incorporate new breeding technologies and tools (physiological, statistical, molecular, data management) to increase genetic gains and breeding efficiency</w:t>
            </w:r>
          </w:p>
          <w:p w14:paraId="6238A28D" w14:textId="77777777" w:rsidR="00B61D2F" w:rsidRPr="00E3250E" w:rsidRDefault="00B61D2F" w:rsidP="00936A46">
            <w:pPr>
              <w:numPr>
                <w:ilvl w:val="1"/>
                <w:numId w:val="9"/>
              </w:numPr>
              <w:spacing w:after="0" w:line="240" w:lineRule="auto"/>
              <w:contextualSpacing/>
              <w:rPr>
                <w:lang w:val="en-CA"/>
              </w:rPr>
            </w:pPr>
            <w:r w:rsidRPr="00E3250E">
              <w:rPr>
                <w:lang w:val="en-CA"/>
              </w:rPr>
              <w:t>Outputs: New technologies and tools</w:t>
            </w:r>
          </w:p>
          <w:p w14:paraId="31C0F236" w14:textId="77777777" w:rsidR="00B61D2F" w:rsidRPr="00E3250E" w:rsidRDefault="00B61D2F" w:rsidP="00936A46">
            <w:pPr>
              <w:numPr>
                <w:ilvl w:val="0"/>
                <w:numId w:val="9"/>
              </w:numPr>
              <w:spacing w:after="0" w:line="240" w:lineRule="auto"/>
              <w:contextualSpacing/>
              <w:rPr>
                <w:lang w:val="en-CA"/>
              </w:rPr>
            </w:pPr>
            <w:r w:rsidRPr="00E3250E">
              <w:rPr>
                <w:lang w:val="en-CA"/>
              </w:rPr>
              <w:t>Provide feedback on utility and functionality of tools to FP2</w:t>
            </w:r>
          </w:p>
          <w:p w14:paraId="5218C62D" w14:textId="77777777" w:rsidR="00B61D2F" w:rsidRPr="00E3250E" w:rsidRDefault="00B61D2F" w:rsidP="00936A46">
            <w:pPr>
              <w:numPr>
                <w:ilvl w:val="1"/>
                <w:numId w:val="9"/>
              </w:numPr>
              <w:spacing w:after="0" w:line="240" w:lineRule="auto"/>
              <w:contextualSpacing/>
              <w:rPr>
                <w:lang w:val="en-CA"/>
              </w:rPr>
            </w:pPr>
            <w:r w:rsidRPr="00E3250E">
              <w:rPr>
                <w:lang w:val="en-CA"/>
              </w:rPr>
              <w:t>Outputs: Survey results (use and functionality), feedback documented and shared</w:t>
            </w:r>
          </w:p>
          <w:p w14:paraId="1B778DE8" w14:textId="77777777" w:rsidR="00B61D2F" w:rsidRPr="00E3250E" w:rsidRDefault="00B61D2F" w:rsidP="00936A46">
            <w:pPr>
              <w:numPr>
                <w:ilvl w:val="0"/>
                <w:numId w:val="9"/>
              </w:numPr>
              <w:spacing w:after="0" w:line="240" w:lineRule="auto"/>
              <w:contextualSpacing/>
              <w:rPr>
                <w:lang w:val="en-CA"/>
              </w:rPr>
            </w:pPr>
            <w:r w:rsidRPr="00E3250E">
              <w:rPr>
                <w:lang w:val="en-CA"/>
              </w:rPr>
              <w:t>Incorporate novel genetic resources into breeding program</w:t>
            </w:r>
          </w:p>
          <w:p w14:paraId="548BC3CA" w14:textId="77777777" w:rsidR="00E3250E" w:rsidRDefault="00B61D2F" w:rsidP="00E3250E">
            <w:pPr>
              <w:numPr>
                <w:ilvl w:val="1"/>
                <w:numId w:val="9"/>
              </w:numPr>
              <w:spacing w:after="0" w:line="240" w:lineRule="auto"/>
              <w:contextualSpacing/>
              <w:rPr>
                <w:lang w:val="en-CA"/>
              </w:rPr>
            </w:pPr>
            <w:r w:rsidRPr="00E3250E">
              <w:rPr>
                <w:lang w:val="en-CA"/>
              </w:rPr>
              <w:t>Outputs: New breeding products</w:t>
            </w:r>
          </w:p>
          <w:p w14:paraId="10E2F34E" w14:textId="77777777" w:rsidR="00E3250E" w:rsidRPr="00E3250E" w:rsidRDefault="00E3250E" w:rsidP="00E3250E">
            <w:pPr>
              <w:spacing w:after="0" w:line="240" w:lineRule="auto"/>
              <w:ind w:left="1440"/>
              <w:contextualSpacing/>
              <w:rPr>
                <w:lang w:val="en-CA"/>
              </w:rPr>
            </w:pPr>
          </w:p>
        </w:tc>
      </w:tr>
    </w:tbl>
    <w:p w14:paraId="2C9CD2E5" w14:textId="77777777" w:rsidR="00E3250E" w:rsidRDefault="00E3250E" w:rsidP="00E3250E">
      <w:pPr>
        <w:pStyle w:val="NoSpacing"/>
      </w:pPr>
    </w:p>
    <w:p w14:paraId="17535AF5" w14:textId="77777777" w:rsidR="00375065" w:rsidRPr="004426AE" w:rsidRDefault="00375065" w:rsidP="005E5DB8">
      <w:pPr>
        <w:pStyle w:val="Heading4"/>
      </w:pPr>
      <w:bookmarkStart w:id="200" w:name="_Toc443665712"/>
      <w:r w:rsidRPr="004426AE">
        <w:t>2.</w:t>
      </w:r>
      <w:r w:rsidR="005E5DB8">
        <w:t>3.1.</w:t>
      </w:r>
      <w:r w:rsidRPr="004426AE">
        <w:t>4 Science quality</w:t>
      </w:r>
      <w:bookmarkEnd w:id="200"/>
    </w:p>
    <w:p w14:paraId="73D53295" w14:textId="77777777" w:rsidR="007C1452" w:rsidRPr="00DF105D" w:rsidRDefault="007C1452" w:rsidP="009D2E76">
      <w:pPr>
        <w:spacing w:after="0" w:line="240" w:lineRule="auto"/>
        <w:contextualSpacing/>
        <w:jc w:val="both"/>
        <w:rPr>
          <w:sz w:val="16"/>
          <w:szCs w:val="21"/>
        </w:rPr>
      </w:pPr>
    </w:p>
    <w:p w14:paraId="55026634" w14:textId="77777777" w:rsidR="009D2E76" w:rsidRDefault="009D2E76" w:rsidP="009D2E76">
      <w:pPr>
        <w:autoSpaceDE w:val="0"/>
        <w:autoSpaceDN w:val="0"/>
        <w:adjustRightInd w:val="0"/>
        <w:spacing w:after="0" w:line="240" w:lineRule="auto"/>
        <w:jc w:val="both"/>
      </w:pPr>
      <w:r w:rsidRPr="00861113">
        <w:rPr>
          <w:rFonts w:cs="Calibri"/>
        </w:rPr>
        <w:t xml:space="preserve">The </w:t>
      </w:r>
      <w:r w:rsidRPr="00861113">
        <w:t xml:space="preserve">FP3 team will continue to impose high standards on its R4D in Phase-II through improved </w:t>
      </w:r>
      <w:r>
        <w:t>breeding information/</w:t>
      </w:r>
      <w:r w:rsidRPr="00861113">
        <w:t>data man</w:t>
      </w:r>
      <w:r>
        <w:t xml:space="preserve">agement, precision phenotyping, </w:t>
      </w:r>
      <w:r w:rsidRPr="00861113">
        <w:t xml:space="preserve">mechanization/automation of breeding operations, </w:t>
      </w:r>
      <w:r>
        <w:t xml:space="preserve">crop modeling, remote sensing </w:t>
      </w:r>
      <w:r w:rsidRPr="00861113">
        <w:t>and multidisciplinary synergies.</w:t>
      </w:r>
      <w:r>
        <w:t xml:space="preserve"> Some of the major areas of focus in different CoAs are indicated below:</w:t>
      </w:r>
    </w:p>
    <w:p w14:paraId="5817BE44" w14:textId="77777777" w:rsidR="009D2E76" w:rsidRPr="00E422D8" w:rsidRDefault="009D2E76" w:rsidP="009D2E76">
      <w:pPr>
        <w:autoSpaceDE w:val="0"/>
        <w:autoSpaceDN w:val="0"/>
        <w:adjustRightInd w:val="0"/>
        <w:spacing w:after="0" w:line="240" w:lineRule="auto"/>
        <w:jc w:val="both"/>
        <w:rPr>
          <w:b/>
          <w:sz w:val="12"/>
          <w:u w:val="single"/>
        </w:rPr>
      </w:pPr>
    </w:p>
    <w:p w14:paraId="21EB2DB1" w14:textId="77777777" w:rsidR="009D2E76" w:rsidRPr="00861113" w:rsidRDefault="009D2E76" w:rsidP="009D2E76">
      <w:pPr>
        <w:autoSpaceDE w:val="0"/>
        <w:autoSpaceDN w:val="0"/>
        <w:adjustRightInd w:val="0"/>
        <w:spacing w:after="0" w:line="240" w:lineRule="auto"/>
        <w:jc w:val="both"/>
      </w:pPr>
      <w:r w:rsidRPr="006239B6">
        <w:rPr>
          <w:b/>
          <w:u w:val="single"/>
        </w:rPr>
        <w:t>CoA 3.1</w:t>
      </w:r>
      <w:r>
        <w:t>:</w:t>
      </w:r>
    </w:p>
    <w:p w14:paraId="5644A3DC" w14:textId="77777777" w:rsidR="009D2E76" w:rsidRDefault="009D2E76" w:rsidP="009D2E76">
      <w:pPr>
        <w:numPr>
          <w:ilvl w:val="0"/>
          <w:numId w:val="29"/>
        </w:numPr>
        <w:spacing w:after="0" w:line="240" w:lineRule="auto"/>
        <w:ind w:left="540"/>
        <w:jc w:val="both"/>
        <w:rPr>
          <w:sz w:val="21"/>
          <w:szCs w:val="21"/>
        </w:rPr>
      </w:pPr>
      <w:r>
        <w:rPr>
          <w:sz w:val="21"/>
          <w:szCs w:val="21"/>
        </w:rPr>
        <w:t>Targeted</w:t>
      </w:r>
      <w:r w:rsidDel="00A670C9">
        <w:rPr>
          <w:sz w:val="21"/>
          <w:szCs w:val="21"/>
        </w:rPr>
        <w:t xml:space="preserve"> </w:t>
      </w:r>
      <w:r>
        <w:rPr>
          <w:sz w:val="21"/>
          <w:szCs w:val="21"/>
        </w:rPr>
        <w:t>introgression of novel alleles and allelic combinations for broadening and diversifying the genetic base of elite maize germplasm adapted to different mega-environments.</w:t>
      </w:r>
    </w:p>
    <w:p w14:paraId="224F107B" w14:textId="77777777" w:rsidR="009D2E76" w:rsidRDefault="009D2E76" w:rsidP="009D2E76">
      <w:pPr>
        <w:numPr>
          <w:ilvl w:val="0"/>
          <w:numId w:val="29"/>
        </w:numPr>
        <w:spacing w:after="0" w:line="240" w:lineRule="auto"/>
        <w:ind w:left="540"/>
        <w:jc w:val="both"/>
        <w:rPr>
          <w:sz w:val="21"/>
          <w:szCs w:val="21"/>
        </w:rPr>
      </w:pPr>
      <w:r>
        <w:rPr>
          <w:sz w:val="21"/>
          <w:szCs w:val="21"/>
        </w:rPr>
        <w:t>Identifying target markets/geographies with comparative advantage of MAIZE varieties, and addressing client needs through strategic introgression of essential traits in adapted backgrounds (strategic positioning/targeting of MAIZE germplasm).</w:t>
      </w:r>
    </w:p>
    <w:p w14:paraId="4E380531" w14:textId="77777777" w:rsidR="009D2E76" w:rsidRDefault="009D2E76" w:rsidP="009D2E76">
      <w:pPr>
        <w:numPr>
          <w:ilvl w:val="0"/>
          <w:numId w:val="29"/>
        </w:numPr>
        <w:spacing w:after="0" w:line="240" w:lineRule="auto"/>
        <w:ind w:left="540"/>
        <w:jc w:val="both"/>
        <w:rPr>
          <w:sz w:val="21"/>
          <w:szCs w:val="21"/>
        </w:rPr>
      </w:pPr>
      <w:r w:rsidRPr="00861113">
        <w:rPr>
          <w:sz w:val="21"/>
          <w:szCs w:val="21"/>
        </w:rPr>
        <w:t xml:space="preserve">Characterizing and using diverse sources of resistance to MLN-causing viruses, including CIMMYT and IITA germplasm accessions, exotic germplasm from USA and Thailand, temperate-tropical introgression lines and </w:t>
      </w:r>
      <w:r>
        <w:rPr>
          <w:sz w:val="21"/>
          <w:szCs w:val="21"/>
        </w:rPr>
        <w:t>inbreeding strategies</w:t>
      </w:r>
      <w:r w:rsidRPr="00861113">
        <w:rPr>
          <w:sz w:val="21"/>
          <w:szCs w:val="21"/>
        </w:rPr>
        <w:t>.</w:t>
      </w:r>
    </w:p>
    <w:p w14:paraId="562BFFB7" w14:textId="77777777" w:rsidR="009D2E76" w:rsidRDefault="009D2E76" w:rsidP="009D2E76">
      <w:pPr>
        <w:numPr>
          <w:ilvl w:val="0"/>
          <w:numId w:val="29"/>
        </w:numPr>
        <w:spacing w:after="0" w:line="240" w:lineRule="auto"/>
        <w:ind w:left="540"/>
        <w:jc w:val="both"/>
        <w:rPr>
          <w:sz w:val="21"/>
          <w:szCs w:val="21"/>
        </w:rPr>
      </w:pPr>
      <w:r>
        <w:rPr>
          <w:sz w:val="21"/>
          <w:szCs w:val="21"/>
        </w:rPr>
        <w:t>Realignment of breeding program for future use of GIS tools to characterize future maize mega-environments and identify suitable screening sites (using climate analogues) for MAIZE partners.</w:t>
      </w:r>
    </w:p>
    <w:p w14:paraId="70FE044A" w14:textId="77777777" w:rsidR="009D2E76" w:rsidRDefault="009D2E76" w:rsidP="009D2E76">
      <w:pPr>
        <w:numPr>
          <w:ilvl w:val="0"/>
          <w:numId w:val="29"/>
        </w:numPr>
        <w:spacing w:after="0" w:line="240" w:lineRule="auto"/>
        <w:ind w:left="540"/>
        <w:jc w:val="both"/>
        <w:rPr>
          <w:sz w:val="21"/>
          <w:szCs w:val="21"/>
        </w:rPr>
      </w:pPr>
      <w:r>
        <w:rPr>
          <w:sz w:val="21"/>
          <w:szCs w:val="21"/>
        </w:rPr>
        <w:t>Routine incorporation of breeder-ready markers for key maize diseases to increase the size of the (phenotypically) untested layer of the breeding pipeline, allowing faster genetic gains.</w:t>
      </w:r>
    </w:p>
    <w:p w14:paraId="5BF791E7" w14:textId="77777777" w:rsidR="009D2E76" w:rsidRDefault="009D2E76" w:rsidP="009D2E76">
      <w:pPr>
        <w:numPr>
          <w:ilvl w:val="0"/>
          <w:numId w:val="29"/>
        </w:numPr>
        <w:spacing w:after="0" w:line="240" w:lineRule="auto"/>
        <w:ind w:left="540"/>
        <w:jc w:val="both"/>
        <w:rPr>
          <w:sz w:val="21"/>
          <w:szCs w:val="21"/>
        </w:rPr>
      </w:pPr>
      <w:r w:rsidRPr="006239B6">
        <w:rPr>
          <w:sz w:val="21"/>
          <w:szCs w:val="21"/>
        </w:rPr>
        <w:t xml:space="preserve">Continuous evaluation of genetic gains integrated into the breeding pipeline to monitor the efficiency of the pipeline, providing quantitative feedback on </w:t>
      </w:r>
      <w:r>
        <w:rPr>
          <w:sz w:val="21"/>
          <w:szCs w:val="21"/>
        </w:rPr>
        <w:t xml:space="preserve">the impact of </w:t>
      </w:r>
      <w:r w:rsidRPr="006239B6">
        <w:rPr>
          <w:sz w:val="21"/>
          <w:szCs w:val="21"/>
        </w:rPr>
        <w:t>new technologies integrated into the pipeline</w:t>
      </w:r>
      <w:r>
        <w:rPr>
          <w:sz w:val="21"/>
          <w:szCs w:val="21"/>
        </w:rPr>
        <w:t>.</w:t>
      </w:r>
    </w:p>
    <w:p w14:paraId="43A5310C" w14:textId="77777777" w:rsidR="009D2E76" w:rsidRDefault="009D2E76" w:rsidP="009D2E76">
      <w:pPr>
        <w:numPr>
          <w:ilvl w:val="0"/>
          <w:numId w:val="29"/>
        </w:numPr>
        <w:spacing w:after="0" w:line="240" w:lineRule="auto"/>
        <w:ind w:left="540"/>
        <w:jc w:val="both"/>
        <w:rPr>
          <w:sz w:val="21"/>
          <w:szCs w:val="21"/>
        </w:rPr>
      </w:pPr>
      <w:r w:rsidRPr="006239B6">
        <w:rPr>
          <w:sz w:val="21"/>
          <w:szCs w:val="21"/>
        </w:rPr>
        <w:t xml:space="preserve">Rapid cycling of bi-and multi-parent populations through marker-assisted recurrent selection (MARS) </w:t>
      </w:r>
      <w:r>
        <w:rPr>
          <w:sz w:val="21"/>
          <w:szCs w:val="21"/>
        </w:rPr>
        <w:t>and genomic selection (GS)</w:t>
      </w:r>
      <w:r w:rsidRPr="006239B6">
        <w:rPr>
          <w:sz w:val="21"/>
          <w:szCs w:val="21"/>
        </w:rPr>
        <w:t xml:space="preserve"> to accumulate desirable all</w:t>
      </w:r>
      <w:r>
        <w:rPr>
          <w:sz w:val="21"/>
          <w:szCs w:val="21"/>
        </w:rPr>
        <w:t>eles influencing complex traits.</w:t>
      </w:r>
    </w:p>
    <w:p w14:paraId="335762F1" w14:textId="77777777" w:rsidR="009D2E76" w:rsidRDefault="009D2E76" w:rsidP="009D2E76">
      <w:pPr>
        <w:numPr>
          <w:ilvl w:val="0"/>
          <w:numId w:val="29"/>
        </w:numPr>
        <w:spacing w:after="0" w:line="240" w:lineRule="auto"/>
        <w:ind w:left="540"/>
        <w:jc w:val="both"/>
        <w:rPr>
          <w:sz w:val="21"/>
          <w:szCs w:val="21"/>
        </w:rPr>
      </w:pPr>
      <w:r w:rsidRPr="00861113">
        <w:rPr>
          <w:sz w:val="21"/>
          <w:szCs w:val="21"/>
        </w:rPr>
        <w:lastRenderedPageBreak/>
        <w:t>New statistical predictive models that increase precision of genomic selection for stress tolerance and help to gain a better understanding of genotype x environment x management (G x E x M)</w:t>
      </w:r>
      <w:r>
        <w:rPr>
          <w:sz w:val="21"/>
          <w:szCs w:val="21"/>
        </w:rPr>
        <w:t xml:space="preserve"> interaction.</w:t>
      </w:r>
    </w:p>
    <w:p w14:paraId="3A7B7943" w14:textId="77777777" w:rsidR="009D2E76" w:rsidRPr="00446988" w:rsidRDefault="009D2E76" w:rsidP="009D2E76">
      <w:pPr>
        <w:numPr>
          <w:ilvl w:val="0"/>
          <w:numId w:val="29"/>
        </w:numPr>
        <w:spacing w:after="0" w:line="240" w:lineRule="auto"/>
        <w:ind w:left="540"/>
        <w:jc w:val="both"/>
        <w:rPr>
          <w:sz w:val="21"/>
          <w:szCs w:val="21"/>
        </w:rPr>
      </w:pPr>
      <w:r w:rsidRPr="00861113">
        <w:rPr>
          <w:sz w:val="21"/>
          <w:szCs w:val="21"/>
        </w:rPr>
        <w:t>Judicious use of the transgenic approach for improving specific biotic and abiotic stress tolerance traits in close partnership with humanitarian license providers, NARS and regional organizations</w:t>
      </w:r>
      <w:r>
        <w:rPr>
          <w:sz w:val="21"/>
          <w:szCs w:val="21"/>
        </w:rPr>
        <w:t>.</w:t>
      </w:r>
    </w:p>
    <w:p w14:paraId="2DE7E4A5" w14:textId="77777777" w:rsidR="009D2E76" w:rsidRPr="00CE71E3" w:rsidRDefault="009D2E76" w:rsidP="009D2E76">
      <w:pPr>
        <w:spacing w:after="0" w:line="240" w:lineRule="auto"/>
        <w:jc w:val="both"/>
        <w:rPr>
          <w:b/>
          <w:sz w:val="12"/>
          <w:szCs w:val="21"/>
          <w:u w:val="single"/>
        </w:rPr>
      </w:pPr>
    </w:p>
    <w:p w14:paraId="343B5799" w14:textId="77777777" w:rsidR="009D2E76" w:rsidRDefault="009D2E76" w:rsidP="009D2E76">
      <w:pPr>
        <w:spacing w:after="0" w:line="240" w:lineRule="auto"/>
        <w:jc w:val="both"/>
        <w:rPr>
          <w:b/>
          <w:sz w:val="21"/>
          <w:szCs w:val="21"/>
          <w:u w:val="single"/>
        </w:rPr>
      </w:pPr>
      <w:r>
        <w:rPr>
          <w:b/>
          <w:sz w:val="21"/>
          <w:szCs w:val="21"/>
          <w:u w:val="single"/>
        </w:rPr>
        <w:t>CoA 3.2:</w:t>
      </w:r>
    </w:p>
    <w:p w14:paraId="639C5143" w14:textId="77777777" w:rsidR="009D2E76" w:rsidRDefault="009D2E76" w:rsidP="009D2E76">
      <w:pPr>
        <w:numPr>
          <w:ilvl w:val="0"/>
          <w:numId w:val="29"/>
        </w:numPr>
        <w:spacing w:after="0" w:line="240" w:lineRule="auto"/>
        <w:ind w:left="540"/>
        <w:jc w:val="both"/>
        <w:rPr>
          <w:sz w:val="21"/>
          <w:szCs w:val="21"/>
        </w:rPr>
      </w:pPr>
      <w:r w:rsidRPr="00A53E90">
        <w:rPr>
          <w:sz w:val="21"/>
          <w:szCs w:val="21"/>
        </w:rPr>
        <w:t xml:space="preserve">An effective maize pest/pathogen/parasitic weed surveillance and monitoring system established </w:t>
      </w:r>
      <w:r>
        <w:rPr>
          <w:sz w:val="21"/>
          <w:szCs w:val="21"/>
        </w:rPr>
        <w:t>in SSA.</w:t>
      </w:r>
    </w:p>
    <w:p w14:paraId="7EE65885" w14:textId="77777777" w:rsidR="009D2E76" w:rsidRDefault="009D2E76" w:rsidP="009D2E76">
      <w:pPr>
        <w:numPr>
          <w:ilvl w:val="0"/>
          <w:numId w:val="29"/>
        </w:numPr>
        <w:spacing w:after="0" w:line="240" w:lineRule="auto"/>
        <w:ind w:left="540"/>
        <w:jc w:val="both"/>
        <w:rPr>
          <w:sz w:val="21"/>
          <w:szCs w:val="21"/>
        </w:rPr>
      </w:pPr>
      <w:r w:rsidRPr="00A53E90">
        <w:rPr>
          <w:sz w:val="21"/>
          <w:szCs w:val="21"/>
        </w:rPr>
        <w:t xml:space="preserve">A </w:t>
      </w:r>
      <w:r>
        <w:rPr>
          <w:sz w:val="21"/>
          <w:szCs w:val="21"/>
        </w:rPr>
        <w:t>C</w:t>
      </w:r>
      <w:r w:rsidRPr="00A53E90">
        <w:rPr>
          <w:sz w:val="21"/>
          <w:szCs w:val="21"/>
        </w:rPr>
        <w:t xml:space="preserve">ommunity of </w:t>
      </w:r>
      <w:r>
        <w:rPr>
          <w:sz w:val="21"/>
          <w:szCs w:val="21"/>
        </w:rPr>
        <w:t>P</w:t>
      </w:r>
      <w:r w:rsidRPr="00A53E90">
        <w:rPr>
          <w:sz w:val="21"/>
          <w:szCs w:val="21"/>
        </w:rPr>
        <w:t xml:space="preserve">ractice </w:t>
      </w:r>
      <w:r>
        <w:rPr>
          <w:sz w:val="21"/>
          <w:szCs w:val="21"/>
        </w:rPr>
        <w:t xml:space="preserve">(CoP) </w:t>
      </w:r>
      <w:r w:rsidRPr="00A53E90">
        <w:rPr>
          <w:sz w:val="21"/>
          <w:szCs w:val="21"/>
        </w:rPr>
        <w:t>among relevant phytosanitary agencies</w:t>
      </w:r>
      <w:r>
        <w:rPr>
          <w:sz w:val="21"/>
          <w:szCs w:val="21"/>
        </w:rPr>
        <w:t xml:space="preserve"> in SSA and LA,</w:t>
      </w:r>
      <w:r w:rsidRPr="00A53E90">
        <w:rPr>
          <w:sz w:val="21"/>
          <w:szCs w:val="21"/>
        </w:rPr>
        <w:t xml:space="preserve"> implementing harmonized protocols for effectively detecting and prevent trans-boundary movement of maize pathogens (e.g., MCMV) through commercial seed lots</w:t>
      </w:r>
      <w:r>
        <w:rPr>
          <w:sz w:val="21"/>
          <w:szCs w:val="21"/>
        </w:rPr>
        <w:t>.</w:t>
      </w:r>
    </w:p>
    <w:p w14:paraId="65DED6B5" w14:textId="77777777" w:rsidR="009D2E76" w:rsidRDefault="009D2E76" w:rsidP="009D2E76">
      <w:pPr>
        <w:numPr>
          <w:ilvl w:val="0"/>
          <w:numId w:val="29"/>
        </w:numPr>
        <w:spacing w:after="0" w:line="240" w:lineRule="auto"/>
        <w:ind w:left="540"/>
        <w:jc w:val="both"/>
        <w:rPr>
          <w:sz w:val="21"/>
          <w:szCs w:val="21"/>
        </w:rPr>
      </w:pPr>
      <w:r w:rsidRPr="00A53E90">
        <w:rPr>
          <w:sz w:val="21"/>
          <w:szCs w:val="21"/>
        </w:rPr>
        <w:t>Reliable and cost-effective diagnostic protocols for curbing the spread of pathogens (e.g., MCMV) through seed</w:t>
      </w:r>
      <w:r>
        <w:rPr>
          <w:sz w:val="21"/>
          <w:szCs w:val="21"/>
        </w:rPr>
        <w:t>,</w:t>
      </w:r>
      <w:r w:rsidRPr="00A53E90">
        <w:rPr>
          <w:sz w:val="21"/>
          <w:szCs w:val="21"/>
        </w:rPr>
        <w:t xml:space="preserve"> implemented by NPPOs and commercial seed companies</w:t>
      </w:r>
      <w:r>
        <w:rPr>
          <w:sz w:val="21"/>
          <w:szCs w:val="21"/>
        </w:rPr>
        <w:t>.</w:t>
      </w:r>
    </w:p>
    <w:p w14:paraId="30DFC947" w14:textId="77777777" w:rsidR="009D2E76" w:rsidRDefault="009D2E76" w:rsidP="009D2E76">
      <w:pPr>
        <w:numPr>
          <w:ilvl w:val="0"/>
          <w:numId w:val="29"/>
        </w:numPr>
        <w:spacing w:after="0" w:line="240" w:lineRule="auto"/>
        <w:ind w:left="540"/>
        <w:jc w:val="both"/>
        <w:rPr>
          <w:sz w:val="21"/>
          <w:szCs w:val="21"/>
        </w:rPr>
      </w:pPr>
      <w:r>
        <w:rPr>
          <w:sz w:val="21"/>
          <w:szCs w:val="21"/>
        </w:rPr>
        <w:t>A</w:t>
      </w:r>
      <w:r w:rsidRPr="00A53E90">
        <w:rPr>
          <w:sz w:val="21"/>
          <w:szCs w:val="21"/>
        </w:rPr>
        <w:t xml:space="preserve"> dedicated MAIZE pathogen/pest/parasitic weed web portal (linked to other knowledge hubs of regional organizations) and data management system (toolbox) with core databases</w:t>
      </w:r>
      <w:r>
        <w:rPr>
          <w:sz w:val="21"/>
          <w:szCs w:val="21"/>
        </w:rPr>
        <w:t>, established under MAIZE Atlas.</w:t>
      </w:r>
    </w:p>
    <w:p w14:paraId="1439755F" w14:textId="77777777" w:rsidR="009D2E76" w:rsidRPr="00E422D8" w:rsidRDefault="009D2E76" w:rsidP="009D2E76">
      <w:pPr>
        <w:spacing w:after="0" w:line="240" w:lineRule="auto"/>
        <w:ind w:left="540" w:hanging="360"/>
        <w:jc w:val="both"/>
        <w:rPr>
          <w:sz w:val="12"/>
          <w:szCs w:val="21"/>
        </w:rPr>
      </w:pPr>
    </w:p>
    <w:p w14:paraId="7B588969" w14:textId="77777777" w:rsidR="009D2E76" w:rsidRDefault="009D2E76" w:rsidP="009D2E76">
      <w:pPr>
        <w:spacing w:after="0" w:line="240" w:lineRule="auto"/>
        <w:jc w:val="both"/>
        <w:rPr>
          <w:b/>
          <w:sz w:val="21"/>
          <w:szCs w:val="21"/>
          <w:u w:val="single"/>
        </w:rPr>
      </w:pPr>
      <w:r>
        <w:rPr>
          <w:b/>
          <w:sz w:val="21"/>
          <w:szCs w:val="21"/>
          <w:u w:val="single"/>
        </w:rPr>
        <w:t>CoA 3.3:</w:t>
      </w:r>
    </w:p>
    <w:p w14:paraId="0E9C816D" w14:textId="77777777" w:rsidR="009D2E76" w:rsidRPr="006239B6" w:rsidRDefault="009D2E76" w:rsidP="00CA759B">
      <w:pPr>
        <w:pStyle w:val="ListParagraph"/>
        <w:numPr>
          <w:ilvl w:val="0"/>
          <w:numId w:val="68"/>
        </w:numPr>
        <w:spacing w:after="0" w:line="240" w:lineRule="auto"/>
        <w:ind w:left="540"/>
        <w:contextualSpacing w:val="0"/>
        <w:jc w:val="both"/>
        <w:rPr>
          <w:b/>
          <w:sz w:val="21"/>
          <w:szCs w:val="21"/>
          <w:u w:val="single"/>
        </w:rPr>
      </w:pPr>
      <w:r w:rsidRPr="006239B6">
        <w:rPr>
          <w:sz w:val="21"/>
          <w:szCs w:val="21"/>
        </w:rPr>
        <w:t>Robust, high-throughput tools/techniques for assessing different nutritional (protein, oil, starch, lysine, tryptophan, etc.) and end-use quality traits (kernel hardness, kernel size, color, neutral detergent fiber, acid detergent fiber, etc.) to speed up the varietal development process</w:t>
      </w:r>
      <w:r>
        <w:rPr>
          <w:sz w:val="21"/>
          <w:szCs w:val="21"/>
        </w:rPr>
        <w:t>.</w:t>
      </w:r>
    </w:p>
    <w:p w14:paraId="251DE4E0" w14:textId="77777777" w:rsidR="009D2E76" w:rsidRPr="00CE71E3" w:rsidRDefault="009D2E76" w:rsidP="009D2E76">
      <w:pPr>
        <w:spacing w:after="0" w:line="240" w:lineRule="auto"/>
        <w:jc w:val="both"/>
        <w:rPr>
          <w:b/>
          <w:sz w:val="12"/>
          <w:szCs w:val="21"/>
          <w:u w:val="single"/>
        </w:rPr>
      </w:pPr>
    </w:p>
    <w:p w14:paraId="06E23AA6" w14:textId="77777777" w:rsidR="009D2E76" w:rsidRPr="006239B6" w:rsidRDefault="009D2E76" w:rsidP="009D2E76">
      <w:pPr>
        <w:spacing w:after="0" w:line="240" w:lineRule="auto"/>
        <w:jc w:val="both"/>
        <w:rPr>
          <w:b/>
          <w:sz w:val="21"/>
          <w:szCs w:val="21"/>
          <w:u w:val="single"/>
        </w:rPr>
      </w:pPr>
      <w:r>
        <w:rPr>
          <w:b/>
          <w:sz w:val="21"/>
          <w:szCs w:val="21"/>
          <w:u w:val="single"/>
        </w:rPr>
        <w:t>CoA 3.4:</w:t>
      </w:r>
    </w:p>
    <w:p w14:paraId="2FF09A8B" w14:textId="77777777" w:rsidR="009D2E76" w:rsidRDefault="009D2E76" w:rsidP="00CA759B">
      <w:pPr>
        <w:numPr>
          <w:ilvl w:val="0"/>
          <w:numId w:val="68"/>
        </w:numPr>
        <w:spacing w:after="0" w:line="240" w:lineRule="auto"/>
        <w:ind w:left="540"/>
        <w:jc w:val="both"/>
        <w:rPr>
          <w:sz w:val="21"/>
          <w:szCs w:val="21"/>
        </w:rPr>
      </w:pPr>
      <w:r w:rsidRPr="00861113">
        <w:rPr>
          <w:sz w:val="21"/>
          <w:szCs w:val="21"/>
        </w:rPr>
        <w:t>Precision phenotyping sites, including well-equipped benchmark phenotyping sites and complementary satellite phenotyping sites, in partnership with public and private sector partners</w:t>
      </w:r>
      <w:r>
        <w:rPr>
          <w:sz w:val="21"/>
          <w:szCs w:val="21"/>
        </w:rPr>
        <w:t>.</w:t>
      </w:r>
    </w:p>
    <w:p w14:paraId="3C658EBA" w14:textId="77777777" w:rsidR="009D2E76" w:rsidRDefault="009D2E76" w:rsidP="00CA759B">
      <w:pPr>
        <w:numPr>
          <w:ilvl w:val="0"/>
          <w:numId w:val="68"/>
        </w:numPr>
        <w:spacing w:after="0" w:line="240" w:lineRule="auto"/>
        <w:ind w:left="540"/>
        <w:jc w:val="both"/>
        <w:rPr>
          <w:sz w:val="21"/>
          <w:szCs w:val="21"/>
        </w:rPr>
      </w:pPr>
      <w:r w:rsidRPr="00861113">
        <w:rPr>
          <w:sz w:val="21"/>
          <w:szCs w:val="21"/>
        </w:rPr>
        <w:t>Digital platform (proximal and remote) on unmanned aerial vehicle</w:t>
      </w:r>
      <w:r>
        <w:rPr>
          <w:sz w:val="21"/>
          <w:szCs w:val="21"/>
        </w:rPr>
        <w:t>s</w:t>
      </w:r>
      <w:r w:rsidRPr="00861113">
        <w:rPr>
          <w:sz w:val="21"/>
          <w:szCs w:val="21"/>
        </w:rPr>
        <w:t xml:space="preserve"> (UAVs) equipped with various high</w:t>
      </w:r>
      <w:r>
        <w:rPr>
          <w:sz w:val="21"/>
          <w:szCs w:val="21"/>
        </w:rPr>
        <w:t>-</w:t>
      </w:r>
      <w:r w:rsidRPr="00861113">
        <w:rPr>
          <w:sz w:val="21"/>
          <w:szCs w:val="21"/>
        </w:rPr>
        <w:t>resolution cameras (hyper-spectral, multi-spectral, thermal, RGB etc., depending on targeted traits) in support of high-throughput phenotyping and real-time data capture</w:t>
      </w:r>
      <w:r>
        <w:rPr>
          <w:sz w:val="21"/>
          <w:szCs w:val="21"/>
        </w:rPr>
        <w:t>.</w:t>
      </w:r>
    </w:p>
    <w:p w14:paraId="1F21534F" w14:textId="77777777" w:rsidR="009D2E76" w:rsidRDefault="009D2E76" w:rsidP="00CA759B">
      <w:pPr>
        <w:numPr>
          <w:ilvl w:val="0"/>
          <w:numId w:val="68"/>
        </w:numPr>
        <w:spacing w:after="0" w:line="240" w:lineRule="auto"/>
        <w:ind w:left="540"/>
        <w:jc w:val="both"/>
        <w:rPr>
          <w:sz w:val="21"/>
          <w:szCs w:val="21"/>
        </w:rPr>
      </w:pPr>
      <w:r w:rsidRPr="00861113">
        <w:rPr>
          <w:sz w:val="21"/>
          <w:szCs w:val="21"/>
        </w:rPr>
        <w:t>Dissecting stress tolerance using new phenotyping tools/methods</w:t>
      </w:r>
      <w:r w:rsidRPr="00861113">
        <w:rPr>
          <w:i/>
          <w:sz w:val="21"/>
          <w:szCs w:val="21"/>
        </w:rPr>
        <w:t xml:space="preserve"> </w:t>
      </w:r>
      <w:r w:rsidRPr="00861113">
        <w:rPr>
          <w:sz w:val="21"/>
          <w:szCs w:val="21"/>
        </w:rPr>
        <w:t>for informed selection decisions and for constituting new breeding populations for marker discovery</w:t>
      </w:r>
      <w:r>
        <w:rPr>
          <w:sz w:val="21"/>
          <w:szCs w:val="21"/>
        </w:rPr>
        <w:t>.</w:t>
      </w:r>
    </w:p>
    <w:p w14:paraId="5C85BA17" w14:textId="77777777" w:rsidR="009D2E76" w:rsidRPr="00E33EFE" w:rsidRDefault="009D2E76" w:rsidP="00CA759B">
      <w:pPr>
        <w:pStyle w:val="ListParagraph"/>
        <w:numPr>
          <w:ilvl w:val="0"/>
          <w:numId w:val="68"/>
        </w:numPr>
        <w:spacing w:after="0" w:line="240" w:lineRule="auto"/>
        <w:ind w:left="540"/>
        <w:contextualSpacing w:val="0"/>
        <w:jc w:val="both"/>
        <w:rPr>
          <w:b/>
          <w:sz w:val="21"/>
          <w:szCs w:val="21"/>
          <w:u w:val="single"/>
        </w:rPr>
      </w:pPr>
      <w:r>
        <w:rPr>
          <w:sz w:val="21"/>
          <w:szCs w:val="21"/>
        </w:rPr>
        <w:t>New high-throughput phenotyping tools for breeder preferred traits (including plant height, phenology, stand count and yield components) developed and disseminated.</w:t>
      </w:r>
    </w:p>
    <w:p w14:paraId="1140EDA2" w14:textId="77777777" w:rsidR="009D2E76" w:rsidRPr="00E33EFE" w:rsidRDefault="009D2E76" w:rsidP="00CA759B">
      <w:pPr>
        <w:pStyle w:val="ListParagraph"/>
        <w:numPr>
          <w:ilvl w:val="0"/>
          <w:numId w:val="68"/>
        </w:numPr>
        <w:spacing w:after="0" w:line="240" w:lineRule="auto"/>
        <w:ind w:left="540"/>
        <w:contextualSpacing w:val="0"/>
        <w:jc w:val="both"/>
        <w:rPr>
          <w:b/>
          <w:sz w:val="21"/>
          <w:szCs w:val="21"/>
          <w:u w:val="single"/>
        </w:rPr>
      </w:pPr>
      <w:r>
        <w:rPr>
          <w:sz w:val="21"/>
          <w:szCs w:val="21"/>
        </w:rPr>
        <w:t>Increased signal-to-noise ratio through the use of UAV-based platforms to rapidly identify field variation which will be incorporated into trial designs.</w:t>
      </w:r>
    </w:p>
    <w:p w14:paraId="02E91B33" w14:textId="77777777" w:rsidR="009D2E76" w:rsidRPr="00E33EFE" w:rsidRDefault="009D2E76" w:rsidP="00CA759B">
      <w:pPr>
        <w:pStyle w:val="ListParagraph"/>
        <w:numPr>
          <w:ilvl w:val="0"/>
          <w:numId w:val="68"/>
        </w:numPr>
        <w:spacing w:after="0" w:line="240" w:lineRule="auto"/>
        <w:ind w:left="540"/>
        <w:contextualSpacing w:val="0"/>
        <w:jc w:val="both"/>
        <w:rPr>
          <w:b/>
          <w:sz w:val="21"/>
          <w:szCs w:val="21"/>
          <w:u w:val="single"/>
        </w:rPr>
      </w:pPr>
      <w:r>
        <w:rPr>
          <w:sz w:val="21"/>
          <w:szCs w:val="21"/>
        </w:rPr>
        <w:t>Incorporation of near-real time phenotyping data submission for better data return and remote monitoring of trials.</w:t>
      </w:r>
    </w:p>
    <w:p w14:paraId="43C5219C" w14:textId="77777777" w:rsidR="009D2E76" w:rsidRPr="00CE71E3" w:rsidRDefault="009D2E76" w:rsidP="009D2E76">
      <w:pPr>
        <w:spacing w:after="0" w:line="240" w:lineRule="auto"/>
        <w:jc w:val="both"/>
        <w:rPr>
          <w:b/>
          <w:sz w:val="12"/>
          <w:szCs w:val="21"/>
          <w:u w:val="single"/>
        </w:rPr>
      </w:pPr>
    </w:p>
    <w:p w14:paraId="7CA72C58" w14:textId="77777777" w:rsidR="009D2E76" w:rsidRPr="006239B6" w:rsidRDefault="009D2E76" w:rsidP="009D2E76">
      <w:pPr>
        <w:spacing w:after="0" w:line="240" w:lineRule="auto"/>
        <w:jc w:val="both"/>
        <w:rPr>
          <w:b/>
          <w:sz w:val="21"/>
          <w:szCs w:val="21"/>
          <w:u w:val="single"/>
        </w:rPr>
      </w:pPr>
      <w:r>
        <w:rPr>
          <w:b/>
          <w:sz w:val="21"/>
          <w:szCs w:val="21"/>
          <w:u w:val="single"/>
        </w:rPr>
        <w:t>CoA 3.5:</w:t>
      </w:r>
    </w:p>
    <w:p w14:paraId="345D3889" w14:textId="77777777" w:rsidR="009D2E76" w:rsidRDefault="009D2E76" w:rsidP="009D2E76">
      <w:pPr>
        <w:numPr>
          <w:ilvl w:val="0"/>
          <w:numId w:val="29"/>
        </w:numPr>
        <w:spacing w:after="0" w:line="240" w:lineRule="auto"/>
        <w:ind w:left="540"/>
        <w:jc w:val="both"/>
        <w:rPr>
          <w:sz w:val="21"/>
          <w:szCs w:val="21"/>
        </w:rPr>
      </w:pPr>
      <w:r w:rsidRPr="00861113">
        <w:rPr>
          <w:sz w:val="21"/>
          <w:szCs w:val="21"/>
        </w:rPr>
        <w:t xml:space="preserve">Inclusion of gender and socioeconomic considerations when designing </w:t>
      </w:r>
      <w:r>
        <w:rPr>
          <w:sz w:val="21"/>
          <w:szCs w:val="21"/>
        </w:rPr>
        <w:t xml:space="preserve">crosses for developing products and </w:t>
      </w:r>
      <w:r w:rsidRPr="00861113">
        <w:rPr>
          <w:sz w:val="21"/>
          <w:szCs w:val="21"/>
        </w:rPr>
        <w:t>seed production research and determining recommendation domains</w:t>
      </w:r>
      <w:r>
        <w:rPr>
          <w:sz w:val="21"/>
          <w:szCs w:val="21"/>
        </w:rPr>
        <w:t>.</w:t>
      </w:r>
    </w:p>
    <w:p w14:paraId="774EB050" w14:textId="77777777" w:rsidR="009D2E76" w:rsidRPr="00637EF4" w:rsidRDefault="009D2E76" w:rsidP="009D2E76">
      <w:pPr>
        <w:numPr>
          <w:ilvl w:val="0"/>
          <w:numId w:val="29"/>
        </w:numPr>
        <w:spacing w:after="0" w:line="240" w:lineRule="auto"/>
        <w:ind w:left="540"/>
        <w:jc w:val="both"/>
        <w:rPr>
          <w:sz w:val="21"/>
          <w:szCs w:val="21"/>
        </w:rPr>
      </w:pPr>
      <w:r w:rsidRPr="00861113">
        <w:rPr>
          <w:sz w:val="21"/>
          <w:szCs w:val="21"/>
        </w:rPr>
        <w:t xml:space="preserve">Information database on seed producibility/yield of MAIZE-derived hybrids, web-based dissemination of potential seed </w:t>
      </w:r>
      <w:r w:rsidRPr="00637EF4">
        <w:rPr>
          <w:sz w:val="21"/>
          <w:szCs w:val="21"/>
        </w:rPr>
        <w:t>technology practices and recommendation domains, and a targeted approach to product development intrinsically linked to deployment.</w:t>
      </w:r>
    </w:p>
    <w:p w14:paraId="20CEF762" w14:textId="77777777" w:rsidR="009D2E76" w:rsidRPr="00637EF4" w:rsidRDefault="009D2E76" w:rsidP="009D2E76">
      <w:pPr>
        <w:numPr>
          <w:ilvl w:val="0"/>
          <w:numId w:val="29"/>
        </w:numPr>
        <w:spacing w:after="0" w:line="240" w:lineRule="auto"/>
        <w:ind w:left="540"/>
        <w:jc w:val="both"/>
        <w:rPr>
          <w:sz w:val="21"/>
          <w:szCs w:val="21"/>
        </w:rPr>
      </w:pPr>
      <w:r w:rsidRPr="00637EF4">
        <w:rPr>
          <w:sz w:val="21"/>
          <w:szCs w:val="21"/>
        </w:rPr>
        <w:t>Research into the economics of seed production of single</w:t>
      </w:r>
      <w:r>
        <w:rPr>
          <w:sz w:val="21"/>
          <w:szCs w:val="21"/>
        </w:rPr>
        <w:t>-</w:t>
      </w:r>
      <w:r w:rsidRPr="00637EF4">
        <w:rPr>
          <w:sz w:val="21"/>
          <w:szCs w:val="21"/>
        </w:rPr>
        <w:t>cross, three</w:t>
      </w:r>
      <w:r>
        <w:rPr>
          <w:sz w:val="21"/>
          <w:szCs w:val="21"/>
        </w:rPr>
        <w:t>-</w:t>
      </w:r>
      <w:r w:rsidRPr="00637EF4">
        <w:rPr>
          <w:sz w:val="21"/>
          <w:szCs w:val="21"/>
        </w:rPr>
        <w:t>way and double</w:t>
      </w:r>
      <w:r>
        <w:rPr>
          <w:sz w:val="21"/>
          <w:szCs w:val="21"/>
        </w:rPr>
        <w:t>-</w:t>
      </w:r>
      <w:r w:rsidRPr="00637EF4">
        <w:rPr>
          <w:sz w:val="21"/>
          <w:szCs w:val="21"/>
        </w:rPr>
        <w:t>cross hybrids</w:t>
      </w:r>
      <w:r>
        <w:rPr>
          <w:sz w:val="21"/>
          <w:szCs w:val="21"/>
        </w:rPr>
        <w:t>.</w:t>
      </w:r>
    </w:p>
    <w:p w14:paraId="3EF52A11" w14:textId="77777777" w:rsidR="009D2E76" w:rsidRPr="00CE71E3" w:rsidRDefault="009D2E76" w:rsidP="009D2E76">
      <w:pPr>
        <w:spacing w:after="0" w:line="240" w:lineRule="auto"/>
        <w:jc w:val="both"/>
        <w:rPr>
          <w:b/>
          <w:sz w:val="12"/>
          <w:szCs w:val="21"/>
          <w:u w:val="single"/>
        </w:rPr>
      </w:pPr>
    </w:p>
    <w:p w14:paraId="5E5BA23E" w14:textId="77777777" w:rsidR="009D2E76" w:rsidRDefault="009D2E76" w:rsidP="009D2E76">
      <w:pPr>
        <w:spacing w:after="0" w:line="240" w:lineRule="auto"/>
        <w:jc w:val="both"/>
        <w:rPr>
          <w:b/>
          <w:sz w:val="21"/>
          <w:szCs w:val="21"/>
          <w:u w:val="single"/>
        </w:rPr>
      </w:pPr>
      <w:r w:rsidRPr="00446988">
        <w:rPr>
          <w:b/>
          <w:sz w:val="21"/>
          <w:szCs w:val="21"/>
          <w:u w:val="single"/>
        </w:rPr>
        <w:t>CoA 3.</w:t>
      </w:r>
      <w:r>
        <w:rPr>
          <w:b/>
          <w:sz w:val="21"/>
          <w:szCs w:val="21"/>
          <w:u w:val="single"/>
        </w:rPr>
        <w:t>6</w:t>
      </w:r>
      <w:r w:rsidRPr="00446988">
        <w:rPr>
          <w:b/>
          <w:sz w:val="21"/>
          <w:szCs w:val="21"/>
          <w:u w:val="single"/>
        </w:rPr>
        <w:t>:</w:t>
      </w:r>
    </w:p>
    <w:p w14:paraId="7C6C1D14" w14:textId="77777777" w:rsidR="009D2E76" w:rsidRDefault="009D2E76" w:rsidP="00CA759B">
      <w:pPr>
        <w:numPr>
          <w:ilvl w:val="0"/>
          <w:numId w:val="69"/>
        </w:numPr>
        <w:spacing w:after="0" w:line="240" w:lineRule="auto"/>
        <w:ind w:left="540"/>
        <w:jc w:val="both"/>
        <w:rPr>
          <w:sz w:val="21"/>
          <w:szCs w:val="21"/>
        </w:rPr>
      </w:pPr>
      <w:r>
        <w:rPr>
          <w:sz w:val="21"/>
          <w:szCs w:val="21"/>
        </w:rPr>
        <w:t>Enhancing the impact of MAIZE products/germplasm through new partnership models, including MAIZE x private sector combinations in commercial hybrids, for breeding new germplasm.</w:t>
      </w:r>
    </w:p>
    <w:p w14:paraId="5AA4926F" w14:textId="77777777" w:rsidR="009D2E76" w:rsidRPr="00446988" w:rsidRDefault="009D2E76" w:rsidP="00CA759B">
      <w:pPr>
        <w:pStyle w:val="ListParagraph"/>
        <w:numPr>
          <w:ilvl w:val="0"/>
          <w:numId w:val="69"/>
        </w:numPr>
        <w:spacing w:after="0" w:line="240" w:lineRule="auto"/>
        <w:ind w:left="540"/>
        <w:contextualSpacing w:val="0"/>
        <w:jc w:val="both"/>
        <w:rPr>
          <w:sz w:val="21"/>
          <w:szCs w:val="21"/>
        </w:rPr>
      </w:pPr>
      <w:r>
        <w:rPr>
          <w:sz w:val="21"/>
          <w:szCs w:val="21"/>
        </w:rPr>
        <w:t xml:space="preserve">Deployment of </w:t>
      </w:r>
      <w:r w:rsidRPr="00446988">
        <w:rPr>
          <w:sz w:val="21"/>
          <w:szCs w:val="21"/>
        </w:rPr>
        <w:t>new seed system management software in regional hubs, linked to institutional phenotypic and genotypic databases, to streamline inventory management, routine QC</w:t>
      </w:r>
      <w:r>
        <w:rPr>
          <w:sz w:val="21"/>
          <w:szCs w:val="21"/>
        </w:rPr>
        <w:t>/QA</w:t>
      </w:r>
      <w:r w:rsidRPr="00446988">
        <w:rPr>
          <w:sz w:val="21"/>
          <w:szCs w:val="21"/>
        </w:rPr>
        <w:t xml:space="preserve"> operations, phytosanitary regulation compliance and shipment tracking.</w:t>
      </w:r>
    </w:p>
    <w:p w14:paraId="76928410" w14:textId="77777777" w:rsidR="009D2E76" w:rsidRPr="00CE71E3" w:rsidRDefault="009D2E76" w:rsidP="009D2E76">
      <w:pPr>
        <w:spacing w:after="0" w:line="240" w:lineRule="auto"/>
        <w:jc w:val="both"/>
        <w:rPr>
          <w:sz w:val="12"/>
          <w:szCs w:val="21"/>
        </w:rPr>
      </w:pPr>
    </w:p>
    <w:p w14:paraId="6DE14E8C" w14:textId="77777777" w:rsidR="00CC0468" w:rsidRDefault="00CC0468" w:rsidP="009D2E76">
      <w:pPr>
        <w:spacing w:after="0" w:line="240" w:lineRule="auto"/>
        <w:jc w:val="both"/>
        <w:rPr>
          <w:b/>
          <w:sz w:val="21"/>
          <w:szCs w:val="21"/>
          <w:u w:val="single"/>
        </w:rPr>
      </w:pPr>
    </w:p>
    <w:p w14:paraId="778F510F" w14:textId="77777777" w:rsidR="00CC0468" w:rsidRDefault="00CC0468" w:rsidP="009D2E76">
      <w:pPr>
        <w:spacing w:after="0" w:line="240" w:lineRule="auto"/>
        <w:jc w:val="both"/>
        <w:rPr>
          <w:b/>
          <w:sz w:val="21"/>
          <w:szCs w:val="21"/>
          <w:u w:val="single"/>
        </w:rPr>
      </w:pPr>
    </w:p>
    <w:p w14:paraId="5025A48F" w14:textId="77777777" w:rsidR="009D2E76" w:rsidRDefault="009D2E76" w:rsidP="009D2E76">
      <w:pPr>
        <w:spacing w:after="0" w:line="240" w:lineRule="auto"/>
        <w:jc w:val="both"/>
        <w:rPr>
          <w:sz w:val="21"/>
          <w:szCs w:val="21"/>
        </w:rPr>
      </w:pPr>
      <w:r w:rsidRPr="006239B6">
        <w:rPr>
          <w:b/>
          <w:sz w:val="21"/>
          <w:szCs w:val="21"/>
          <w:u w:val="single"/>
        </w:rPr>
        <w:t>Cross-cutting</w:t>
      </w:r>
      <w:r>
        <w:rPr>
          <w:b/>
          <w:sz w:val="21"/>
          <w:szCs w:val="21"/>
          <w:u w:val="single"/>
        </w:rPr>
        <w:t>:</w:t>
      </w:r>
    </w:p>
    <w:p w14:paraId="4F26E262" w14:textId="77777777" w:rsidR="009D2E76" w:rsidRDefault="009D2E76" w:rsidP="009D2E76">
      <w:pPr>
        <w:numPr>
          <w:ilvl w:val="0"/>
          <w:numId w:val="29"/>
        </w:numPr>
        <w:spacing w:after="0" w:line="240" w:lineRule="auto"/>
        <w:ind w:left="540"/>
        <w:jc w:val="both"/>
        <w:rPr>
          <w:sz w:val="21"/>
          <w:szCs w:val="21"/>
        </w:rPr>
      </w:pPr>
      <w:r w:rsidRPr="00861113">
        <w:rPr>
          <w:sz w:val="21"/>
          <w:szCs w:val="21"/>
        </w:rPr>
        <w:t xml:space="preserve">Using GIS, remote sensing, and high-resolution digital tools for characterizing and fine-mapping tropical maize mega-environments, </w:t>
      </w:r>
      <w:r>
        <w:rPr>
          <w:sz w:val="21"/>
          <w:szCs w:val="21"/>
        </w:rPr>
        <w:t xml:space="preserve">mapping the incidence and severity of major abiotic/biotic stresses, identifying </w:t>
      </w:r>
      <w:r w:rsidRPr="00861113">
        <w:rPr>
          <w:sz w:val="21"/>
          <w:szCs w:val="21"/>
        </w:rPr>
        <w:t xml:space="preserve">ideal regions for maize seed production, hybrid </w:t>
      </w:r>
      <w:r>
        <w:rPr>
          <w:sz w:val="21"/>
          <w:szCs w:val="21"/>
        </w:rPr>
        <w:t xml:space="preserve">deployment and </w:t>
      </w:r>
      <w:r w:rsidRPr="00861113">
        <w:rPr>
          <w:sz w:val="21"/>
          <w:szCs w:val="21"/>
        </w:rPr>
        <w:t>commercialization, and modeling and risk mapping of trans-boundary diseases/pests (CoA 3.1 to 3.5, in collaboration with FP1</w:t>
      </w:r>
      <w:r>
        <w:rPr>
          <w:sz w:val="21"/>
          <w:szCs w:val="21"/>
        </w:rPr>
        <w:t>).</w:t>
      </w:r>
    </w:p>
    <w:p w14:paraId="21C79AAD" w14:textId="77777777" w:rsidR="009D2E76" w:rsidRDefault="009D2E76" w:rsidP="009D2E76">
      <w:pPr>
        <w:numPr>
          <w:ilvl w:val="0"/>
          <w:numId w:val="29"/>
        </w:numPr>
        <w:spacing w:after="0" w:line="240" w:lineRule="auto"/>
        <w:ind w:left="540"/>
        <w:jc w:val="both"/>
        <w:rPr>
          <w:sz w:val="21"/>
          <w:szCs w:val="21"/>
        </w:rPr>
      </w:pPr>
      <w:r w:rsidRPr="00861113">
        <w:rPr>
          <w:sz w:val="21"/>
          <w:szCs w:val="21"/>
        </w:rPr>
        <w:t xml:space="preserve">Mainstreaming DH, precision phenotyping tools, mechanization of breeding operations, molecular markers and genomic prediction, breeding informatics for </w:t>
      </w:r>
      <w:r w:rsidRPr="00861113">
        <w:rPr>
          <w:sz w:val="21"/>
          <w:szCs w:val="21"/>
          <w:lang w:eastAsia="zh-CN"/>
        </w:rPr>
        <w:t xml:space="preserve">discovering novel genetic variation, </w:t>
      </w:r>
      <w:r w:rsidRPr="00861113">
        <w:rPr>
          <w:sz w:val="21"/>
          <w:szCs w:val="21"/>
        </w:rPr>
        <w:t>improving heritability, reducing cycle time and increasing selection intensity (across CoA 3.1-3.3).</w:t>
      </w:r>
    </w:p>
    <w:p w14:paraId="0185A6DC" w14:textId="77777777" w:rsidR="009D2E76" w:rsidRDefault="009D2E76" w:rsidP="009D2E76">
      <w:pPr>
        <w:numPr>
          <w:ilvl w:val="0"/>
          <w:numId w:val="29"/>
        </w:numPr>
        <w:spacing w:after="0" w:line="240" w:lineRule="auto"/>
        <w:ind w:left="540"/>
        <w:jc w:val="both"/>
        <w:rPr>
          <w:sz w:val="21"/>
          <w:szCs w:val="21"/>
        </w:rPr>
      </w:pPr>
      <w:r>
        <w:rPr>
          <w:sz w:val="21"/>
          <w:szCs w:val="21"/>
        </w:rPr>
        <w:t>Portfolios of best-bet options, including variety and management options, developed for key stakeholders (CoA 3.1 and 3.6).</w:t>
      </w:r>
    </w:p>
    <w:p w14:paraId="7F5EE863" w14:textId="77777777" w:rsidR="009D2E76" w:rsidRDefault="009D2E76" w:rsidP="009D2E76">
      <w:pPr>
        <w:numPr>
          <w:ilvl w:val="0"/>
          <w:numId w:val="29"/>
        </w:numPr>
        <w:spacing w:after="0" w:line="240" w:lineRule="auto"/>
        <w:ind w:left="540"/>
        <w:jc w:val="both"/>
        <w:rPr>
          <w:sz w:val="21"/>
          <w:szCs w:val="21"/>
        </w:rPr>
      </w:pPr>
      <w:r>
        <w:rPr>
          <w:sz w:val="21"/>
          <w:szCs w:val="21"/>
        </w:rPr>
        <w:t>Application of remote sensing in yield quantification to assist seed producers in evaluating seed quantities prior to harvest to assist in the development of marketing plans (CoA 3.1 and 3.6).</w:t>
      </w:r>
    </w:p>
    <w:p w14:paraId="77060D15" w14:textId="77777777" w:rsidR="009D2E76" w:rsidRPr="00CC0468" w:rsidRDefault="009D2E76" w:rsidP="00E3250E">
      <w:pPr>
        <w:pStyle w:val="NoSpacing"/>
        <w:rPr>
          <w:sz w:val="16"/>
        </w:rPr>
      </w:pPr>
    </w:p>
    <w:p w14:paraId="3E30D265" w14:textId="77777777" w:rsidR="00375065" w:rsidRPr="004426AE" w:rsidRDefault="00375065" w:rsidP="005E5DB8">
      <w:pPr>
        <w:pStyle w:val="Heading4"/>
      </w:pPr>
      <w:bookmarkStart w:id="201" w:name="_Toc443665713"/>
      <w:r w:rsidRPr="004426AE">
        <w:t>2.</w:t>
      </w:r>
      <w:r w:rsidR="005E5DB8">
        <w:t>3.1.</w:t>
      </w:r>
      <w:r w:rsidRPr="004426AE">
        <w:t>5 Lessons learnt and unintended consequences</w:t>
      </w:r>
      <w:bookmarkEnd w:id="201"/>
    </w:p>
    <w:p w14:paraId="72043897" w14:textId="77777777" w:rsidR="00BD6F90" w:rsidRPr="009835CE" w:rsidRDefault="00BD6F90" w:rsidP="00BD6F90">
      <w:pPr>
        <w:pStyle w:val="ListParagraph"/>
        <w:spacing w:after="0" w:line="240" w:lineRule="auto"/>
        <w:ind w:left="284"/>
        <w:jc w:val="both"/>
        <w:rPr>
          <w:b/>
          <w:sz w:val="12"/>
        </w:rPr>
      </w:pPr>
    </w:p>
    <w:p w14:paraId="26FBF922" w14:textId="77777777" w:rsidR="009D2E76" w:rsidRPr="00E81E98" w:rsidRDefault="009D2E76" w:rsidP="00CA759B">
      <w:pPr>
        <w:pStyle w:val="ListParagraph"/>
        <w:numPr>
          <w:ilvl w:val="0"/>
          <w:numId w:val="71"/>
        </w:numPr>
        <w:spacing w:after="0" w:line="240" w:lineRule="auto"/>
        <w:ind w:left="284" w:hanging="284"/>
        <w:contextualSpacing w:val="0"/>
        <w:jc w:val="both"/>
        <w:rPr>
          <w:b/>
        </w:rPr>
      </w:pPr>
      <w:r w:rsidRPr="00637EF4">
        <w:rPr>
          <w:rFonts w:cs="Calibri"/>
          <w:b/>
        </w:rPr>
        <w:t xml:space="preserve">A dynamic maize breeding pipeline </w:t>
      </w:r>
      <w:r>
        <w:rPr>
          <w:rFonts w:cs="Calibri"/>
          <w:b/>
        </w:rPr>
        <w:t>capable of</w:t>
      </w:r>
      <w:r w:rsidRPr="00637EF4">
        <w:rPr>
          <w:rFonts w:cs="Calibri"/>
          <w:b/>
        </w:rPr>
        <w:t xml:space="preserve"> respond</w:t>
      </w:r>
      <w:r>
        <w:rPr>
          <w:rFonts w:cs="Calibri"/>
          <w:b/>
        </w:rPr>
        <w:t>ing</w:t>
      </w:r>
      <w:r w:rsidRPr="00637EF4">
        <w:rPr>
          <w:rFonts w:cs="Calibri"/>
          <w:b/>
        </w:rPr>
        <w:t xml:space="preserve"> to changing </w:t>
      </w:r>
      <w:r>
        <w:rPr>
          <w:rFonts w:cs="Calibri"/>
          <w:b/>
        </w:rPr>
        <w:t xml:space="preserve">conditions </w:t>
      </w:r>
      <w:r w:rsidRPr="00637EF4">
        <w:rPr>
          <w:rFonts w:cs="Calibri"/>
          <w:b/>
        </w:rPr>
        <w:t>is key to ensuring farmers</w:t>
      </w:r>
      <w:r>
        <w:rPr>
          <w:rFonts w:cs="Calibri"/>
          <w:b/>
        </w:rPr>
        <w:t>’</w:t>
      </w:r>
      <w:r w:rsidRPr="00637EF4">
        <w:rPr>
          <w:rFonts w:cs="Calibri"/>
          <w:b/>
        </w:rPr>
        <w:t xml:space="preserve"> access to improved maize varieties with appropriate trait combinations</w:t>
      </w:r>
      <w:r w:rsidRPr="00637EF4">
        <w:rPr>
          <w:rFonts w:cs="Calibri"/>
        </w:rPr>
        <w:t xml:space="preserve">: The </w:t>
      </w:r>
      <w:r>
        <w:rPr>
          <w:rFonts w:cs="Calibri"/>
        </w:rPr>
        <w:t xml:space="preserve">sudden </w:t>
      </w:r>
      <w:r w:rsidRPr="00637EF4">
        <w:rPr>
          <w:rFonts w:cs="Calibri"/>
        </w:rPr>
        <w:t xml:space="preserve">emergence of MLN as a major threat in eastern Africa </w:t>
      </w:r>
      <w:r>
        <w:rPr>
          <w:rFonts w:cs="Calibri"/>
        </w:rPr>
        <w:t>and t</w:t>
      </w:r>
      <w:r w:rsidRPr="00637EF4">
        <w:rPr>
          <w:rFonts w:cs="Calibri"/>
        </w:rPr>
        <w:t xml:space="preserve">he </w:t>
      </w:r>
      <w:r>
        <w:rPr>
          <w:rFonts w:cs="Calibri"/>
        </w:rPr>
        <w:t>susceptibility</w:t>
      </w:r>
      <w:r w:rsidRPr="00637EF4">
        <w:rPr>
          <w:rFonts w:cs="Calibri"/>
        </w:rPr>
        <w:t xml:space="preserve"> of breeding materials </w:t>
      </w:r>
      <w:r>
        <w:rPr>
          <w:rFonts w:cs="Calibri"/>
        </w:rPr>
        <w:t>and</w:t>
      </w:r>
      <w:r w:rsidRPr="00637EF4">
        <w:rPr>
          <w:rFonts w:cs="Calibri"/>
        </w:rPr>
        <w:t xml:space="preserve"> commercial maize varieties in SSA posed a great challenge</w:t>
      </w:r>
      <w:r>
        <w:rPr>
          <w:rFonts w:cs="Calibri"/>
        </w:rPr>
        <w:t xml:space="preserve">, triggering a rapid response from CIMMYT </w:t>
      </w:r>
      <w:r w:rsidRPr="00637EF4">
        <w:rPr>
          <w:rFonts w:cs="Calibri"/>
        </w:rPr>
        <w:t xml:space="preserve">to </w:t>
      </w:r>
      <w:r>
        <w:rPr>
          <w:rFonts w:cs="Calibri"/>
        </w:rPr>
        <w:t xml:space="preserve">identify/develop </w:t>
      </w:r>
      <w:r w:rsidRPr="00637EF4">
        <w:rPr>
          <w:rFonts w:cs="Calibri"/>
        </w:rPr>
        <w:t xml:space="preserve">new products </w:t>
      </w:r>
      <w:r>
        <w:rPr>
          <w:rFonts w:cs="Calibri"/>
        </w:rPr>
        <w:t xml:space="preserve">with MLN tolerance along with other adaptive traits. </w:t>
      </w:r>
      <w:r w:rsidRPr="00637EF4">
        <w:rPr>
          <w:rFonts w:cs="Calibri"/>
        </w:rPr>
        <w:t xml:space="preserve">FP3 will intensify efforts to deal with transboundary pests/pathogens </w:t>
      </w:r>
      <w:r>
        <w:rPr>
          <w:rFonts w:cs="Calibri"/>
        </w:rPr>
        <w:t>and</w:t>
      </w:r>
      <w:r w:rsidRPr="00637EF4">
        <w:rPr>
          <w:rFonts w:cs="Calibri"/>
        </w:rPr>
        <w:t xml:space="preserve"> fast-track breeding for multiple stress-tolerant and genetically diverse improved maize varieties</w:t>
      </w:r>
      <w:r w:rsidRPr="00B83895">
        <w:rPr>
          <w:rFonts w:cs="Calibri"/>
        </w:rPr>
        <w:t xml:space="preserve"> </w:t>
      </w:r>
      <w:r>
        <w:rPr>
          <w:rFonts w:cs="Calibri"/>
        </w:rPr>
        <w:t xml:space="preserve">to </w:t>
      </w:r>
      <w:r w:rsidRPr="00637EF4">
        <w:rPr>
          <w:rFonts w:cs="Calibri"/>
        </w:rPr>
        <w:t>protect farming communities from present and future threats</w:t>
      </w:r>
      <w:r>
        <w:rPr>
          <w:rFonts w:cs="Calibri"/>
        </w:rPr>
        <w:t>.</w:t>
      </w:r>
    </w:p>
    <w:p w14:paraId="2B9165FE" w14:textId="77777777" w:rsidR="009D2E76" w:rsidRPr="00E81E98" w:rsidRDefault="009D2E76" w:rsidP="009D2E76">
      <w:pPr>
        <w:pStyle w:val="ListParagraph"/>
        <w:spacing w:after="0" w:line="240" w:lineRule="auto"/>
        <w:ind w:left="284"/>
        <w:contextualSpacing w:val="0"/>
        <w:jc w:val="both"/>
        <w:rPr>
          <w:b/>
          <w:sz w:val="12"/>
        </w:rPr>
      </w:pPr>
    </w:p>
    <w:p w14:paraId="0402968C" w14:textId="77777777" w:rsidR="009D2E76" w:rsidRPr="00E81E98" w:rsidRDefault="009D2E76" w:rsidP="00CA759B">
      <w:pPr>
        <w:pStyle w:val="ListParagraph"/>
        <w:numPr>
          <w:ilvl w:val="0"/>
          <w:numId w:val="71"/>
        </w:numPr>
        <w:spacing w:after="0" w:line="240" w:lineRule="auto"/>
        <w:ind w:left="284" w:hanging="284"/>
        <w:contextualSpacing w:val="0"/>
        <w:jc w:val="both"/>
        <w:rPr>
          <w:b/>
        </w:rPr>
      </w:pPr>
      <w:r w:rsidRPr="00E81E98">
        <w:rPr>
          <w:rFonts w:cs="Calibri"/>
          <w:b/>
        </w:rPr>
        <w:t xml:space="preserve">Quantification of genetic gains should be an integral part of breeding programs, and is essential to measure and monitor breeding progress and efficiency: </w:t>
      </w:r>
      <w:r w:rsidRPr="00E81E98">
        <w:rPr>
          <w:rFonts w:cs="Calibri"/>
        </w:rPr>
        <w:t xml:space="preserve">In Phase-I, CIMMYT and IITA conducted era studies in SSA to assess the genetic gains attained in stressful environments. The results highlighted the need to increase gains under drought and low N stress as an integral part of the MAIZE breeding programs. MAIZE Phase-II will use disaggregated cohort analysis to monitor genetic gains </w:t>
      </w:r>
      <w:r>
        <w:rPr>
          <w:rFonts w:cs="Calibri"/>
        </w:rPr>
        <w:t xml:space="preserve">of </w:t>
      </w:r>
      <w:r w:rsidRPr="00E81E98">
        <w:rPr>
          <w:rFonts w:cs="Calibri"/>
        </w:rPr>
        <w:t xml:space="preserve">different breeding approaches to allow reassessment of resource allocation for long-term genetic progress. Similarly, individual breeding programs in different target geographies will be assessed using genetic gain estimates from cohort analysis and rates of line </w:t>
      </w:r>
      <w:r>
        <w:rPr>
          <w:rFonts w:cs="Calibri"/>
        </w:rPr>
        <w:t xml:space="preserve">and hybrid advancement through </w:t>
      </w:r>
      <w:r w:rsidRPr="00E81E98">
        <w:rPr>
          <w:rFonts w:cs="Calibri"/>
        </w:rPr>
        <w:t>common trials.</w:t>
      </w:r>
    </w:p>
    <w:p w14:paraId="72562118" w14:textId="77777777" w:rsidR="009D2E76" w:rsidRPr="00E81E98" w:rsidRDefault="009D2E76" w:rsidP="009D2E76">
      <w:pPr>
        <w:pStyle w:val="ListParagraph"/>
        <w:spacing w:after="0" w:line="240" w:lineRule="auto"/>
        <w:rPr>
          <w:rFonts w:cs="Calibri"/>
          <w:sz w:val="12"/>
        </w:rPr>
      </w:pPr>
    </w:p>
    <w:p w14:paraId="6D40844F" w14:textId="77777777" w:rsidR="009D2E76" w:rsidRPr="00E81E98" w:rsidRDefault="009D2E76" w:rsidP="00CA759B">
      <w:pPr>
        <w:pStyle w:val="ListParagraph"/>
        <w:numPr>
          <w:ilvl w:val="0"/>
          <w:numId w:val="70"/>
        </w:numPr>
        <w:autoSpaceDE w:val="0"/>
        <w:autoSpaceDN w:val="0"/>
        <w:adjustRightInd w:val="0"/>
        <w:spacing w:after="0" w:line="240" w:lineRule="auto"/>
        <w:ind w:left="270" w:hanging="270"/>
        <w:contextualSpacing w:val="0"/>
        <w:jc w:val="both"/>
        <w:rPr>
          <w:rFonts w:cs="Calibri"/>
        </w:rPr>
      </w:pPr>
      <w:r w:rsidRPr="00A16098">
        <w:rPr>
          <w:rFonts w:cs="Calibri"/>
          <w:b/>
        </w:rPr>
        <w:t xml:space="preserve">Focus on specific individual traits with many separate breeding pipelines will not </w:t>
      </w:r>
      <w:r>
        <w:rPr>
          <w:rFonts w:cs="Calibri"/>
          <w:b/>
        </w:rPr>
        <w:t xml:space="preserve">necessarily </w:t>
      </w:r>
      <w:r w:rsidRPr="00A16098">
        <w:rPr>
          <w:rFonts w:cs="Calibri"/>
          <w:b/>
        </w:rPr>
        <w:t>lead to successful commercial products that meet farmers’ requirements</w:t>
      </w:r>
      <w:r w:rsidRPr="00A16098">
        <w:rPr>
          <w:rFonts w:cs="Calibri"/>
        </w:rPr>
        <w:t xml:space="preserve">: </w:t>
      </w:r>
      <w:r w:rsidRPr="00B83895">
        <w:t>MAIZE partners have successful</w:t>
      </w:r>
      <w:r>
        <w:t>l</w:t>
      </w:r>
      <w:r w:rsidRPr="00B83895">
        <w:t xml:space="preserve">y established decentralized tropical maize breeding and testing networks for screening advanced and commercial products in the target regions, and establishing strong product pipelines. In Phase-II, particular emphasis will be placed on MAIZE product profiles encompassing aggregate key traits with comparative advantages </w:t>
      </w:r>
      <w:r w:rsidRPr="00861113">
        <w:t>in specific agro-ecologies in SSA, Asia and L</w:t>
      </w:r>
      <w:r>
        <w:t xml:space="preserve">A. </w:t>
      </w:r>
      <w:r w:rsidRPr="00B83895">
        <w:t>Breeding pipelines will rapidly adapt and incorporate new diversity and trait combinations to enhance genetic gains for multiple stress tolerance and nutritional quality and improve</w:t>
      </w:r>
      <w:r>
        <w:t>d</w:t>
      </w:r>
      <w:r w:rsidRPr="00B83895">
        <w:t xml:space="preserve"> grain yield </w:t>
      </w:r>
      <w:r w:rsidRPr="00B83895">
        <w:rPr>
          <w:szCs w:val="20"/>
        </w:rPr>
        <w:t>using novel tools</w:t>
      </w:r>
      <w:r>
        <w:rPr>
          <w:szCs w:val="20"/>
        </w:rPr>
        <w:t>,</w:t>
      </w:r>
      <w:r w:rsidRPr="00B83895">
        <w:rPr>
          <w:szCs w:val="20"/>
        </w:rPr>
        <w:t xml:space="preserve"> including </w:t>
      </w:r>
      <w:r w:rsidRPr="00182B45">
        <w:t xml:space="preserve">DH and </w:t>
      </w:r>
      <w:r>
        <w:t>breeder-ready</w:t>
      </w:r>
      <w:r w:rsidRPr="00182B45">
        <w:t xml:space="preserve"> markers </w:t>
      </w:r>
      <w:r>
        <w:t>for prioritized traits (e.g., MSV and MLN)</w:t>
      </w:r>
      <w:r w:rsidRPr="00B83895">
        <w:rPr>
          <w:szCs w:val="20"/>
        </w:rPr>
        <w:t>.</w:t>
      </w:r>
    </w:p>
    <w:p w14:paraId="5F20CECC" w14:textId="77777777" w:rsidR="009D2E76" w:rsidRPr="00BC55D7" w:rsidRDefault="009D2E76" w:rsidP="009D2E76">
      <w:pPr>
        <w:pStyle w:val="ListParagraph"/>
        <w:spacing w:after="0" w:line="240" w:lineRule="auto"/>
        <w:rPr>
          <w:rFonts w:cs="Calibri"/>
          <w:sz w:val="12"/>
        </w:rPr>
      </w:pPr>
    </w:p>
    <w:p w14:paraId="08AA4AF2" w14:textId="77777777" w:rsidR="009D2E76" w:rsidRPr="00027050" w:rsidRDefault="009D2E76" w:rsidP="00CA759B">
      <w:pPr>
        <w:pStyle w:val="ListParagraph"/>
        <w:numPr>
          <w:ilvl w:val="0"/>
          <w:numId w:val="70"/>
        </w:numPr>
        <w:autoSpaceDE w:val="0"/>
        <w:autoSpaceDN w:val="0"/>
        <w:adjustRightInd w:val="0"/>
        <w:spacing w:after="0" w:line="240" w:lineRule="auto"/>
        <w:ind w:left="274" w:hanging="274"/>
        <w:contextualSpacing w:val="0"/>
        <w:jc w:val="both"/>
        <w:rPr>
          <w:rFonts w:cs="Calibri"/>
        </w:rPr>
      </w:pPr>
      <w:r>
        <w:rPr>
          <w:rFonts w:cs="Calibri"/>
          <w:b/>
        </w:rPr>
        <w:t xml:space="preserve">Affordability and timely availability of quality seed: </w:t>
      </w:r>
      <w:r w:rsidRPr="00BC55D7">
        <w:rPr>
          <w:rFonts w:cs="Calibri"/>
        </w:rPr>
        <w:t xml:space="preserve">Affordability and </w:t>
      </w:r>
      <w:r>
        <w:rPr>
          <w:rFonts w:cs="Calibri"/>
        </w:rPr>
        <w:t xml:space="preserve">timely </w:t>
      </w:r>
      <w:r w:rsidRPr="00BC55D7">
        <w:rPr>
          <w:rFonts w:cs="Calibri"/>
        </w:rPr>
        <w:t>availability</w:t>
      </w:r>
      <w:r>
        <w:rPr>
          <w:rFonts w:cs="Calibri"/>
        </w:rPr>
        <w:t xml:space="preserve"> of quality seed of improved varieties is a major bottleneck in remote rural areas in several countries. In partnership with both public and private sector institutions, FP3 will</w:t>
      </w:r>
      <w:r w:rsidRPr="00001D41">
        <w:rPr>
          <w:rFonts w:cs="Calibri"/>
        </w:rPr>
        <w:t xml:space="preserve"> </w:t>
      </w:r>
      <w:r>
        <w:rPr>
          <w:rFonts w:cs="Calibri"/>
        </w:rPr>
        <w:t>intensify efforts to strengthen the seed sector in those areas, by providing options for low-cost improved maize seed and other types of hybrids.</w:t>
      </w:r>
    </w:p>
    <w:p w14:paraId="0809C96F" w14:textId="77777777" w:rsidR="009D2E76" w:rsidRPr="00B73544" w:rsidRDefault="009D2E76" w:rsidP="009D2E76">
      <w:pPr>
        <w:pStyle w:val="ListParagraph"/>
        <w:spacing w:after="0" w:line="240" w:lineRule="auto"/>
        <w:rPr>
          <w:rFonts w:cs="Calibri"/>
          <w:sz w:val="12"/>
        </w:rPr>
      </w:pPr>
    </w:p>
    <w:p w14:paraId="7A815E8B" w14:textId="77777777" w:rsidR="009D2E76" w:rsidRDefault="009D2E76" w:rsidP="00CA759B">
      <w:pPr>
        <w:pStyle w:val="ListParagraph"/>
        <w:numPr>
          <w:ilvl w:val="0"/>
          <w:numId w:val="70"/>
        </w:numPr>
        <w:autoSpaceDE w:val="0"/>
        <w:autoSpaceDN w:val="0"/>
        <w:adjustRightInd w:val="0"/>
        <w:spacing w:after="0" w:line="240" w:lineRule="auto"/>
        <w:ind w:left="270" w:hanging="270"/>
        <w:contextualSpacing w:val="0"/>
        <w:jc w:val="both"/>
        <w:rPr>
          <w:rFonts w:cs="Calibri"/>
        </w:rPr>
      </w:pPr>
      <w:r>
        <w:rPr>
          <w:rFonts w:cs="Calibri"/>
          <w:b/>
        </w:rPr>
        <w:lastRenderedPageBreak/>
        <w:t>Quickly b</w:t>
      </w:r>
      <w:r w:rsidRPr="00607304">
        <w:rPr>
          <w:rFonts w:cs="Calibri"/>
          <w:b/>
        </w:rPr>
        <w:t>ridg</w:t>
      </w:r>
      <w:r>
        <w:rPr>
          <w:rFonts w:cs="Calibri"/>
          <w:b/>
        </w:rPr>
        <w:t xml:space="preserve">e the </w:t>
      </w:r>
      <w:r w:rsidRPr="00607304">
        <w:rPr>
          <w:rFonts w:cs="Calibri"/>
          <w:b/>
        </w:rPr>
        <w:t>knowledge and adoption gaps among men and women to facilitate access to improved varieties</w:t>
      </w:r>
      <w:r>
        <w:rPr>
          <w:rFonts w:cs="Calibri"/>
          <w:b/>
        </w:rPr>
        <w:t xml:space="preserve"> and foster women’s participation across maize value chains</w:t>
      </w:r>
      <w:r>
        <w:rPr>
          <w:rFonts w:cs="Calibri"/>
        </w:rPr>
        <w:t>:</w:t>
      </w:r>
      <w:r w:rsidRPr="00607304">
        <w:rPr>
          <w:rFonts w:cs="Calibri"/>
        </w:rPr>
        <w:t xml:space="preserve"> </w:t>
      </w:r>
      <w:r>
        <w:rPr>
          <w:rFonts w:cs="Calibri"/>
        </w:rPr>
        <w:t>U</w:t>
      </w:r>
      <w:r w:rsidRPr="00607304">
        <w:rPr>
          <w:rFonts w:cs="Calibri"/>
        </w:rPr>
        <w:t>nderstand</w:t>
      </w:r>
      <w:r>
        <w:rPr>
          <w:rFonts w:cs="Calibri"/>
        </w:rPr>
        <w:t>ing the need to strengthen</w:t>
      </w:r>
      <w:r w:rsidRPr="00607304">
        <w:rPr>
          <w:rFonts w:cs="Calibri"/>
        </w:rPr>
        <w:t xml:space="preserve"> women’s participation </w:t>
      </w:r>
      <w:r>
        <w:rPr>
          <w:rFonts w:cs="Calibri"/>
        </w:rPr>
        <w:t>in seed</w:t>
      </w:r>
      <w:r w:rsidRPr="00607304">
        <w:rPr>
          <w:rFonts w:cs="Calibri"/>
        </w:rPr>
        <w:t xml:space="preserve"> produc</w:t>
      </w:r>
      <w:r>
        <w:rPr>
          <w:rFonts w:cs="Calibri"/>
        </w:rPr>
        <w:t>tion</w:t>
      </w:r>
      <w:r w:rsidRPr="00607304">
        <w:rPr>
          <w:rFonts w:cs="Calibri"/>
        </w:rPr>
        <w:t>, processing, distribution, promotion, and retail</w:t>
      </w:r>
      <w:r>
        <w:rPr>
          <w:rFonts w:cs="Calibri"/>
        </w:rPr>
        <w:t xml:space="preserve"> is critical to developing</w:t>
      </w:r>
      <w:r w:rsidRPr="00607304">
        <w:rPr>
          <w:rFonts w:cs="Calibri"/>
        </w:rPr>
        <w:t xml:space="preserve"> gender-responsive research and development</w:t>
      </w:r>
      <w:r>
        <w:rPr>
          <w:rFonts w:cs="Calibri"/>
        </w:rPr>
        <w:t xml:space="preserve"> strategies.</w:t>
      </w:r>
      <w:r w:rsidRPr="00607304">
        <w:rPr>
          <w:rFonts w:cs="Calibri"/>
        </w:rPr>
        <w:t xml:space="preserve"> </w:t>
      </w:r>
      <w:r>
        <w:rPr>
          <w:rFonts w:cs="Calibri"/>
        </w:rPr>
        <w:t xml:space="preserve">FP3 will strive for equitable </w:t>
      </w:r>
      <w:r w:rsidRPr="00607304">
        <w:rPr>
          <w:rFonts w:cs="Calibri"/>
        </w:rPr>
        <w:t xml:space="preserve">maize seed systems where </w:t>
      </w:r>
      <w:r>
        <w:rPr>
          <w:rFonts w:cs="Calibri"/>
        </w:rPr>
        <w:t>wom</w:t>
      </w:r>
      <w:r w:rsidRPr="00607304">
        <w:rPr>
          <w:rFonts w:cs="Calibri"/>
        </w:rPr>
        <w:t xml:space="preserve">en and men </w:t>
      </w:r>
      <w:r>
        <w:rPr>
          <w:rFonts w:cs="Calibri"/>
        </w:rPr>
        <w:t xml:space="preserve">farmers </w:t>
      </w:r>
      <w:r w:rsidRPr="00607304">
        <w:rPr>
          <w:rFonts w:cs="Calibri"/>
        </w:rPr>
        <w:t>have equal opportunities to adopt new products</w:t>
      </w:r>
      <w:r>
        <w:rPr>
          <w:rFonts w:cs="Calibri"/>
        </w:rPr>
        <w:t xml:space="preserve">, and </w:t>
      </w:r>
      <w:r w:rsidRPr="00607304">
        <w:rPr>
          <w:rFonts w:cs="Calibri"/>
        </w:rPr>
        <w:t xml:space="preserve">benefit from opportunities </w:t>
      </w:r>
      <w:r>
        <w:rPr>
          <w:rFonts w:cs="Calibri"/>
        </w:rPr>
        <w:t xml:space="preserve">available in </w:t>
      </w:r>
      <w:r w:rsidRPr="00607304">
        <w:rPr>
          <w:rFonts w:cs="Calibri"/>
        </w:rPr>
        <w:t>maize value chains</w:t>
      </w:r>
      <w:r>
        <w:rPr>
          <w:rFonts w:cs="Calibri"/>
        </w:rPr>
        <w:t>.</w:t>
      </w:r>
    </w:p>
    <w:p w14:paraId="5014F5AD" w14:textId="77777777" w:rsidR="009D2E76" w:rsidRPr="00CC0468" w:rsidRDefault="009D2E76" w:rsidP="009D2E76">
      <w:pPr>
        <w:pStyle w:val="ListParagraph"/>
        <w:rPr>
          <w:rFonts w:cs="Calibri"/>
          <w:sz w:val="16"/>
        </w:rPr>
      </w:pPr>
    </w:p>
    <w:p w14:paraId="4F21DF5D" w14:textId="77777777" w:rsidR="009D2E76" w:rsidRDefault="009D2E76" w:rsidP="00CA759B">
      <w:pPr>
        <w:pStyle w:val="ListParagraph"/>
        <w:numPr>
          <w:ilvl w:val="0"/>
          <w:numId w:val="70"/>
        </w:numPr>
        <w:autoSpaceDE w:val="0"/>
        <w:autoSpaceDN w:val="0"/>
        <w:adjustRightInd w:val="0"/>
        <w:spacing w:after="0" w:line="240" w:lineRule="auto"/>
        <w:ind w:left="270" w:hanging="270"/>
        <w:contextualSpacing w:val="0"/>
        <w:jc w:val="both"/>
        <w:rPr>
          <w:rFonts w:cs="Calibri"/>
        </w:rPr>
      </w:pPr>
      <w:r w:rsidRPr="009835CE">
        <w:rPr>
          <w:rFonts w:cs="Calibri"/>
          <w:b/>
        </w:rPr>
        <w:t>Need to systematize and institutionalize germplasm exchange and trialing in Asia</w:t>
      </w:r>
      <w:r w:rsidRPr="00344C77">
        <w:rPr>
          <w:rFonts w:cs="Calibri"/>
        </w:rPr>
        <w:t>:</w:t>
      </w:r>
      <w:r w:rsidRPr="00B76660">
        <w:rPr>
          <w:rFonts w:cs="Calibri"/>
        </w:rPr>
        <w:t xml:space="preserve"> </w:t>
      </w:r>
      <w:r>
        <w:rPr>
          <w:rFonts w:cs="Calibri"/>
        </w:rPr>
        <w:t xml:space="preserve">CGIAR’s </w:t>
      </w:r>
      <w:r>
        <w:t>g</w:t>
      </w:r>
      <w:r w:rsidRPr="00DD383A">
        <w:t>lobal seed e</w:t>
      </w:r>
      <w:r>
        <w:t>xchange is largely controlled by biodiversity regulations of the countries in which it operates. In the context of Asia, germplasm exchange in several countries is highly regulated and follows a slow process. To make continued breeding progress, it is essential that (a) new germplasm is tested in diverse environments; and (b) new models/initiatives that promote rapid germplasm exchange and evaluation are implemented, including putting private sector germplasm in the public domain.</w:t>
      </w:r>
    </w:p>
    <w:p w14:paraId="6182D3BE" w14:textId="77777777" w:rsidR="009D2E76" w:rsidRPr="00CC0468" w:rsidRDefault="009D2E76" w:rsidP="00E3250E">
      <w:pPr>
        <w:pStyle w:val="NoSpacing"/>
        <w:rPr>
          <w:sz w:val="12"/>
        </w:rPr>
      </w:pPr>
      <w:bookmarkStart w:id="202" w:name="_Toc443665714"/>
    </w:p>
    <w:p w14:paraId="7301FB82" w14:textId="77777777" w:rsidR="00375065" w:rsidRPr="004426AE" w:rsidRDefault="00375065" w:rsidP="005E5DB8">
      <w:pPr>
        <w:pStyle w:val="Heading4"/>
      </w:pPr>
      <w:r w:rsidRPr="004426AE">
        <w:t>2.</w:t>
      </w:r>
      <w:r w:rsidR="005E5DB8">
        <w:t>3.1.</w:t>
      </w:r>
      <w:r w:rsidRPr="004426AE">
        <w:t>6 Clusters of activity (CoA)</w:t>
      </w:r>
      <w:bookmarkEnd w:id="202"/>
    </w:p>
    <w:p w14:paraId="2E1AA21D" w14:textId="77777777" w:rsidR="00083759" w:rsidRPr="00CC0468" w:rsidRDefault="00083759" w:rsidP="00936A46">
      <w:pPr>
        <w:pStyle w:val="NoSpacing"/>
        <w:jc w:val="both"/>
        <w:rPr>
          <w:sz w:val="14"/>
        </w:rPr>
      </w:pPr>
      <w:bookmarkStart w:id="203" w:name="_Toc427509930"/>
      <w:bookmarkStart w:id="204" w:name="_Toc427163249"/>
    </w:p>
    <w:p w14:paraId="4EC9FDFD" w14:textId="77777777" w:rsidR="00936A46" w:rsidRDefault="00936A46" w:rsidP="00E3250E">
      <w:pPr>
        <w:pStyle w:val="NoSpacing"/>
        <w:jc w:val="both"/>
      </w:pPr>
      <w:bookmarkStart w:id="205" w:name="_Toc427509380"/>
      <w:bookmarkStart w:id="206" w:name="_Toc427509649"/>
      <w:bookmarkStart w:id="207" w:name="_Toc427509925"/>
      <w:bookmarkStart w:id="208" w:name="_Toc427163244"/>
      <w:r>
        <w:t>MAIZE FP3 consists of six CoAs. CoA 3.1 focuses on developing multiple-stress tolerant maize cultivars for targeted agro-ecologies in SSA, LA and Asia (</w:t>
      </w:r>
      <w:hyperlink r:id="rId110" w:history="1">
        <w:r w:rsidRPr="000764D1">
          <w:rPr>
            <w:rStyle w:val="Hyperlink"/>
            <w:b/>
          </w:rPr>
          <w:t>Annex 3.11</w:t>
        </w:r>
      </w:hyperlink>
      <w:r>
        <w:rPr>
          <w:b/>
        </w:rPr>
        <w:t xml:space="preserve"> </w:t>
      </w:r>
      <w:r w:rsidRPr="003F3975">
        <w:t xml:space="preserve">and </w:t>
      </w:r>
      <w:hyperlink r:id="rId111" w:history="1">
        <w:r w:rsidRPr="00A4284D">
          <w:rPr>
            <w:rStyle w:val="Hyperlink"/>
            <w:b/>
          </w:rPr>
          <w:t>3.12</w:t>
        </w:r>
      </w:hyperlink>
      <w:r>
        <w:t>) and increasing genetic gains. CoA 3.2 will tackle the existing/future trans-boundary pathogens, insect pests and parasitic weeds in maize systems, while building the capacity of local institutions to effectively address such challenges. CoA 3.3 focuses on developing maize varieties with enhanced nutritional quality and end-use traits, with defined trait priorities and countries (</w:t>
      </w:r>
      <w:hyperlink r:id="rId112" w:history="1">
        <w:r w:rsidRPr="00A4284D">
          <w:rPr>
            <w:rStyle w:val="Hyperlink"/>
            <w:b/>
          </w:rPr>
          <w:t>Annex 3.12</w:t>
        </w:r>
      </w:hyperlink>
      <w:r>
        <w:rPr>
          <w:b/>
        </w:rPr>
        <w:t xml:space="preserve"> </w:t>
      </w:r>
      <w:r w:rsidRPr="003F3975">
        <w:t xml:space="preserve">and </w:t>
      </w:r>
      <w:hyperlink r:id="rId113" w:history="1">
        <w:r w:rsidRPr="00A4284D">
          <w:rPr>
            <w:rStyle w:val="Hyperlink"/>
            <w:b/>
          </w:rPr>
          <w:t>3.13</w:t>
        </w:r>
      </w:hyperlink>
      <w:r>
        <w:t xml:space="preserve">). </w:t>
      </w:r>
      <w:r>
        <w:rPr>
          <w:sz w:val="21"/>
          <w:szCs w:val="21"/>
        </w:rPr>
        <w:t>CoA 3.4 focuses on increasing genetic gains through high-throughput and precision field phenotyping, mechanization of breeding operations, and e</w:t>
      </w:r>
      <w:r w:rsidRPr="00AE2180">
        <w:rPr>
          <w:sz w:val="21"/>
          <w:szCs w:val="21"/>
        </w:rPr>
        <w:t>stablish</w:t>
      </w:r>
      <w:r>
        <w:rPr>
          <w:sz w:val="21"/>
          <w:szCs w:val="21"/>
        </w:rPr>
        <w:t>ment of</w:t>
      </w:r>
      <w:r w:rsidRPr="00AE2180">
        <w:rPr>
          <w:sz w:val="21"/>
          <w:szCs w:val="21"/>
        </w:rPr>
        <w:t xml:space="preserve"> well-equipped regional phenotyping hubs to provide phenotyping support to NARS and SMEs</w:t>
      </w:r>
      <w:r>
        <w:rPr>
          <w:sz w:val="21"/>
          <w:szCs w:val="21"/>
        </w:rPr>
        <w:t xml:space="preserve">. </w:t>
      </w:r>
      <w:r>
        <w:t>CoA 3.5 will provide the bridge between product development and delivery, by testing the seed producibility of new maize hybrids and providing seed production recommendations to reduce the cost of goods sold. CoA 3.6 will implement innovative models for rapidly scaling-up and scaling-out improved maize cultivars in the target geographies, in close collaboration with the private sector and farmer-producer groups.</w:t>
      </w:r>
    </w:p>
    <w:p w14:paraId="3621A961" w14:textId="77777777" w:rsidR="00936A46" w:rsidRPr="00DF105D" w:rsidRDefault="00936A46" w:rsidP="00E3250E">
      <w:pPr>
        <w:pStyle w:val="NoSpacing"/>
        <w:jc w:val="both"/>
        <w:rPr>
          <w:sz w:val="16"/>
        </w:rPr>
      </w:pPr>
    </w:p>
    <w:p w14:paraId="446BB93E" w14:textId="77777777" w:rsidR="00936A46" w:rsidRDefault="00936A46" w:rsidP="003F3975">
      <w:pPr>
        <w:pStyle w:val="NoSpacing"/>
        <w:jc w:val="both"/>
      </w:pPr>
      <w:bookmarkStart w:id="209" w:name="_Toc443606870"/>
      <w:r>
        <w:t xml:space="preserve">CoA 3.1, 3.3 and 3.4 will be strongly linked to MAIZE FP2 and the </w:t>
      </w:r>
      <w:r w:rsidR="002E04B0" w:rsidRPr="002E04B0">
        <w:rPr>
          <w:lang w:val="en-GB"/>
        </w:rPr>
        <w:t>Excellence in Breeding Platform</w:t>
      </w:r>
      <w:r>
        <w:t xml:space="preserve">, while receiving inputs from MAIZE FP1 on technology targeting, impact assessment, gender and M&amp;E&amp;L. CoA 3.1 and 3.3 will provide </w:t>
      </w:r>
      <w:r w:rsidRPr="00143789">
        <w:t xml:space="preserve">promising </w:t>
      </w:r>
      <w:r>
        <w:t xml:space="preserve">maize </w:t>
      </w:r>
      <w:r w:rsidRPr="00143789">
        <w:t xml:space="preserve">germplasm for </w:t>
      </w:r>
      <w:r>
        <w:t>integration through FP4 in appropriate maize-based systems,</w:t>
      </w:r>
      <w:r w:rsidRPr="00143789">
        <w:t xml:space="preserve"> and </w:t>
      </w:r>
      <w:r>
        <w:t xml:space="preserve">will receive </w:t>
      </w:r>
      <w:r w:rsidRPr="00143789">
        <w:t>feedback on their performance</w:t>
      </w:r>
      <w:r>
        <w:t xml:space="preserve"> through G </w:t>
      </w:r>
      <w:r>
        <w:sym w:font="Symbol" w:char="F0B4"/>
      </w:r>
      <w:r>
        <w:t xml:space="preserve"> E </w:t>
      </w:r>
      <w:r>
        <w:sym w:font="Symbol" w:char="F0B4"/>
      </w:r>
      <w:r>
        <w:t xml:space="preserve"> </w:t>
      </w:r>
      <w:r w:rsidRPr="00143789">
        <w:t xml:space="preserve">M </w:t>
      </w:r>
      <w:r>
        <w:t xml:space="preserve">analyses. </w:t>
      </w:r>
      <w:bookmarkEnd w:id="209"/>
    </w:p>
    <w:p w14:paraId="73AE528B" w14:textId="77777777" w:rsidR="00E3250E" w:rsidRPr="00E3250E" w:rsidRDefault="00E3250E" w:rsidP="003F3975">
      <w:pPr>
        <w:pStyle w:val="NoSpacing"/>
        <w:jc w:val="both"/>
        <w:rPr>
          <w:rFonts w:eastAsia="Times New Roman"/>
        </w:rPr>
      </w:pPr>
    </w:p>
    <w:p w14:paraId="01A1823B" w14:textId="77777777" w:rsidR="00E3250E" w:rsidRDefault="00936A46" w:rsidP="003F3975">
      <w:pPr>
        <w:spacing w:after="0" w:line="240" w:lineRule="auto"/>
        <w:jc w:val="both"/>
        <w:rPr>
          <w:b/>
          <w:szCs w:val="24"/>
        </w:rPr>
      </w:pPr>
      <w:bookmarkStart w:id="210" w:name="_Toc443606871"/>
      <w:r w:rsidRPr="00E3250E">
        <w:rPr>
          <w:b/>
          <w:sz w:val="24"/>
          <w:szCs w:val="24"/>
        </w:rPr>
        <w:t>CoA 3.1: Climate resilient maize with abiotic and biotic stress tolerance</w:t>
      </w:r>
      <w:bookmarkEnd w:id="205"/>
      <w:bookmarkEnd w:id="206"/>
      <w:bookmarkEnd w:id="210"/>
    </w:p>
    <w:p w14:paraId="2C0DBBEB" w14:textId="77777777" w:rsidR="00936A46" w:rsidRPr="00861113" w:rsidRDefault="00936A46" w:rsidP="003F3975">
      <w:pPr>
        <w:spacing w:after="0" w:line="240" w:lineRule="auto"/>
        <w:jc w:val="both"/>
        <w:rPr>
          <w:szCs w:val="20"/>
        </w:rPr>
      </w:pPr>
      <w:r>
        <w:t xml:space="preserve">MAIZE </w:t>
      </w:r>
      <w:r w:rsidRPr="00D316C3">
        <w:t>Phase</w:t>
      </w:r>
      <w:r>
        <w:t>-</w:t>
      </w:r>
      <w:r w:rsidRPr="00D316C3">
        <w:t xml:space="preserve">II </w:t>
      </w:r>
      <w:r>
        <w:t xml:space="preserve">will </w:t>
      </w:r>
      <w:r w:rsidRPr="00D316C3">
        <w:t xml:space="preserve">build on the </w:t>
      </w:r>
      <w:r>
        <w:t xml:space="preserve">long-term achievements in the development of a </w:t>
      </w:r>
      <w:r w:rsidRPr="00336ECD">
        <w:rPr>
          <w:bCs/>
          <w:szCs w:val="20"/>
        </w:rPr>
        <w:t xml:space="preserve">diverse array of </w:t>
      </w:r>
      <w:r>
        <w:rPr>
          <w:bCs/>
          <w:szCs w:val="20"/>
        </w:rPr>
        <w:t>abiotic and biotic stress</w:t>
      </w:r>
      <w:r w:rsidRPr="00336ECD">
        <w:rPr>
          <w:bCs/>
          <w:szCs w:val="20"/>
        </w:rPr>
        <w:t xml:space="preserve"> tolerant</w:t>
      </w:r>
      <w:r>
        <w:rPr>
          <w:bCs/>
          <w:szCs w:val="20"/>
        </w:rPr>
        <w:t>/resistant</w:t>
      </w:r>
      <w:r w:rsidRPr="00336ECD">
        <w:rPr>
          <w:bCs/>
          <w:szCs w:val="20"/>
        </w:rPr>
        <w:t xml:space="preserve"> maize </w:t>
      </w:r>
      <w:r>
        <w:rPr>
          <w:bCs/>
          <w:szCs w:val="20"/>
        </w:rPr>
        <w:t>germplasm,</w:t>
      </w:r>
      <w:r w:rsidRPr="00336ECD">
        <w:rPr>
          <w:bCs/>
          <w:szCs w:val="20"/>
        </w:rPr>
        <w:t xml:space="preserve"> </w:t>
      </w:r>
      <w:r>
        <w:rPr>
          <w:bCs/>
          <w:szCs w:val="20"/>
        </w:rPr>
        <w:t xml:space="preserve">and the </w:t>
      </w:r>
      <w:r w:rsidRPr="00336ECD">
        <w:rPr>
          <w:bCs/>
          <w:szCs w:val="20"/>
        </w:rPr>
        <w:t xml:space="preserve">continual </w:t>
      </w:r>
      <w:r>
        <w:rPr>
          <w:bCs/>
          <w:szCs w:val="20"/>
        </w:rPr>
        <w:t>introduction</w:t>
      </w:r>
      <w:r w:rsidRPr="00336ECD">
        <w:rPr>
          <w:bCs/>
          <w:szCs w:val="20"/>
        </w:rPr>
        <w:t xml:space="preserve"> of </w:t>
      </w:r>
      <w:r>
        <w:rPr>
          <w:bCs/>
          <w:szCs w:val="20"/>
        </w:rPr>
        <w:t xml:space="preserve">novel </w:t>
      </w:r>
      <w:r w:rsidRPr="00336ECD">
        <w:rPr>
          <w:bCs/>
          <w:szCs w:val="20"/>
        </w:rPr>
        <w:t>alleles</w:t>
      </w:r>
      <w:r>
        <w:rPr>
          <w:bCs/>
          <w:szCs w:val="20"/>
        </w:rPr>
        <w:t>/traits</w:t>
      </w:r>
      <w:r w:rsidRPr="00336ECD">
        <w:rPr>
          <w:bCs/>
          <w:szCs w:val="20"/>
        </w:rPr>
        <w:t xml:space="preserve"> </w:t>
      </w:r>
      <w:r>
        <w:rPr>
          <w:bCs/>
          <w:szCs w:val="20"/>
        </w:rPr>
        <w:t>to generate improved maize cultivars for target geographies. Considering</w:t>
      </w:r>
      <w:r w:rsidRPr="00861113">
        <w:rPr>
          <w:bCs/>
          <w:szCs w:val="20"/>
        </w:rPr>
        <w:t xml:space="preserve"> </w:t>
      </w:r>
      <w:r w:rsidRPr="00861113">
        <w:rPr>
          <w:szCs w:val="20"/>
        </w:rPr>
        <w:t>the heterogeneity among target regions</w:t>
      </w:r>
      <w:r>
        <w:rPr>
          <w:szCs w:val="20"/>
        </w:rPr>
        <w:t xml:space="preserve"> </w:t>
      </w:r>
      <w:r w:rsidRPr="00861113">
        <w:rPr>
          <w:szCs w:val="20"/>
        </w:rPr>
        <w:t xml:space="preserve">and </w:t>
      </w:r>
      <w:r>
        <w:rPr>
          <w:szCs w:val="20"/>
        </w:rPr>
        <w:t xml:space="preserve">the </w:t>
      </w:r>
      <w:r w:rsidRPr="00861113">
        <w:rPr>
          <w:szCs w:val="20"/>
        </w:rPr>
        <w:t>diverse stakeholder</w:t>
      </w:r>
      <w:r>
        <w:rPr>
          <w:szCs w:val="20"/>
        </w:rPr>
        <w:t xml:space="preserve"> </w:t>
      </w:r>
      <w:r w:rsidRPr="00861113">
        <w:rPr>
          <w:szCs w:val="20"/>
        </w:rPr>
        <w:t>demands</w:t>
      </w:r>
      <w:r>
        <w:rPr>
          <w:szCs w:val="20"/>
        </w:rPr>
        <w:t>,</w:t>
      </w:r>
      <w:r w:rsidRPr="00861113">
        <w:rPr>
          <w:szCs w:val="20"/>
        </w:rPr>
        <w:t xml:space="preserve"> </w:t>
      </w:r>
      <w:r>
        <w:rPr>
          <w:szCs w:val="20"/>
        </w:rPr>
        <w:t>b</w:t>
      </w:r>
      <w:r w:rsidRPr="00861113">
        <w:rPr>
          <w:bCs/>
          <w:szCs w:val="20"/>
        </w:rPr>
        <w:t xml:space="preserve">reeding for stress </w:t>
      </w:r>
      <w:r>
        <w:rPr>
          <w:bCs/>
          <w:szCs w:val="20"/>
        </w:rPr>
        <w:t xml:space="preserve">tolerant and nutritious </w:t>
      </w:r>
      <w:r w:rsidRPr="00861113">
        <w:rPr>
          <w:bCs/>
          <w:szCs w:val="20"/>
        </w:rPr>
        <w:t xml:space="preserve">maize </w:t>
      </w:r>
      <w:r w:rsidRPr="00861113">
        <w:rPr>
          <w:szCs w:val="20"/>
        </w:rPr>
        <w:t xml:space="preserve">has identified priority traits and product profiles (see </w:t>
      </w:r>
      <w:hyperlink r:id="rId114" w:history="1">
        <w:r w:rsidRPr="00A4284D">
          <w:rPr>
            <w:rStyle w:val="Hyperlink"/>
            <w:b/>
            <w:szCs w:val="20"/>
          </w:rPr>
          <w:t>Annexes 3.11</w:t>
        </w:r>
      </w:hyperlink>
      <w:r>
        <w:rPr>
          <w:b/>
          <w:szCs w:val="20"/>
        </w:rPr>
        <w:t xml:space="preserve">, </w:t>
      </w:r>
      <w:hyperlink r:id="rId115" w:history="1">
        <w:r w:rsidRPr="00A4284D">
          <w:rPr>
            <w:rStyle w:val="Hyperlink"/>
            <w:b/>
            <w:szCs w:val="20"/>
          </w:rPr>
          <w:t>3.12</w:t>
        </w:r>
      </w:hyperlink>
      <w:r w:rsidRPr="00301902">
        <w:rPr>
          <w:b/>
          <w:szCs w:val="20"/>
        </w:rPr>
        <w:t xml:space="preserve"> and </w:t>
      </w:r>
      <w:hyperlink r:id="rId116" w:history="1">
        <w:r w:rsidRPr="00A4284D">
          <w:rPr>
            <w:rStyle w:val="Hyperlink"/>
            <w:b/>
            <w:szCs w:val="20"/>
          </w:rPr>
          <w:t>3.13</w:t>
        </w:r>
      </w:hyperlink>
      <w:r>
        <w:rPr>
          <w:b/>
          <w:szCs w:val="20"/>
        </w:rPr>
        <w:t>)</w:t>
      </w:r>
      <w:r w:rsidRPr="006345E2">
        <w:rPr>
          <w:szCs w:val="20"/>
        </w:rPr>
        <w:t>.</w:t>
      </w:r>
      <w:r>
        <w:rPr>
          <w:b/>
          <w:szCs w:val="20"/>
        </w:rPr>
        <w:t xml:space="preserve"> </w:t>
      </w:r>
      <w:r w:rsidRPr="00861113">
        <w:rPr>
          <w:szCs w:val="20"/>
        </w:rPr>
        <w:t>Strategic interventions through CoA 3.1 will include:</w:t>
      </w:r>
    </w:p>
    <w:p w14:paraId="25EEFFD7" w14:textId="77777777" w:rsidR="00936A46" w:rsidRPr="00931A0A" w:rsidRDefault="00936A46" w:rsidP="003F3975">
      <w:pPr>
        <w:autoSpaceDE w:val="0"/>
        <w:autoSpaceDN w:val="0"/>
        <w:adjustRightInd w:val="0"/>
        <w:spacing w:after="0" w:line="240" w:lineRule="auto"/>
        <w:jc w:val="both"/>
        <w:rPr>
          <w:sz w:val="12"/>
          <w:szCs w:val="20"/>
        </w:rPr>
      </w:pPr>
    </w:p>
    <w:p w14:paraId="5CD99570" w14:textId="77777777" w:rsidR="00936A46" w:rsidRDefault="00936A46" w:rsidP="00936A46">
      <w:pPr>
        <w:numPr>
          <w:ilvl w:val="0"/>
          <w:numId w:val="30"/>
        </w:numPr>
        <w:spacing w:after="0" w:line="240" w:lineRule="auto"/>
        <w:ind w:left="360"/>
        <w:jc w:val="both"/>
        <w:rPr>
          <w:szCs w:val="20"/>
        </w:rPr>
      </w:pPr>
      <w:r w:rsidRPr="00861113">
        <w:rPr>
          <w:szCs w:val="20"/>
          <w:u w:val="single"/>
        </w:rPr>
        <w:t>Targeted products with packages of traits relevant to smallholders in the tropics</w:t>
      </w:r>
      <w:r w:rsidRPr="00861113">
        <w:rPr>
          <w:szCs w:val="20"/>
        </w:rPr>
        <w:t>:</w:t>
      </w:r>
      <w:r w:rsidRPr="00861113">
        <w:rPr>
          <w:i/>
          <w:szCs w:val="20"/>
        </w:rPr>
        <w:t xml:space="preserve"> </w:t>
      </w:r>
      <w:r w:rsidRPr="00861113">
        <w:rPr>
          <w:szCs w:val="20"/>
        </w:rPr>
        <w:t xml:space="preserve">Product </w:t>
      </w:r>
      <w:r>
        <w:rPr>
          <w:szCs w:val="20"/>
        </w:rPr>
        <w:t>profiles</w:t>
      </w:r>
      <w:r w:rsidRPr="00861113">
        <w:rPr>
          <w:szCs w:val="20"/>
        </w:rPr>
        <w:t xml:space="preserve"> have been redefined for SSA, Asia and LA based on </w:t>
      </w:r>
      <w:r>
        <w:rPr>
          <w:szCs w:val="20"/>
        </w:rPr>
        <w:t xml:space="preserve">extensive </w:t>
      </w:r>
      <w:r w:rsidRPr="00861113">
        <w:rPr>
          <w:szCs w:val="20"/>
        </w:rPr>
        <w:t>stak</w:t>
      </w:r>
      <w:r>
        <w:rPr>
          <w:szCs w:val="20"/>
        </w:rPr>
        <w:t>eholders’ feedback during Phase-</w:t>
      </w:r>
      <w:r w:rsidRPr="00861113">
        <w:rPr>
          <w:szCs w:val="20"/>
        </w:rPr>
        <w:t>I</w:t>
      </w:r>
      <w:r>
        <w:rPr>
          <w:szCs w:val="20"/>
        </w:rPr>
        <w:t xml:space="preserve"> and during formulation of the MAIZE Phase-II proposal. MAIZE will develop and integrate key GIS information into breeding pipelines for developing new varieties with traits required for future environments. FP3 </w:t>
      </w:r>
      <w:r w:rsidRPr="00861113">
        <w:t>incorporate</w:t>
      </w:r>
      <w:r>
        <w:t>s</w:t>
      </w:r>
      <w:r w:rsidRPr="00861113">
        <w:t xml:space="preserve"> stress tolerant </w:t>
      </w:r>
      <w:r>
        <w:t>genes</w:t>
      </w:r>
      <w:r w:rsidRPr="00861113">
        <w:t xml:space="preserve"> through conventional and molecular </w:t>
      </w:r>
      <w:r>
        <w:t xml:space="preserve">tools, and </w:t>
      </w:r>
      <w:r w:rsidRPr="00861113">
        <w:t xml:space="preserve">also conducts focused R4D on transgenic approaches for </w:t>
      </w:r>
      <w:r>
        <w:t xml:space="preserve">improving </w:t>
      </w:r>
      <w:r w:rsidRPr="00861113">
        <w:t>stress resilience</w:t>
      </w:r>
      <w:r>
        <w:t>, especially in SSA.</w:t>
      </w:r>
      <w:r w:rsidRPr="00861113">
        <w:t xml:space="preserve"> </w:t>
      </w:r>
      <w:r w:rsidRPr="00861113">
        <w:lastRenderedPageBreak/>
        <w:t xml:space="preserve">MAIZE made the first major test of transgenes for drought tolerance and </w:t>
      </w:r>
      <w:r w:rsidRPr="00861113">
        <w:rPr>
          <w:i/>
        </w:rPr>
        <w:t>Bt</w:t>
      </w:r>
      <w:r w:rsidRPr="00861113">
        <w:t>-based insect</w:t>
      </w:r>
      <w:r>
        <w:t xml:space="preserve"> </w:t>
      </w:r>
      <w:r w:rsidRPr="00861113">
        <w:t>pest resistance, with requests for commercial release currently in process in SSA.</w:t>
      </w:r>
      <w:r>
        <w:t xml:space="preserve"> T</w:t>
      </w:r>
      <w:r w:rsidRPr="00861113">
        <w:t xml:space="preserve">ransgenic traits </w:t>
      </w:r>
      <w:r>
        <w:t>will be</w:t>
      </w:r>
      <w:r w:rsidRPr="00861113">
        <w:t xml:space="preserve"> introduce</w:t>
      </w:r>
      <w:r>
        <w:t>d</w:t>
      </w:r>
      <w:r w:rsidRPr="00861113">
        <w:t xml:space="preserve"> under humanitarian license in partnership with technology providers</w:t>
      </w:r>
      <w:r>
        <w:t xml:space="preserve">, with MAIZE </w:t>
      </w:r>
      <w:r w:rsidRPr="00861113">
        <w:t xml:space="preserve">germplasm </w:t>
      </w:r>
      <w:r>
        <w:t xml:space="preserve">serving </w:t>
      </w:r>
      <w:r w:rsidRPr="00861113">
        <w:t xml:space="preserve">as </w:t>
      </w:r>
      <w:r>
        <w:t xml:space="preserve">a platform </w:t>
      </w:r>
      <w:r w:rsidRPr="00861113">
        <w:t>for introgression of transgenes for identified traits.</w:t>
      </w:r>
    </w:p>
    <w:p w14:paraId="2246BFF8" w14:textId="77777777" w:rsidR="00936A46" w:rsidRPr="00BD773D" w:rsidRDefault="00936A46" w:rsidP="00936A46">
      <w:pPr>
        <w:spacing w:after="0" w:line="240" w:lineRule="auto"/>
        <w:ind w:left="360"/>
        <w:jc w:val="both"/>
        <w:rPr>
          <w:sz w:val="12"/>
          <w:szCs w:val="20"/>
        </w:rPr>
      </w:pPr>
    </w:p>
    <w:p w14:paraId="0F3F59D3" w14:textId="77777777" w:rsidR="00936A46" w:rsidRDefault="00936A46" w:rsidP="00936A46">
      <w:pPr>
        <w:numPr>
          <w:ilvl w:val="0"/>
          <w:numId w:val="30"/>
        </w:numPr>
        <w:spacing w:after="0" w:line="240" w:lineRule="auto"/>
        <w:ind w:left="360"/>
        <w:jc w:val="both"/>
        <w:rPr>
          <w:szCs w:val="20"/>
        </w:rPr>
      </w:pPr>
      <w:bookmarkStart w:id="211" w:name="_Toc427509381"/>
      <w:bookmarkStart w:id="212" w:name="_Toc427509650"/>
      <w:bookmarkStart w:id="213" w:name="_Toc443606872"/>
      <w:bookmarkStart w:id="214" w:name="_Toc427163245"/>
      <w:bookmarkStart w:id="215" w:name="_Toc427509926"/>
      <w:bookmarkEnd w:id="207"/>
      <w:bookmarkEnd w:id="208"/>
      <w:r>
        <w:rPr>
          <w:szCs w:val="20"/>
          <w:u w:val="single"/>
        </w:rPr>
        <w:t>I</w:t>
      </w:r>
      <w:r w:rsidRPr="00BD773D">
        <w:rPr>
          <w:szCs w:val="20"/>
          <w:u w:val="single"/>
        </w:rPr>
        <w:t>ntegrated deployment of novel tools t</w:t>
      </w:r>
      <w:r>
        <w:rPr>
          <w:szCs w:val="20"/>
          <w:u w:val="single"/>
        </w:rPr>
        <w:t xml:space="preserve">o </w:t>
      </w:r>
      <w:r w:rsidRPr="00BD773D">
        <w:rPr>
          <w:szCs w:val="20"/>
          <w:u w:val="single"/>
        </w:rPr>
        <w:t>enhance genetic gains</w:t>
      </w:r>
      <w:r w:rsidRPr="005C3906">
        <w:rPr>
          <w:szCs w:val="20"/>
        </w:rPr>
        <w:t>:</w:t>
      </w:r>
      <w:r w:rsidRPr="00BD773D">
        <w:rPr>
          <w:i/>
          <w:szCs w:val="20"/>
        </w:rPr>
        <w:t xml:space="preserve"> </w:t>
      </w:r>
      <w:r w:rsidRPr="00BD773D">
        <w:rPr>
          <w:szCs w:val="20"/>
        </w:rPr>
        <w:t>The breeding pipeline must be flexible to rapidly incorporate new traits and technologies</w:t>
      </w:r>
      <w:r>
        <w:rPr>
          <w:szCs w:val="20"/>
        </w:rPr>
        <w:t xml:space="preserve">. Based on the success achieved in </w:t>
      </w:r>
      <w:r w:rsidRPr="00BD773D">
        <w:rPr>
          <w:szCs w:val="20"/>
        </w:rPr>
        <w:t>Phase-I</w:t>
      </w:r>
      <w:r>
        <w:rPr>
          <w:szCs w:val="20"/>
        </w:rPr>
        <w:t xml:space="preserve"> with regard to </w:t>
      </w:r>
      <w:r w:rsidRPr="00BD773D">
        <w:rPr>
          <w:szCs w:val="20"/>
        </w:rPr>
        <w:t xml:space="preserve">DH technology (Prasanna </w:t>
      </w:r>
      <w:r>
        <w:rPr>
          <w:szCs w:val="20"/>
        </w:rPr>
        <w:t xml:space="preserve">et al., </w:t>
      </w:r>
      <w:r w:rsidRPr="00BD773D">
        <w:rPr>
          <w:szCs w:val="20"/>
        </w:rPr>
        <w:t xml:space="preserve">2012), </w:t>
      </w:r>
      <w:r>
        <w:rPr>
          <w:szCs w:val="20"/>
        </w:rPr>
        <w:t xml:space="preserve">and discovery-validation of </w:t>
      </w:r>
      <w:r w:rsidRPr="00BD773D">
        <w:rPr>
          <w:szCs w:val="20"/>
        </w:rPr>
        <w:t>n</w:t>
      </w:r>
      <w:r w:rsidRPr="00861113">
        <w:t>ovel marker</w:t>
      </w:r>
      <w:r>
        <w:t>s</w:t>
      </w:r>
      <w:r w:rsidRPr="00861113">
        <w:t xml:space="preserve"> </w:t>
      </w:r>
      <w:r w:rsidRPr="00D23395">
        <w:t xml:space="preserve">associated with </w:t>
      </w:r>
      <w:r w:rsidRPr="00861113">
        <w:t xml:space="preserve">tolerance to </w:t>
      </w:r>
      <w:r>
        <w:t>abiotic stresses (</w:t>
      </w:r>
      <w:r w:rsidRPr="00861113">
        <w:t xml:space="preserve">drought, heat, </w:t>
      </w:r>
      <w:r>
        <w:t xml:space="preserve">NUE, </w:t>
      </w:r>
      <w:r w:rsidRPr="00861113">
        <w:t xml:space="preserve">waterlogging and </w:t>
      </w:r>
      <w:r>
        <w:t>soil acidity)</w:t>
      </w:r>
      <w:r w:rsidRPr="00861113">
        <w:t xml:space="preserve"> </w:t>
      </w:r>
      <w:r>
        <w:t xml:space="preserve">and </w:t>
      </w:r>
      <w:r w:rsidRPr="00D23395">
        <w:t>resistance to</w:t>
      </w:r>
      <w:r w:rsidRPr="00BD773D">
        <w:rPr>
          <w:b/>
          <w:bCs/>
        </w:rPr>
        <w:t xml:space="preserve"> </w:t>
      </w:r>
      <w:r w:rsidRPr="00327AED">
        <w:rPr>
          <w:bCs/>
        </w:rPr>
        <w:t>important disease</w:t>
      </w:r>
      <w:r>
        <w:rPr>
          <w:bCs/>
        </w:rPr>
        <w:t>s</w:t>
      </w:r>
      <w:r>
        <w:rPr>
          <w:b/>
          <w:bCs/>
        </w:rPr>
        <w:t xml:space="preserve"> </w:t>
      </w:r>
      <w:r w:rsidRPr="00327AED">
        <w:rPr>
          <w:bCs/>
        </w:rPr>
        <w:t>(</w:t>
      </w:r>
      <w:r w:rsidRPr="00861113">
        <w:t xml:space="preserve">MLN, MSV, TLB, GLS, </w:t>
      </w:r>
      <w:r>
        <w:t>t</w:t>
      </w:r>
      <w:r w:rsidRPr="00861113">
        <w:t>ar spot</w:t>
      </w:r>
      <w:r>
        <w:t xml:space="preserve"> complex)</w:t>
      </w:r>
      <w:r w:rsidRPr="00861113">
        <w:t xml:space="preserve"> </w:t>
      </w:r>
      <w:r>
        <w:t>(</w:t>
      </w:r>
      <w:r w:rsidRPr="00861113">
        <w:t xml:space="preserve">Prasanna </w:t>
      </w:r>
      <w:r>
        <w:t xml:space="preserve">et al., 2013a; Babu et al., 2013; Nair et al., 2015; Gowda et al., 2015; Semagn et al., </w:t>
      </w:r>
      <w:r w:rsidRPr="00861113">
        <w:t>2015)</w:t>
      </w:r>
      <w:r>
        <w:t>, forward breeding strategies will be designed and implemented</w:t>
      </w:r>
      <w:r w:rsidRPr="00861113">
        <w:t xml:space="preserve">. </w:t>
      </w:r>
      <w:r>
        <w:t xml:space="preserve">The utility of </w:t>
      </w:r>
      <w:r w:rsidRPr="00861113">
        <w:t>M</w:t>
      </w:r>
      <w:r>
        <w:t xml:space="preserve">ARS and </w:t>
      </w:r>
      <w:r>
        <w:rPr>
          <w:szCs w:val="20"/>
        </w:rPr>
        <w:t xml:space="preserve">GS for improving genetic gains, </w:t>
      </w:r>
      <w:r w:rsidRPr="00BD773D">
        <w:rPr>
          <w:szCs w:val="20"/>
        </w:rPr>
        <w:t xml:space="preserve">reducing cycle time and allowing </w:t>
      </w:r>
      <w:r>
        <w:rPr>
          <w:szCs w:val="20"/>
        </w:rPr>
        <w:t xml:space="preserve">increased </w:t>
      </w:r>
      <w:r w:rsidRPr="00BD773D">
        <w:rPr>
          <w:szCs w:val="20"/>
        </w:rPr>
        <w:t xml:space="preserve">selection intensity </w:t>
      </w:r>
      <w:r>
        <w:rPr>
          <w:szCs w:val="20"/>
        </w:rPr>
        <w:t xml:space="preserve">has been demonstrated (Beyene et al., </w:t>
      </w:r>
      <w:r w:rsidRPr="00BD773D">
        <w:rPr>
          <w:szCs w:val="20"/>
        </w:rPr>
        <w:t>2014</w:t>
      </w:r>
      <w:r>
        <w:rPr>
          <w:szCs w:val="20"/>
        </w:rPr>
        <w:t>, 2016a,b</w:t>
      </w:r>
      <w:r w:rsidRPr="00BD773D">
        <w:rPr>
          <w:szCs w:val="20"/>
        </w:rPr>
        <w:t>)</w:t>
      </w:r>
      <w:r>
        <w:rPr>
          <w:szCs w:val="20"/>
        </w:rPr>
        <w:t>; these strtaegies will be more extensively deployed in Phase-II.</w:t>
      </w:r>
    </w:p>
    <w:p w14:paraId="0C65A722" w14:textId="77777777" w:rsidR="00936A46" w:rsidRPr="003E6C1B" w:rsidRDefault="00936A46" w:rsidP="00E3250E">
      <w:pPr>
        <w:pStyle w:val="NoSpacing"/>
      </w:pPr>
    </w:p>
    <w:p w14:paraId="32C96EA9" w14:textId="77777777" w:rsidR="00936A46" w:rsidRPr="004C7262" w:rsidRDefault="00936A46" w:rsidP="00936A46">
      <w:pPr>
        <w:spacing w:after="0"/>
        <w:rPr>
          <w:b/>
          <w:color w:val="365F91" w:themeColor="accent1" w:themeShade="BF"/>
          <w:sz w:val="24"/>
          <w:szCs w:val="24"/>
        </w:rPr>
      </w:pPr>
      <w:r w:rsidRPr="004C7262">
        <w:rPr>
          <w:b/>
          <w:sz w:val="24"/>
          <w:szCs w:val="24"/>
        </w:rPr>
        <w:t>CoA 3.2: Tackling emerging trans-boundary disease/pest challenges</w:t>
      </w:r>
      <w:bookmarkEnd w:id="211"/>
      <w:bookmarkEnd w:id="212"/>
      <w:bookmarkEnd w:id="213"/>
    </w:p>
    <w:p w14:paraId="74A722C8" w14:textId="77777777" w:rsidR="00936A46" w:rsidRDefault="00936A46" w:rsidP="00936A46">
      <w:pPr>
        <w:spacing w:after="0" w:line="240" w:lineRule="auto"/>
        <w:jc w:val="both"/>
        <w:rPr>
          <w:szCs w:val="24"/>
        </w:rPr>
      </w:pPr>
      <w:r w:rsidRPr="00861113">
        <w:rPr>
          <w:szCs w:val="24"/>
        </w:rPr>
        <w:t xml:space="preserve">The emergence and rapid spread of MLN in eastern Africa has posed a serious challenge to food security and livelihoods of farming communities, </w:t>
      </w:r>
      <w:r>
        <w:rPr>
          <w:szCs w:val="24"/>
        </w:rPr>
        <w:t>and</w:t>
      </w:r>
      <w:r w:rsidRPr="00861113">
        <w:rPr>
          <w:szCs w:val="24"/>
        </w:rPr>
        <w:t xml:space="preserve"> the commercial maize</w:t>
      </w:r>
      <w:r>
        <w:rPr>
          <w:szCs w:val="24"/>
        </w:rPr>
        <w:t xml:space="preserve"> sector in the region (Prasanna, 2015; Mahuku et al., </w:t>
      </w:r>
      <w:r w:rsidRPr="00861113">
        <w:rPr>
          <w:szCs w:val="24"/>
        </w:rPr>
        <w:t xml:space="preserve">2015). </w:t>
      </w:r>
      <w:r>
        <w:rPr>
          <w:szCs w:val="24"/>
        </w:rPr>
        <w:t xml:space="preserve">Without intensive multi-institutional measures, MLN may become a continent-wide problem. </w:t>
      </w:r>
      <w:r>
        <w:t xml:space="preserve">The </w:t>
      </w:r>
      <w:r w:rsidRPr="00D316C3">
        <w:t xml:space="preserve">parasitic weed </w:t>
      </w:r>
      <w:r w:rsidRPr="00675E89">
        <w:rPr>
          <w:i/>
        </w:rPr>
        <w:t>Striga</w:t>
      </w:r>
      <w:r w:rsidRPr="00D316C3">
        <w:t xml:space="preserve"> </w:t>
      </w:r>
      <w:r>
        <w:t xml:space="preserve">infestation is increasing and </w:t>
      </w:r>
      <w:r w:rsidRPr="00D316C3">
        <w:t>threat</w:t>
      </w:r>
      <w:r>
        <w:t>ens</w:t>
      </w:r>
      <w:r w:rsidRPr="00D316C3">
        <w:t xml:space="preserve"> </w:t>
      </w:r>
      <w:r>
        <w:t>maize yields</w:t>
      </w:r>
      <w:r w:rsidRPr="00D316C3">
        <w:t xml:space="preserve"> </w:t>
      </w:r>
      <w:r>
        <w:t xml:space="preserve">in </w:t>
      </w:r>
      <w:r w:rsidRPr="00D316C3">
        <w:t>farmers</w:t>
      </w:r>
      <w:r>
        <w:t>’ fields</w:t>
      </w:r>
      <w:r w:rsidRPr="00D316C3">
        <w:t xml:space="preserve"> in </w:t>
      </w:r>
      <w:r>
        <w:t>SSA,</w:t>
      </w:r>
      <w:r w:rsidRPr="00D316C3">
        <w:t xml:space="preserve"> </w:t>
      </w:r>
      <w:r>
        <w:t>particularly in drought-affected areas with limited input use</w:t>
      </w:r>
      <w:r w:rsidRPr="00D316C3">
        <w:t xml:space="preserve">. </w:t>
      </w:r>
      <w:r w:rsidRPr="00861113">
        <w:rPr>
          <w:szCs w:val="24"/>
        </w:rPr>
        <w:t xml:space="preserve">Similarly, the </w:t>
      </w:r>
      <w:r>
        <w:rPr>
          <w:szCs w:val="24"/>
        </w:rPr>
        <w:t>l</w:t>
      </w:r>
      <w:r w:rsidRPr="00861113">
        <w:rPr>
          <w:szCs w:val="24"/>
        </w:rPr>
        <w:t xml:space="preserve">arger </w:t>
      </w:r>
      <w:r>
        <w:rPr>
          <w:szCs w:val="24"/>
        </w:rPr>
        <w:t>g</w:t>
      </w:r>
      <w:r w:rsidRPr="00861113">
        <w:rPr>
          <w:szCs w:val="24"/>
        </w:rPr>
        <w:t xml:space="preserve">rain </w:t>
      </w:r>
      <w:r>
        <w:rPr>
          <w:szCs w:val="24"/>
        </w:rPr>
        <w:t>b</w:t>
      </w:r>
      <w:r w:rsidRPr="00861113">
        <w:rPr>
          <w:szCs w:val="24"/>
        </w:rPr>
        <w:t xml:space="preserve">orer (LGB, </w:t>
      </w:r>
      <w:r w:rsidRPr="00861113">
        <w:rPr>
          <w:i/>
          <w:szCs w:val="24"/>
        </w:rPr>
        <w:t>Prostephanus truncatus</w:t>
      </w:r>
      <w:r w:rsidRPr="00861113">
        <w:rPr>
          <w:szCs w:val="24"/>
        </w:rPr>
        <w:t>) is another postharvest trans</w:t>
      </w:r>
      <w:r>
        <w:rPr>
          <w:szCs w:val="24"/>
        </w:rPr>
        <w:t xml:space="preserve">-border grain insect </w:t>
      </w:r>
      <w:r w:rsidRPr="00861113">
        <w:rPr>
          <w:szCs w:val="24"/>
        </w:rPr>
        <w:t xml:space="preserve">pest that </w:t>
      </w:r>
      <w:r>
        <w:rPr>
          <w:szCs w:val="24"/>
        </w:rPr>
        <w:t xml:space="preserve">has </w:t>
      </w:r>
      <w:r w:rsidRPr="00861113">
        <w:rPr>
          <w:szCs w:val="24"/>
        </w:rPr>
        <w:t>spread rapidly in Africa</w:t>
      </w:r>
      <w:r>
        <w:rPr>
          <w:szCs w:val="24"/>
        </w:rPr>
        <w:t xml:space="preserve"> (Golob,</w:t>
      </w:r>
      <w:r w:rsidRPr="00861113">
        <w:rPr>
          <w:szCs w:val="24"/>
        </w:rPr>
        <w:t xml:space="preserve"> 2002). Effectively controlling the spread and impact of </w:t>
      </w:r>
      <w:r>
        <w:rPr>
          <w:szCs w:val="24"/>
        </w:rPr>
        <w:t xml:space="preserve">such </w:t>
      </w:r>
      <w:r w:rsidRPr="00861113">
        <w:rPr>
          <w:szCs w:val="24"/>
        </w:rPr>
        <w:t>trans-boundary diseases</w:t>
      </w:r>
      <w:r>
        <w:rPr>
          <w:szCs w:val="24"/>
        </w:rPr>
        <w:t xml:space="preserve">, </w:t>
      </w:r>
      <w:r w:rsidRPr="00861113">
        <w:rPr>
          <w:szCs w:val="24"/>
        </w:rPr>
        <w:t xml:space="preserve">pests </w:t>
      </w:r>
      <w:r>
        <w:rPr>
          <w:szCs w:val="24"/>
        </w:rPr>
        <w:t xml:space="preserve">and parasitic weeds </w:t>
      </w:r>
      <w:r w:rsidRPr="00861113">
        <w:rPr>
          <w:szCs w:val="24"/>
        </w:rPr>
        <w:t>is a complex challenge</w:t>
      </w:r>
      <w:r>
        <w:rPr>
          <w:szCs w:val="24"/>
        </w:rPr>
        <w:t xml:space="preserve"> that </w:t>
      </w:r>
      <w:r w:rsidRPr="00861113">
        <w:rPr>
          <w:szCs w:val="24"/>
        </w:rPr>
        <w:t xml:space="preserve">can only be addressed through several </w:t>
      </w:r>
      <w:r>
        <w:rPr>
          <w:szCs w:val="24"/>
        </w:rPr>
        <w:t xml:space="preserve">concurrently </w:t>
      </w:r>
      <w:r w:rsidRPr="00861113">
        <w:rPr>
          <w:szCs w:val="24"/>
        </w:rPr>
        <w:t>implement</w:t>
      </w:r>
      <w:r>
        <w:rPr>
          <w:szCs w:val="24"/>
        </w:rPr>
        <w:t>ed</w:t>
      </w:r>
      <w:r w:rsidRPr="00861113">
        <w:rPr>
          <w:szCs w:val="24"/>
        </w:rPr>
        <w:t xml:space="preserve"> strategies.</w:t>
      </w:r>
    </w:p>
    <w:p w14:paraId="4AEE473F" w14:textId="77777777" w:rsidR="00936A46" w:rsidRPr="00DF105D" w:rsidRDefault="00936A46" w:rsidP="00936A46">
      <w:pPr>
        <w:spacing w:after="0" w:line="240" w:lineRule="auto"/>
        <w:jc w:val="both"/>
        <w:rPr>
          <w:sz w:val="16"/>
        </w:rPr>
      </w:pPr>
    </w:p>
    <w:p w14:paraId="323007A4" w14:textId="77777777" w:rsidR="00936A46" w:rsidRDefault="00936A46" w:rsidP="00936A46">
      <w:pPr>
        <w:spacing w:after="0" w:line="240" w:lineRule="auto"/>
        <w:jc w:val="both"/>
        <w:rPr>
          <w:szCs w:val="24"/>
        </w:rPr>
      </w:pPr>
      <w:r w:rsidRPr="00861113">
        <w:rPr>
          <w:szCs w:val="24"/>
        </w:rPr>
        <w:t xml:space="preserve">In Phase-II, while intensifying breeding </w:t>
      </w:r>
      <w:r>
        <w:rPr>
          <w:szCs w:val="24"/>
        </w:rPr>
        <w:t xml:space="preserve">and deployment of </w:t>
      </w:r>
      <w:r w:rsidRPr="00861113">
        <w:rPr>
          <w:szCs w:val="24"/>
        </w:rPr>
        <w:t>genetically diverse</w:t>
      </w:r>
      <w:r w:rsidRPr="00C54903">
        <w:rPr>
          <w:szCs w:val="24"/>
        </w:rPr>
        <w:t xml:space="preserve"> </w:t>
      </w:r>
      <w:r w:rsidRPr="00861113">
        <w:rPr>
          <w:szCs w:val="24"/>
        </w:rPr>
        <w:t xml:space="preserve">maize </w:t>
      </w:r>
      <w:r>
        <w:rPr>
          <w:szCs w:val="24"/>
        </w:rPr>
        <w:t>varieties with resistance to</w:t>
      </w:r>
      <w:r w:rsidRPr="00861113">
        <w:rPr>
          <w:szCs w:val="24"/>
        </w:rPr>
        <w:t xml:space="preserve"> MLN</w:t>
      </w:r>
      <w:r>
        <w:rPr>
          <w:szCs w:val="24"/>
        </w:rPr>
        <w:t xml:space="preserve">, </w:t>
      </w:r>
      <w:r w:rsidRPr="00D23395">
        <w:rPr>
          <w:i/>
          <w:iCs/>
          <w:szCs w:val="24"/>
        </w:rPr>
        <w:t>Striga</w:t>
      </w:r>
      <w:r>
        <w:rPr>
          <w:szCs w:val="24"/>
        </w:rPr>
        <w:t xml:space="preserve"> and LGB (through CoA 3.1 and 3.6), </w:t>
      </w:r>
      <w:r w:rsidRPr="00861113">
        <w:rPr>
          <w:szCs w:val="24"/>
        </w:rPr>
        <w:t xml:space="preserve">intensive inter-institutional efforts will be launched </w:t>
      </w:r>
      <w:r>
        <w:rPr>
          <w:szCs w:val="24"/>
        </w:rPr>
        <w:t xml:space="preserve">to establish and operate a functional Community of Practice (CoP) to address trans-border pathogens/pests; create </w:t>
      </w:r>
      <w:r w:rsidRPr="00327AED">
        <w:rPr>
          <w:szCs w:val="24"/>
        </w:rPr>
        <w:t xml:space="preserve">awareness among farming communities </w:t>
      </w:r>
      <w:r>
        <w:rPr>
          <w:szCs w:val="24"/>
        </w:rPr>
        <w:t xml:space="preserve">of </w:t>
      </w:r>
      <w:r w:rsidRPr="00327AED">
        <w:rPr>
          <w:szCs w:val="24"/>
        </w:rPr>
        <w:t xml:space="preserve">effective agronomic management practices; strengthen the diagnostics and phytosanitary capacity in </w:t>
      </w:r>
      <w:r>
        <w:rPr>
          <w:szCs w:val="24"/>
        </w:rPr>
        <w:t xml:space="preserve">SSA; </w:t>
      </w:r>
      <w:r w:rsidRPr="00327AED">
        <w:rPr>
          <w:szCs w:val="24"/>
        </w:rPr>
        <w:t xml:space="preserve">and </w:t>
      </w:r>
      <w:r>
        <w:rPr>
          <w:szCs w:val="24"/>
        </w:rPr>
        <w:t xml:space="preserve">foster the </w:t>
      </w:r>
      <w:r w:rsidRPr="00327AED">
        <w:rPr>
          <w:szCs w:val="24"/>
        </w:rPr>
        <w:t>production and commercialization of clean</w:t>
      </w:r>
      <w:r>
        <w:rPr>
          <w:szCs w:val="24"/>
        </w:rPr>
        <w:t>,</w:t>
      </w:r>
      <w:r w:rsidRPr="00327AED">
        <w:rPr>
          <w:szCs w:val="24"/>
        </w:rPr>
        <w:t xml:space="preserve"> MLN pathogen-free seed.</w:t>
      </w:r>
    </w:p>
    <w:p w14:paraId="77A1EA8D" w14:textId="77777777" w:rsidR="00936A46" w:rsidRPr="00E3250E" w:rsidRDefault="00936A46" w:rsidP="00936A46">
      <w:pPr>
        <w:spacing w:after="0" w:line="240" w:lineRule="auto"/>
        <w:jc w:val="both"/>
      </w:pPr>
    </w:p>
    <w:p w14:paraId="19B02A79" w14:textId="77777777" w:rsidR="00936A46" w:rsidRPr="004C7262" w:rsidRDefault="00936A46" w:rsidP="00936A46">
      <w:pPr>
        <w:spacing w:after="0"/>
        <w:rPr>
          <w:b/>
          <w:sz w:val="24"/>
          <w:szCs w:val="24"/>
        </w:rPr>
      </w:pPr>
      <w:bookmarkStart w:id="216" w:name="_Toc427509382"/>
      <w:bookmarkStart w:id="217" w:name="_Toc427509651"/>
      <w:bookmarkStart w:id="218" w:name="_Toc443606873"/>
      <w:bookmarkStart w:id="219" w:name="_Toc427163246"/>
      <w:bookmarkStart w:id="220" w:name="_Toc427509927"/>
      <w:bookmarkEnd w:id="214"/>
      <w:bookmarkEnd w:id="215"/>
      <w:r w:rsidRPr="004C7262">
        <w:rPr>
          <w:b/>
          <w:sz w:val="24"/>
          <w:szCs w:val="24"/>
        </w:rPr>
        <w:t>CoA 3.3: Introgressing nutritional quality and end-user traits</w:t>
      </w:r>
      <w:bookmarkEnd w:id="216"/>
      <w:bookmarkEnd w:id="217"/>
      <w:bookmarkEnd w:id="218"/>
    </w:p>
    <w:p w14:paraId="165A1231" w14:textId="77777777" w:rsidR="00936A46" w:rsidRDefault="00936A46" w:rsidP="00E3250E">
      <w:pPr>
        <w:spacing w:line="240" w:lineRule="auto"/>
        <w:jc w:val="both"/>
        <w:rPr>
          <w:szCs w:val="20"/>
        </w:rPr>
      </w:pPr>
      <w:r w:rsidRPr="00861113">
        <w:rPr>
          <w:rFonts w:cs="Calibri"/>
          <w:szCs w:val="20"/>
        </w:rPr>
        <w:t xml:space="preserve">Maize alone contributes over 20% of total calories in human diets in 21 countries, and over 30% in 12 countries that are home to more than 310 million people. </w:t>
      </w:r>
      <w:r>
        <w:rPr>
          <w:szCs w:val="20"/>
        </w:rPr>
        <w:t>C</w:t>
      </w:r>
      <w:r w:rsidRPr="00861113">
        <w:rPr>
          <w:szCs w:val="20"/>
        </w:rPr>
        <w:t>hronic deficienc</w:t>
      </w:r>
      <w:r>
        <w:rPr>
          <w:szCs w:val="20"/>
        </w:rPr>
        <w:t xml:space="preserve">ies of </w:t>
      </w:r>
      <w:r w:rsidRPr="00861113">
        <w:rPr>
          <w:szCs w:val="20"/>
        </w:rPr>
        <w:t xml:space="preserve">essential vitamins and minerals </w:t>
      </w:r>
      <w:r>
        <w:rPr>
          <w:szCs w:val="20"/>
        </w:rPr>
        <w:t>are</w:t>
      </w:r>
      <w:r w:rsidRPr="00861113">
        <w:rPr>
          <w:szCs w:val="20"/>
        </w:rPr>
        <w:t xml:space="preserve"> particularly severe in SSA, Asia</w:t>
      </w:r>
      <w:r>
        <w:rPr>
          <w:szCs w:val="20"/>
        </w:rPr>
        <w:t>,</w:t>
      </w:r>
      <w:r w:rsidRPr="00861113">
        <w:rPr>
          <w:szCs w:val="20"/>
        </w:rPr>
        <w:t xml:space="preserve"> and specific regions in LA, where many people do not consume enough essential micronutrients to lead healthy and</w:t>
      </w:r>
      <w:r>
        <w:rPr>
          <w:szCs w:val="20"/>
        </w:rPr>
        <w:t xml:space="preserve"> productive lives (Bouis et al., </w:t>
      </w:r>
      <w:r w:rsidRPr="00861113">
        <w:rPr>
          <w:szCs w:val="20"/>
        </w:rPr>
        <w:t xml:space="preserve">2011). </w:t>
      </w:r>
      <w:r>
        <w:rPr>
          <w:szCs w:val="20"/>
        </w:rPr>
        <w:t>B</w:t>
      </w:r>
      <w:r w:rsidRPr="00861113">
        <w:rPr>
          <w:szCs w:val="20"/>
        </w:rPr>
        <w:t>iofortified maize varieties are particularly impactful in rural areas with limited access to dietary supplements and</w:t>
      </w:r>
      <w:r>
        <w:rPr>
          <w:szCs w:val="20"/>
        </w:rPr>
        <w:t xml:space="preserve"> fortified foods (Chomba et al., </w:t>
      </w:r>
      <w:r w:rsidRPr="00861113">
        <w:rPr>
          <w:szCs w:val="20"/>
        </w:rPr>
        <w:t>2013)</w:t>
      </w:r>
      <w:r>
        <w:rPr>
          <w:szCs w:val="20"/>
        </w:rPr>
        <w:t xml:space="preserve">. </w:t>
      </w:r>
      <w:r w:rsidRPr="00861113">
        <w:rPr>
          <w:szCs w:val="20"/>
        </w:rPr>
        <w:t>Significant progress has been made in developing, testing, and deploying biofort</w:t>
      </w:r>
      <w:r>
        <w:rPr>
          <w:szCs w:val="20"/>
        </w:rPr>
        <w:t>i</w:t>
      </w:r>
      <w:r w:rsidRPr="00861113">
        <w:rPr>
          <w:szCs w:val="20"/>
        </w:rPr>
        <w:t>fied maize, especially Quality Protein Maize (QPM) and provitamin A-enriched maize worldwide in collaboration with A4NH (</w:t>
      </w:r>
      <w:r>
        <w:rPr>
          <w:szCs w:val="20"/>
        </w:rPr>
        <w:t xml:space="preserve">Atlin et al., 2011; Babu et al., </w:t>
      </w:r>
      <w:r w:rsidRPr="00861113">
        <w:rPr>
          <w:szCs w:val="20"/>
        </w:rPr>
        <w:t>2013).</w:t>
      </w:r>
      <w:r>
        <w:rPr>
          <w:szCs w:val="20"/>
        </w:rPr>
        <w:t xml:space="preserve"> </w:t>
      </w:r>
      <w:r w:rsidRPr="00861113">
        <w:rPr>
          <w:szCs w:val="20"/>
        </w:rPr>
        <w:t xml:space="preserve">CoA 3.3 will </w:t>
      </w:r>
      <w:r>
        <w:rPr>
          <w:szCs w:val="20"/>
        </w:rPr>
        <w:t xml:space="preserve">focus </w:t>
      </w:r>
      <w:r w:rsidRPr="00861113">
        <w:rPr>
          <w:szCs w:val="20"/>
        </w:rPr>
        <w:t>on:</w:t>
      </w:r>
    </w:p>
    <w:p w14:paraId="1878980D" w14:textId="77777777" w:rsidR="00936A46" w:rsidRDefault="00936A46" w:rsidP="00936A46">
      <w:pPr>
        <w:numPr>
          <w:ilvl w:val="0"/>
          <w:numId w:val="31"/>
        </w:numPr>
        <w:spacing w:after="120" w:line="240" w:lineRule="auto"/>
        <w:ind w:left="360"/>
        <w:jc w:val="both"/>
        <w:rPr>
          <w:szCs w:val="20"/>
        </w:rPr>
      </w:pPr>
      <w:r w:rsidRPr="00861113">
        <w:rPr>
          <w:szCs w:val="20"/>
          <w:u w:val="single"/>
        </w:rPr>
        <w:t xml:space="preserve">Introgressing relevant </w:t>
      </w:r>
      <w:r>
        <w:rPr>
          <w:szCs w:val="20"/>
          <w:u w:val="single"/>
        </w:rPr>
        <w:t xml:space="preserve">nutritional and </w:t>
      </w:r>
      <w:r w:rsidRPr="00861113">
        <w:rPr>
          <w:szCs w:val="20"/>
          <w:u w:val="single"/>
        </w:rPr>
        <w:t>end-use quality traits</w:t>
      </w:r>
      <w:r w:rsidRPr="00861113">
        <w:rPr>
          <w:szCs w:val="20"/>
        </w:rPr>
        <w:t xml:space="preserve">: Developing and deploying maize varieties with relevant </w:t>
      </w:r>
      <w:r>
        <w:rPr>
          <w:szCs w:val="20"/>
        </w:rPr>
        <w:t xml:space="preserve">nutritional and </w:t>
      </w:r>
      <w:r w:rsidRPr="00861113">
        <w:rPr>
          <w:szCs w:val="20"/>
        </w:rPr>
        <w:t xml:space="preserve">end-use quality traits can promote diverse uses of maize in </w:t>
      </w:r>
      <w:r>
        <w:rPr>
          <w:szCs w:val="20"/>
        </w:rPr>
        <w:t xml:space="preserve">the </w:t>
      </w:r>
      <w:r w:rsidRPr="00861113">
        <w:rPr>
          <w:szCs w:val="20"/>
        </w:rPr>
        <w:t xml:space="preserve">food/feed sector (Grings </w:t>
      </w:r>
      <w:r>
        <w:rPr>
          <w:szCs w:val="20"/>
        </w:rPr>
        <w:t xml:space="preserve">et al., </w:t>
      </w:r>
      <w:r w:rsidRPr="00861113">
        <w:rPr>
          <w:szCs w:val="20"/>
        </w:rPr>
        <w:t>2013), increase income</w:t>
      </w:r>
      <w:r>
        <w:rPr>
          <w:szCs w:val="20"/>
        </w:rPr>
        <w:t>-</w:t>
      </w:r>
      <w:r w:rsidRPr="00861113">
        <w:rPr>
          <w:szCs w:val="20"/>
        </w:rPr>
        <w:t>generating opportunities for farmers and processors, reduce women</w:t>
      </w:r>
      <w:r>
        <w:rPr>
          <w:szCs w:val="20"/>
        </w:rPr>
        <w:t>’s</w:t>
      </w:r>
      <w:r w:rsidRPr="00861113">
        <w:rPr>
          <w:szCs w:val="20"/>
        </w:rPr>
        <w:t xml:space="preserve"> labor requirement at </w:t>
      </w:r>
      <w:r>
        <w:rPr>
          <w:szCs w:val="20"/>
        </w:rPr>
        <w:t xml:space="preserve">the </w:t>
      </w:r>
      <w:r w:rsidRPr="00861113">
        <w:rPr>
          <w:szCs w:val="20"/>
        </w:rPr>
        <w:t xml:space="preserve">household level and contribute to </w:t>
      </w:r>
      <w:r>
        <w:rPr>
          <w:szCs w:val="20"/>
        </w:rPr>
        <w:t xml:space="preserve">waste </w:t>
      </w:r>
      <w:r w:rsidRPr="00861113">
        <w:rPr>
          <w:szCs w:val="20"/>
        </w:rPr>
        <w:t xml:space="preserve">reduction. </w:t>
      </w:r>
      <w:r>
        <w:rPr>
          <w:szCs w:val="20"/>
        </w:rPr>
        <w:t>CoA 3.3 will also devote efforts to d</w:t>
      </w:r>
      <w:r w:rsidRPr="00861113">
        <w:rPr>
          <w:szCs w:val="20"/>
        </w:rPr>
        <w:t>evelop</w:t>
      </w:r>
      <w:r>
        <w:rPr>
          <w:szCs w:val="20"/>
        </w:rPr>
        <w:t>ing</w:t>
      </w:r>
      <w:r w:rsidRPr="00861113">
        <w:rPr>
          <w:szCs w:val="20"/>
        </w:rPr>
        <w:t xml:space="preserve"> maize varieties with priorit</w:t>
      </w:r>
      <w:r>
        <w:rPr>
          <w:szCs w:val="20"/>
        </w:rPr>
        <w:t>ized</w:t>
      </w:r>
      <w:r w:rsidRPr="00861113">
        <w:rPr>
          <w:szCs w:val="20"/>
        </w:rPr>
        <w:t xml:space="preserve"> </w:t>
      </w:r>
      <w:r>
        <w:rPr>
          <w:szCs w:val="20"/>
        </w:rPr>
        <w:t xml:space="preserve">nutritional and </w:t>
      </w:r>
      <w:r w:rsidRPr="00861113">
        <w:rPr>
          <w:szCs w:val="20"/>
        </w:rPr>
        <w:t xml:space="preserve">end-use </w:t>
      </w:r>
      <w:r w:rsidRPr="00861113">
        <w:rPr>
          <w:szCs w:val="20"/>
        </w:rPr>
        <w:lastRenderedPageBreak/>
        <w:t>quality traits (</w:t>
      </w:r>
      <w:hyperlink r:id="rId117" w:history="1">
        <w:r w:rsidRPr="00A4284D">
          <w:rPr>
            <w:rStyle w:val="Hyperlink"/>
            <w:b/>
            <w:szCs w:val="20"/>
          </w:rPr>
          <w:t>Annex 3.13</w:t>
        </w:r>
      </w:hyperlink>
      <w:r>
        <w:rPr>
          <w:b/>
          <w:szCs w:val="20"/>
        </w:rPr>
        <w:t>)</w:t>
      </w:r>
      <w:r w:rsidRPr="00861113">
        <w:rPr>
          <w:szCs w:val="20"/>
        </w:rPr>
        <w:t xml:space="preserve"> </w:t>
      </w:r>
      <w:r>
        <w:rPr>
          <w:szCs w:val="20"/>
        </w:rPr>
        <w:t xml:space="preserve">to </w:t>
      </w:r>
      <w:r w:rsidRPr="00861113">
        <w:rPr>
          <w:szCs w:val="20"/>
        </w:rPr>
        <w:t>enhance</w:t>
      </w:r>
      <w:r>
        <w:rPr>
          <w:szCs w:val="20"/>
        </w:rPr>
        <w:t xml:space="preserve"> the</w:t>
      </w:r>
      <w:r w:rsidRPr="00861113">
        <w:rPr>
          <w:szCs w:val="20"/>
        </w:rPr>
        <w:t xml:space="preserve"> use of </w:t>
      </w:r>
      <w:r w:rsidRPr="00861113">
        <w:rPr>
          <w:szCs w:val="20"/>
          <w:lang w:eastAsia="zh-CN"/>
        </w:rPr>
        <w:t xml:space="preserve">maize as food/feed, </w:t>
      </w:r>
      <w:r>
        <w:rPr>
          <w:szCs w:val="20"/>
          <w:lang w:eastAsia="zh-CN"/>
        </w:rPr>
        <w:t xml:space="preserve">and improve its </w:t>
      </w:r>
      <w:r w:rsidRPr="00861113">
        <w:rPr>
          <w:szCs w:val="20"/>
        </w:rPr>
        <w:t>storabili</w:t>
      </w:r>
      <w:r w:rsidR="00B740E3">
        <w:rPr>
          <w:szCs w:val="20"/>
        </w:rPr>
        <w:t>ty, processing and palatability.</w:t>
      </w:r>
    </w:p>
    <w:p w14:paraId="656DF1AE" w14:textId="77777777" w:rsidR="00936A46" w:rsidRPr="00861113" w:rsidRDefault="00936A46" w:rsidP="00936A46">
      <w:pPr>
        <w:numPr>
          <w:ilvl w:val="0"/>
          <w:numId w:val="31"/>
        </w:numPr>
        <w:spacing w:after="0" w:line="240" w:lineRule="auto"/>
        <w:ind w:left="360"/>
        <w:jc w:val="both"/>
        <w:rPr>
          <w:szCs w:val="20"/>
        </w:rPr>
      </w:pPr>
      <w:r w:rsidRPr="00EA5944">
        <w:rPr>
          <w:szCs w:val="20"/>
          <w:u w:val="single"/>
        </w:rPr>
        <w:t>Specialty maize for improving smallholders’ income opportunities</w:t>
      </w:r>
      <w:r w:rsidRPr="00EA5944">
        <w:rPr>
          <w:szCs w:val="20"/>
        </w:rPr>
        <w:t xml:space="preserve">: There is </w:t>
      </w:r>
      <w:r>
        <w:rPr>
          <w:szCs w:val="20"/>
        </w:rPr>
        <w:t xml:space="preserve">an </w:t>
      </w:r>
      <w:r w:rsidRPr="00EA5944">
        <w:rPr>
          <w:szCs w:val="20"/>
        </w:rPr>
        <w:t>increasing market demand for specialty maize in urban and peri-urban areas, including blue</w:t>
      </w:r>
      <w:r>
        <w:rPr>
          <w:szCs w:val="20"/>
        </w:rPr>
        <w:t xml:space="preserve"> maize varieties (Hellin et al., </w:t>
      </w:r>
      <w:r w:rsidRPr="00EA5944">
        <w:rPr>
          <w:szCs w:val="20"/>
        </w:rPr>
        <w:t xml:space="preserve">2013), sweet corn, popcorn and baby corn. </w:t>
      </w:r>
      <w:r>
        <w:rPr>
          <w:szCs w:val="20"/>
        </w:rPr>
        <w:t>CoA 3.3 will explore opportunities for developing and deploying s</w:t>
      </w:r>
      <w:r w:rsidRPr="00EA5944">
        <w:rPr>
          <w:szCs w:val="20"/>
        </w:rPr>
        <w:t>pecialty maize varieties</w:t>
      </w:r>
      <w:r>
        <w:rPr>
          <w:szCs w:val="20"/>
        </w:rPr>
        <w:t xml:space="preserve"> for SSA, Asia and LA (as an uplift activity).</w:t>
      </w:r>
    </w:p>
    <w:p w14:paraId="45DD7A93" w14:textId="77777777" w:rsidR="00733683" w:rsidRPr="00E3250E" w:rsidRDefault="00733683" w:rsidP="00E3250E">
      <w:pPr>
        <w:pStyle w:val="NoSpacing"/>
        <w:rPr>
          <w:b/>
        </w:rPr>
      </w:pPr>
      <w:bookmarkStart w:id="221" w:name="_Toc427509383"/>
      <w:bookmarkStart w:id="222" w:name="_Toc427509652"/>
      <w:bookmarkStart w:id="223" w:name="_Toc443606874"/>
      <w:bookmarkStart w:id="224" w:name="_Toc427163247"/>
      <w:bookmarkStart w:id="225" w:name="_Toc427509928"/>
      <w:bookmarkEnd w:id="219"/>
      <w:bookmarkEnd w:id="220"/>
    </w:p>
    <w:p w14:paraId="5CB4357D" w14:textId="77777777" w:rsidR="00936A46" w:rsidRPr="004C7262" w:rsidRDefault="00936A46" w:rsidP="00936A46">
      <w:pPr>
        <w:spacing w:after="0"/>
        <w:rPr>
          <w:b/>
          <w:sz w:val="24"/>
          <w:szCs w:val="24"/>
        </w:rPr>
      </w:pPr>
      <w:r w:rsidRPr="004C7262">
        <w:rPr>
          <w:b/>
          <w:sz w:val="24"/>
          <w:szCs w:val="24"/>
        </w:rPr>
        <w:t>CoA 3.4: Precision phenotyping and mechanization of breeding operations</w:t>
      </w:r>
      <w:bookmarkEnd w:id="221"/>
      <w:bookmarkEnd w:id="222"/>
      <w:bookmarkEnd w:id="223"/>
    </w:p>
    <w:p w14:paraId="0874DF52" w14:textId="77777777" w:rsidR="00936A46" w:rsidRDefault="00936A46" w:rsidP="00936A46">
      <w:pPr>
        <w:spacing w:after="0" w:line="240" w:lineRule="auto"/>
        <w:jc w:val="both"/>
        <w:rPr>
          <w:szCs w:val="20"/>
        </w:rPr>
      </w:pPr>
      <w:r w:rsidRPr="00861113">
        <w:t>Field-based high-throughput and precis</w:t>
      </w:r>
      <w:r>
        <w:t>ion</w:t>
      </w:r>
      <w:r w:rsidRPr="00861113">
        <w:t xml:space="preserve"> phenotyping using low</w:t>
      </w:r>
      <w:r>
        <w:t>-</w:t>
      </w:r>
      <w:r w:rsidRPr="00861113">
        <w:t xml:space="preserve">cost, easy-to-handle tools, should become an integral component of the breeding pipeline, especially for NARS and SME </w:t>
      </w:r>
      <w:r>
        <w:t>seed companies (Prasanna et al., 2013b; Araus and Cairns</w:t>
      </w:r>
      <w:r w:rsidRPr="00861113">
        <w:t xml:space="preserve"> 2014</w:t>
      </w:r>
      <w:r>
        <w:rPr>
          <w:szCs w:val="20"/>
        </w:rPr>
        <w:t>). The f</w:t>
      </w:r>
      <w:r w:rsidRPr="00861113">
        <w:rPr>
          <w:szCs w:val="20"/>
        </w:rPr>
        <w:t xml:space="preserve">ocus </w:t>
      </w:r>
      <w:r>
        <w:rPr>
          <w:szCs w:val="20"/>
        </w:rPr>
        <w:t xml:space="preserve">of CoA 3.4 </w:t>
      </w:r>
      <w:r w:rsidRPr="00861113">
        <w:rPr>
          <w:szCs w:val="20"/>
        </w:rPr>
        <w:t>will be on</w:t>
      </w:r>
      <w:r>
        <w:rPr>
          <w:szCs w:val="20"/>
        </w:rPr>
        <w:t>:</w:t>
      </w:r>
    </w:p>
    <w:p w14:paraId="06A7F747" w14:textId="77777777" w:rsidR="00936A46" w:rsidRPr="0093436F" w:rsidRDefault="00936A46" w:rsidP="00936A46">
      <w:pPr>
        <w:spacing w:after="0" w:line="240" w:lineRule="auto"/>
        <w:jc w:val="both"/>
        <w:rPr>
          <w:sz w:val="12"/>
          <w:szCs w:val="20"/>
        </w:rPr>
      </w:pPr>
    </w:p>
    <w:p w14:paraId="74C611E4" w14:textId="77777777" w:rsidR="00936A46" w:rsidRPr="002426EC" w:rsidRDefault="00936A46" w:rsidP="00936A46">
      <w:pPr>
        <w:numPr>
          <w:ilvl w:val="0"/>
          <w:numId w:val="32"/>
        </w:numPr>
        <w:spacing w:after="0" w:line="240" w:lineRule="auto"/>
        <w:ind w:left="360"/>
        <w:jc w:val="both"/>
        <w:rPr>
          <w:szCs w:val="20"/>
        </w:rPr>
      </w:pPr>
      <w:r w:rsidRPr="00861113">
        <w:rPr>
          <w:szCs w:val="20"/>
          <w:u w:val="single"/>
        </w:rPr>
        <w:t>Developing/validating and using new phenotypic innovations in selection decisions:</w:t>
      </w:r>
      <w:r w:rsidRPr="00861113">
        <w:rPr>
          <w:szCs w:val="20"/>
        </w:rPr>
        <w:t xml:space="preserve"> Digital and hyperspectral imaging will be used to rapidly collect data on key agronomic traits, including stand count, anthesis date, senescence index, leaf area/biomass index, canopy architecture, nitrogen stress index</w:t>
      </w:r>
      <w:r>
        <w:rPr>
          <w:szCs w:val="20"/>
        </w:rPr>
        <w:t>,</w:t>
      </w:r>
      <w:r w:rsidRPr="00861113">
        <w:rPr>
          <w:szCs w:val="20"/>
        </w:rPr>
        <w:t xml:space="preserve"> disease and pest damage ratings. </w:t>
      </w:r>
      <w:r>
        <w:rPr>
          <w:szCs w:val="20"/>
        </w:rPr>
        <w:t xml:space="preserve">This will have strong </w:t>
      </w:r>
      <w:r>
        <w:t xml:space="preserve">linkages to the </w:t>
      </w:r>
      <w:r w:rsidR="002E04B0" w:rsidRPr="002E04B0">
        <w:rPr>
          <w:lang w:val="en-GB"/>
        </w:rPr>
        <w:t>Excellence in Breeding Platform</w:t>
      </w:r>
      <w:r>
        <w:t xml:space="preserve"> for inputs on high-throughput/remote-sensing phenotypic data capture, storage, and analysis and, with CoA 2.3, will facilitate automated image analysis.</w:t>
      </w:r>
    </w:p>
    <w:p w14:paraId="6DA95362" w14:textId="77777777" w:rsidR="00936A46" w:rsidRPr="0093436F" w:rsidRDefault="00936A46" w:rsidP="00936A46">
      <w:pPr>
        <w:spacing w:after="0" w:line="240" w:lineRule="auto"/>
        <w:ind w:left="360"/>
        <w:jc w:val="both"/>
        <w:rPr>
          <w:sz w:val="12"/>
          <w:szCs w:val="20"/>
        </w:rPr>
      </w:pPr>
    </w:p>
    <w:p w14:paraId="13F0C4AD" w14:textId="77777777" w:rsidR="00936A46" w:rsidRPr="009467A8" w:rsidRDefault="00936A46" w:rsidP="00936A46">
      <w:pPr>
        <w:numPr>
          <w:ilvl w:val="0"/>
          <w:numId w:val="32"/>
        </w:numPr>
        <w:spacing w:after="0" w:line="240" w:lineRule="auto"/>
        <w:ind w:left="360"/>
        <w:jc w:val="both"/>
        <w:rPr>
          <w:szCs w:val="20"/>
        </w:rPr>
      </w:pPr>
      <w:r w:rsidRPr="00861113">
        <w:rPr>
          <w:iCs/>
          <w:u w:val="single"/>
        </w:rPr>
        <w:t>Establishing well-equipped regional phenotyping hubs to provide phenotyping support to NARS and SMEs</w:t>
      </w:r>
      <w:r w:rsidRPr="00861113">
        <w:rPr>
          <w:iCs/>
        </w:rPr>
        <w:t xml:space="preserve">: </w:t>
      </w:r>
      <w:r w:rsidRPr="00861113">
        <w:t>Well-equipped regional phenotyping hubs, ideally linked to site integration hubs across CRPs/Centers, will enable economies of scale for collecti</w:t>
      </w:r>
      <w:r>
        <w:t>ng</w:t>
      </w:r>
      <w:r w:rsidRPr="00861113">
        <w:t xml:space="preserve"> precision phenotypic data at different stress intensities. The</w:t>
      </w:r>
      <w:r>
        <w:t>se</w:t>
      </w:r>
      <w:r w:rsidRPr="00861113">
        <w:t xml:space="preserve"> hubs will also offer practical training to scientific</w:t>
      </w:r>
      <w:r>
        <w:t>/</w:t>
      </w:r>
      <w:r w:rsidRPr="00861113">
        <w:t>technical personnel from NARS and SMEs on new developments in field</w:t>
      </w:r>
      <w:r>
        <w:t>-based</w:t>
      </w:r>
      <w:r w:rsidRPr="00861113">
        <w:t xml:space="preserve"> phenotyping technologies.</w:t>
      </w:r>
    </w:p>
    <w:p w14:paraId="16B5CDE2" w14:textId="77777777" w:rsidR="00936A46" w:rsidRDefault="00936A46" w:rsidP="00936A46">
      <w:pPr>
        <w:numPr>
          <w:ilvl w:val="0"/>
          <w:numId w:val="32"/>
        </w:numPr>
        <w:spacing w:before="120" w:after="0" w:line="240" w:lineRule="auto"/>
        <w:ind w:left="360"/>
        <w:jc w:val="both"/>
      </w:pPr>
      <w:r w:rsidRPr="00861113">
        <w:rPr>
          <w:szCs w:val="20"/>
          <w:u w:val="single"/>
        </w:rPr>
        <w:t>Mechanization of maize breeding operations</w:t>
      </w:r>
      <w:r w:rsidRPr="00861113">
        <w:rPr>
          <w:szCs w:val="20"/>
        </w:rPr>
        <w:t xml:space="preserve">: CoA 3.4 will focus on mechanization of breeding </w:t>
      </w:r>
      <w:r>
        <w:rPr>
          <w:szCs w:val="20"/>
        </w:rPr>
        <w:t>operations, particularly</w:t>
      </w:r>
      <w:r w:rsidRPr="00861113">
        <w:rPr>
          <w:szCs w:val="20"/>
        </w:rPr>
        <w:t xml:space="preserve"> (</w:t>
      </w:r>
      <w:r>
        <w:rPr>
          <w:szCs w:val="20"/>
        </w:rPr>
        <w:t>a</w:t>
      </w:r>
      <w:r w:rsidRPr="00861113">
        <w:rPr>
          <w:szCs w:val="20"/>
        </w:rPr>
        <w:t>) automated seed preparation and seed treatment; (</w:t>
      </w:r>
      <w:r>
        <w:rPr>
          <w:szCs w:val="20"/>
        </w:rPr>
        <w:t>b</w:t>
      </w:r>
      <w:r w:rsidRPr="00861113">
        <w:rPr>
          <w:szCs w:val="20"/>
        </w:rPr>
        <w:t>) planting field trials and breeding nurseries, (</w:t>
      </w:r>
      <w:r>
        <w:rPr>
          <w:szCs w:val="20"/>
        </w:rPr>
        <w:t>c</w:t>
      </w:r>
      <w:r w:rsidRPr="00861113">
        <w:rPr>
          <w:szCs w:val="20"/>
        </w:rPr>
        <w:t>) fully mechanized and automated harvest, and (</w:t>
      </w:r>
      <w:r>
        <w:rPr>
          <w:szCs w:val="20"/>
        </w:rPr>
        <w:t>d</w:t>
      </w:r>
      <w:r w:rsidRPr="00861113">
        <w:rPr>
          <w:szCs w:val="20"/>
        </w:rPr>
        <w:t>) modern postharvest operations. Trial operations will be streamlined and mechanized to the extent that 3-4 well-qualified (M</w:t>
      </w:r>
      <w:r>
        <w:rPr>
          <w:szCs w:val="20"/>
        </w:rPr>
        <w:t>.</w:t>
      </w:r>
      <w:r w:rsidRPr="00861113">
        <w:rPr>
          <w:szCs w:val="20"/>
        </w:rPr>
        <w:t>Sc</w:t>
      </w:r>
      <w:r>
        <w:rPr>
          <w:szCs w:val="20"/>
        </w:rPr>
        <w:t>.</w:t>
      </w:r>
      <w:r w:rsidRPr="00861113">
        <w:rPr>
          <w:szCs w:val="20"/>
        </w:rPr>
        <w:t xml:space="preserve">) technicians should be able to manage &gt;100,000 trial plots with 100% electronic data collection. Training of NARS and SMEs with smaller-sized maize breeding operations, </w:t>
      </w:r>
      <w:r>
        <w:rPr>
          <w:szCs w:val="20"/>
        </w:rPr>
        <w:t xml:space="preserve">and </w:t>
      </w:r>
      <w:r w:rsidRPr="00861113">
        <w:rPr>
          <w:szCs w:val="20"/>
        </w:rPr>
        <w:t xml:space="preserve">targeted co-investments by MAIZE </w:t>
      </w:r>
      <w:r>
        <w:rPr>
          <w:szCs w:val="20"/>
        </w:rPr>
        <w:t>and other</w:t>
      </w:r>
      <w:r w:rsidRPr="00861113">
        <w:rPr>
          <w:szCs w:val="20"/>
        </w:rPr>
        <w:t xml:space="preserve"> organizations will enable adoption of selected mechanization approaches for trial and nursery operations.</w:t>
      </w:r>
    </w:p>
    <w:p w14:paraId="57A810F2" w14:textId="77777777" w:rsidR="00936A46" w:rsidRPr="00D54315" w:rsidRDefault="00936A46" w:rsidP="00936A46">
      <w:pPr>
        <w:pStyle w:val="ListParagraph"/>
        <w:spacing w:after="0"/>
        <w:rPr>
          <w:sz w:val="16"/>
        </w:rPr>
      </w:pPr>
    </w:p>
    <w:p w14:paraId="659EF671" w14:textId="77777777" w:rsidR="00936A46" w:rsidRPr="004C7262" w:rsidRDefault="00936A46" w:rsidP="00936A46">
      <w:pPr>
        <w:spacing w:after="0" w:line="240" w:lineRule="auto"/>
        <w:jc w:val="both"/>
        <w:rPr>
          <w:b/>
          <w:color w:val="365F91" w:themeColor="accent1" w:themeShade="BF"/>
          <w:sz w:val="24"/>
          <w:szCs w:val="24"/>
        </w:rPr>
      </w:pPr>
      <w:bookmarkStart w:id="226" w:name="_Toc427509384"/>
      <w:bookmarkStart w:id="227" w:name="_Toc427509653"/>
      <w:bookmarkStart w:id="228" w:name="_Toc443606875"/>
      <w:bookmarkStart w:id="229" w:name="_Toc427163248"/>
      <w:bookmarkStart w:id="230" w:name="_Toc427509929"/>
      <w:bookmarkEnd w:id="224"/>
      <w:bookmarkEnd w:id="225"/>
      <w:r w:rsidRPr="004C7262">
        <w:rPr>
          <w:b/>
          <w:sz w:val="24"/>
          <w:szCs w:val="24"/>
        </w:rPr>
        <w:t>CoA 3.5: Seed production research and recommendation domains</w:t>
      </w:r>
      <w:bookmarkEnd w:id="226"/>
      <w:bookmarkEnd w:id="227"/>
      <w:bookmarkEnd w:id="228"/>
    </w:p>
    <w:p w14:paraId="1E6147C9" w14:textId="77777777" w:rsidR="00936A46" w:rsidRDefault="00936A46" w:rsidP="003F3975">
      <w:pPr>
        <w:spacing w:after="0" w:line="240" w:lineRule="auto"/>
        <w:jc w:val="both"/>
        <w:rPr>
          <w:szCs w:val="20"/>
        </w:rPr>
      </w:pPr>
      <w:r w:rsidRPr="00861113">
        <w:rPr>
          <w:szCs w:val="20"/>
        </w:rPr>
        <w:t xml:space="preserve">MAIZE works with over 200 local seed companies that are crucial </w:t>
      </w:r>
      <w:r>
        <w:rPr>
          <w:szCs w:val="20"/>
        </w:rPr>
        <w:t xml:space="preserve">for </w:t>
      </w:r>
      <w:r w:rsidRPr="00861113">
        <w:rPr>
          <w:szCs w:val="20"/>
        </w:rPr>
        <w:t>bring</w:t>
      </w:r>
      <w:r>
        <w:rPr>
          <w:szCs w:val="20"/>
        </w:rPr>
        <w:t>ing</w:t>
      </w:r>
      <w:r w:rsidRPr="00861113">
        <w:rPr>
          <w:szCs w:val="20"/>
        </w:rPr>
        <w:t xml:space="preserve"> improved maize seed to the 40-50% of farmers that are inadequately served by the established seed sector. Information on seed </w:t>
      </w:r>
      <w:r>
        <w:rPr>
          <w:szCs w:val="20"/>
        </w:rPr>
        <w:t>production potential (producibility)</w:t>
      </w:r>
      <w:r w:rsidRPr="00861113">
        <w:rPr>
          <w:szCs w:val="20"/>
        </w:rPr>
        <w:t xml:space="preserve"> of parental lines and hybrids is critical for successful adoption of these products by small</w:t>
      </w:r>
      <w:r>
        <w:rPr>
          <w:szCs w:val="20"/>
        </w:rPr>
        <w:t>-</w:t>
      </w:r>
      <w:r w:rsidRPr="00861113">
        <w:rPr>
          <w:szCs w:val="20"/>
        </w:rPr>
        <w:t xml:space="preserve"> and medium-sized seed companies. They rely on </w:t>
      </w:r>
      <w:r>
        <w:rPr>
          <w:szCs w:val="20"/>
        </w:rPr>
        <w:t xml:space="preserve">high </w:t>
      </w:r>
      <w:r w:rsidRPr="00861113">
        <w:rPr>
          <w:szCs w:val="20"/>
        </w:rPr>
        <w:t>seed yields which often need to be produced under rainfed conditions. Seed production research is therefore an integral component of MAIZE</w:t>
      </w:r>
      <w:r>
        <w:rPr>
          <w:szCs w:val="20"/>
        </w:rPr>
        <w:t xml:space="preserve"> FP3</w:t>
      </w:r>
      <w:r w:rsidRPr="00861113">
        <w:rPr>
          <w:szCs w:val="20"/>
        </w:rPr>
        <w:t xml:space="preserve">, and will be conducted in close partnership with seed company partners. Key considerations are female </w:t>
      </w:r>
      <w:r>
        <w:rPr>
          <w:szCs w:val="20"/>
        </w:rPr>
        <w:t xml:space="preserve">parent </w:t>
      </w:r>
      <w:r w:rsidRPr="00861113">
        <w:rPr>
          <w:szCs w:val="20"/>
        </w:rPr>
        <w:t>yield, synchron</w:t>
      </w:r>
      <w:r>
        <w:rPr>
          <w:szCs w:val="20"/>
        </w:rPr>
        <w:t>ized</w:t>
      </w:r>
      <w:r w:rsidRPr="00861113">
        <w:rPr>
          <w:szCs w:val="20"/>
        </w:rPr>
        <w:t xml:space="preserve"> flowering of the male and female parents, and agronomic characteristics of inbred lines and</w:t>
      </w:r>
      <w:r>
        <w:rPr>
          <w:szCs w:val="20"/>
        </w:rPr>
        <w:t xml:space="preserve"> single-crosses. Particular</w:t>
      </w:r>
      <w:r w:rsidRPr="00861113">
        <w:rPr>
          <w:szCs w:val="20"/>
        </w:rPr>
        <w:t xml:space="preserve"> focus will be on: (a) evaluation of parental lines of hybrids for yield, herbicide sensitivity and other desirable agronomic traits; (b) web-based documentation and dissemination of recommendation domains for cost-effective seed scale-up; (</w:t>
      </w:r>
      <w:r>
        <w:rPr>
          <w:szCs w:val="20"/>
        </w:rPr>
        <w:t>c</w:t>
      </w:r>
      <w:r w:rsidRPr="00861113">
        <w:rPr>
          <w:szCs w:val="20"/>
        </w:rPr>
        <w:t xml:space="preserve">) development of male sterility-based seed production systems to make seed more affordable by </w:t>
      </w:r>
      <w:r>
        <w:rPr>
          <w:szCs w:val="20"/>
        </w:rPr>
        <w:t>reducing</w:t>
      </w:r>
      <w:r w:rsidRPr="00861113">
        <w:rPr>
          <w:szCs w:val="20"/>
        </w:rPr>
        <w:t xml:space="preserve"> the cost of seed production; and </w:t>
      </w:r>
      <w:r>
        <w:rPr>
          <w:szCs w:val="20"/>
        </w:rPr>
        <w:t>(d</w:t>
      </w:r>
      <w:r w:rsidRPr="00861113">
        <w:rPr>
          <w:szCs w:val="20"/>
        </w:rPr>
        <w:t xml:space="preserve">) identifying </w:t>
      </w:r>
      <w:r>
        <w:rPr>
          <w:szCs w:val="20"/>
        </w:rPr>
        <w:t>and adopting the best male-</w:t>
      </w:r>
      <w:r w:rsidRPr="00861113">
        <w:rPr>
          <w:szCs w:val="20"/>
        </w:rPr>
        <w:t>female ratios to increase seed production per unit area.</w:t>
      </w:r>
    </w:p>
    <w:p w14:paraId="150BB1BB" w14:textId="77777777" w:rsidR="001A5D42" w:rsidRPr="00D54315" w:rsidRDefault="001A5D42" w:rsidP="003F3975">
      <w:pPr>
        <w:spacing w:after="0" w:line="240" w:lineRule="auto"/>
        <w:jc w:val="both"/>
        <w:rPr>
          <w:sz w:val="16"/>
          <w:szCs w:val="20"/>
        </w:rPr>
      </w:pPr>
    </w:p>
    <w:p w14:paraId="7CADFFE3" w14:textId="77777777" w:rsidR="00936A46" w:rsidRPr="004C7262" w:rsidRDefault="00936A46" w:rsidP="00936A46">
      <w:pPr>
        <w:spacing w:after="0" w:line="240" w:lineRule="auto"/>
        <w:rPr>
          <w:b/>
          <w:sz w:val="24"/>
          <w:szCs w:val="24"/>
        </w:rPr>
      </w:pPr>
      <w:bookmarkStart w:id="231" w:name="_Toc427509409"/>
      <w:bookmarkStart w:id="232" w:name="_Toc427509678"/>
      <w:bookmarkStart w:id="233" w:name="_Toc443606876"/>
      <w:bookmarkEnd w:id="229"/>
      <w:bookmarkEnd w:id="230"/>
      <w:r w:rsidRPr="004C7262">
        <w:rPr>
          <w:b/>
          <w:sz w:val="24"/>
          <w:szCs w:val="24"/>
        </w:rPr>
        <w:lastRenderedPageBreak/>
        <w:t>CoA 3.6: Stronger maize seed systems</w:t>
      </w:r>
      <w:bookmarkEnd w:id="231"/>
      <w:bookmarkEnd w:id="232"/>
      <w:bookmarkEnd w:id="233"/>
    </w:p>
    <w:p w14:paraId="3A3EA712" w14:textId="77777777" w:rsidR="00936A46" w:rsidRPr="00FC5D3D" w:rsidRDefault="00936A46" w:rsidP="00936A46">
      <w:pPr>
        <w:autoSpaceDE w:val="0"/>
        <w:autoSpaceDN w:val="0"/>
        <w:adjustRightInd w:val="0"/>
        <w:spacing w:after="0" w:line="240" w:lineRule="auto"/>
        <w:jc w:val="both"/>
        <w:rPr>
          <w:szCs w:val="20"/>
        </w:rPr>
      </w:pPr>
      <w:r w:rsidRPr="00FC5D3D">
        <w:rPr>
          <w:rFonts w:cs="Calibri"/>
          <w:color w:val="000000"/>
        </w:rPr>
        <w:t xml:space="preserve">Delivering low-cost </w:t>
      </w:r>
      <w:r>
        <w:rPr>
          <w:rFonts w:cs="Calibri"/>
          <w:color w:val="000000"/>
        </w:rPr>
        <w:t xml:space="preserve">improved </w:t>
      </w:r>
      <w:r w:rsidRPr="00FC5D3D">
        <w:rPr>
          <w:rFonts w:cs="Calibri"/>
          <w:color w:val="000000"/>
        </w:rPr>
        <w:t>hybrids to smallholder</w:t>
      </w:r>
      <w:r>
        <w:rPr>
          <w:rFonts w:cs="Calibri"/>
          <w:color w:val="000000"/>
        </w:rPr>
        <w:t xml:space="preserve"> farmer</w:t>
      </w:r>
      <w:r w:rsidRPr="00FC5D3D">
        <w:rPr>
          <w:rFonts w:cs="Calibri"/>
          <w:color w:val="000000"/>
        </w:rPr>
        <w:t xml:space="preserve">s </w:t>
      </w:r>
      <w:r>
        <w:rPr>
          <w:rFonts w:cs="Calibri"/>
          <w:color w:val="000000"/>
        </w:rPr>
        <w:t xml:space="preserve">with limited purchasing capacity and market access </w:t>
      </w:r>
      <w:r w:rsidRPr="00FC5D3D">
        <w:rPr>
          <w:rFonts w:cs="Calibri"/>
          <w:color w:val="000000"/>
        </w:rPr>
        <w:t xml:space="preserve">requires that </w:t>
      </w:r>
      <w:r>
        <w:rPr>
          <w:rFonts w:cs="Calibri"/>
          <w:color w:val="000000"/>
        </w:rPr>
        <w:t>indigenous</w:t>
      </w:r>
      <w:r w:rsidRPr="00FC5D3D">
        <w:rPr>
          <w:rFonts w:cs="Calibri"/>
          <w:color w:val="000000"/>
        </w:rPr>
        <w:t xml:space="preserve"> SMEs be supported with information on access to new products, </w:t>
      </w:r>
      <w:r>
        <w:rPr>
          <w:rFonts w:cs="Calibri"/>
          <w:color w:val="000000"/>
        </w:rPr>
        <w:t xml:space="preserve">besides </w:t>
      </w:r>
      <w:r w:rsidRPr="00FC5D3D">
        <w:rPr>
          <w:rFonts w:cs="Calibri"/>
          <w:color w:val="000000"/>
        </w:rPr>
        <w:t xml:space="preserve">adequate and reliable supplies </w:t>
      </w:r>
      <w:r>
        <w:rPr>
          <w:rFonts w:cs="Calibri"/>
          <w:color w:val="000000"/>
        </w:rPr>
        <w:t>of early-generation (</w:t>
      </w:r>
      <w:r w:rsidRPr="00FC5D3D">
        <w:rPr>
          <w:rFonts w:cs="Calibri"/>
          <w:color w:val="000000"/>
        </w:rPr>
        <w:t>breeder and foundation</w:t>
      </w:r>
      <w:r>
        <w:rPr>
          <w:rFonts w:cs="Calibri"/>
          <w:color w:val="000000"/>
        </w:rPr>
        <w:t>)</w:t>
      </w:r>
      <w:r w:rsidRPr="00FC5D3D">
        <w:rPr>
          <w:rFonts w:cs="Calibri"/>
          <w:color w:val="000000"/>
        </w:rPr>
        <w:t xml:space="preserve"> seed</w:t>
      </w:r>
      <w:r>
        <w:rPr>
          <w:rFonts w:cs="Calibri"/>
          <w:color w:val="000000"/>
        </w:rPr>
        <w:t xml:space="preserve">. </w:t>
      </w:r>
      <w:r w:rsidRPr="00FC5D3D">
        <w:rPr>
          <w:rFonts w:cs="Calibri"/>
        </w:rPr>
        <w:t xml:space="preserve">This CoA </w:t>
      </w:r>
      <w:r>
        <w:rPr>
          <w:rFonts w:cs="Calibri"/>
        </w:rPr>
        <w:t>helps</w:t>
      </w:r>
      <w:r w:rsidRPr="00FC5D3D">
        <w:rPr>
          <w:rFonts w:cs="Calibri"/>
        </w:rPr>
        <w:t xml:space="preserve"> emerging seed enterprises in SSA, Asia and LA to become increasingly market-oriented, diverse and dynamic, so as to provide smallholders with greater access to affordable improved maize seed. </w:t>
      </w:r>
      <w:r w:rsidRPr="00FC5D3D">
        <w:rPr>
          <w:szCs w:val="20"/>
        </w:rPr>
        <w:t xml:space="preserve">Strategic interventions through CoA </w:t>
      </w:r>
      <w:r>
        <w:rPr>
          <w:szCs w:val="20"/>
        </w:rPr>
        <w:t xml:space="preserve">3.6 </w:t>
      </w:r>
      <w:r w:rsidRPr="00FC5D3D">
        <w:rPr>
          <w:szCs w:val="20"/>
        </w:rPr>
        <w:t>will include:</w:t>
      </w:r>
    </w:p>
    <w:p w14:paraId="109C1DE8" w14:textId="77777777" w:rsidR="00936A46" w:rsidRPr="00FC5D3D" w:rsidRDefault="00936A46" w:rsidP="00936A46">
      <w:pPr>
        <w:autoSpaceDE w:val="0"/>
        <w:autoSpaceDN w:val="0"/>
        <w:adjustRightInd w:val="0"/>
        <w:spacing w:after="0" w:line="240" w:lineRule="auto"/>
        <w:jc w:val="both"/>
        <w:rPr>
          <w:rFonts w:cs="Calibri"/>
          <w:sz w:val="12"/>
        </w:rPr>
      </w:pPr>
    </w:p>
    <w:p w14:paraId="503401E1" w14:textId="77777777" w:rsidR="00936A46" w:rsidRPr="00D23395" w:rsidRDefault="00936A46" w:rsidP="00CA759B">
      <w:pPr>
        <w:numPr>
          <w:ilvl w:val="0"/>
          <w:numId w:val="72"/>
        </w:numPr>
        <w:spacing w:after="0" w:line="240" w:lineRule="auto"/>
        <w:ind w:left="360"/>
        <w:jc w:val="both"/>
        <w:rPr>
          <w:rFonts w:cs="Calibri"/>
        </w:rPr>
      </w:pPr>
      <w:r>
        <w:rPr>
          <w:szCs w:val="20"/>
          <w:u w:val="single"/>
        </w:rPr>
        <w:t>Improving the availability and affordability of MAIZE-derived novel varieties in target geographies</w:t>
      </w:r>
      <w:r w:rsidRPr="00F671C4">
        <w:rPr>
          <w:szCs w:val="20"/>
        </w:rPr>
        <w:t xml:space="preserve">: </w:t>
      </w:r>
      <w:r w:rsidRPr="00D23395">
        <w:rPr>
          <w:rFonts w:cs="Calibri"/>
        </w:rPr>
        <w:t xml:space="preserve">The uptake of improved maize seed by smallholder farmers is a function of the cost of seed and expected returns from investment compared to existing varieties. </w:t>
      </w:r>
      <w:r>
        <w:rPr>
          <w:rFonts w:cs="Calibri"/>
        </w:rPr>
        <w:t xml:space="preserve">CoA 3.6 </w:t>
      </w:r>
      <w:r w:rsidRPr="00D23395">
        <w:rPr>
          <w:rFonts w:cs="Calibri"/>
        </w:rPr>
        <w:t xml:space="preserve">will </w:t>
      </w:r>
      <w:r>
        <w:rPr>
          <w:rFonts w:cs="Calibri"/>
        </w:rPr>
        <w:t>focus on</w:t>
      </w:r>
      <w:r w:rsidRPr="00D23395">
        <w:rPr>
          <w:rFonts w:cs="Calibri"/>
        </w:rPr>
        <w:t xml:space="preserve">: </w:t>
      </w:r>
      <w:r>
        <w:rPr>
          <w:rFonts w:cs="Calibri"/>
        </w:rPr>
        <w:t>(i</w:t>
      </w:r>
      <w:r w:rsidRPr="00D23395">
        <w:rPr>
          <w:rFonts w:cs="Calibri"/>
        </w:rPr>
        <w:t xml:space="preserve">) </w:t>
      </w:r>
      <w:r>
        <w:rPr>
          <w:rFonts w:cs="Calibri"/>
        </w:rPr>
        <w:t>catalyzing replacement of obsolete maize varieties (in the market for more than 15/20 years) with new climate-resilient MAIZE cultivars; (ii</w:t>
      </w:r>
      <w:r w:rsidRPr="00D23395">
        <w:rPr>
          <w:rFonts w:cs="Calibri"/>
        </w:rPr>
        <w:t xml:space="preserve">) facilitating </w:t>
      </w:r>
      <w:r>
        <w:rPr>
          <w:rFonts w:cs="Calibri"/>
        </w:rPr>
        <w:t xml:space="preserve">on-farm </w:t>
      </w:r>
      <w:r w:rsidRPr="00D23395">
        <w:rPr>
          <w:rFonts w:cs="Calibri"/>
        </w:rPr>
        <w:t>testing to identify women and men farmer-preferred improved varieties;</w:t>
      </w:r>
      <w:r>
        <w:rPr>
          <w:rFonts w:cs="Calibri"/>
        </w:rPr>
        <w:t xml:space="preserve"> (iii</w:t>
      </w:r>
      <w:r w:rsidRPr="00D23395">
        <w:rPr>
          <w:rFonts w:cs="Calibri"/>
        </w:rPr>
        <w:t xml:space="preserve">) databases </w:t>
      </w:r>
      <w:r>
        <w:rPr>
          <w:rFonts w:cs="Calibri"/>
        </w:rPr>
        <w:t xml:space="preserve">with </w:t>
      </w:r>
      <w:r w:rsidRPr="00D23395">
        <w:rPr>
          <w:rFonts w:cs="Calibri"/>
        </w:rPr>
        <w:t xml:space="preserve">on-station and on-farm trial </w:t>
      </w:r>
      <w:r>
        <w:rPr>
          <w:rFonts w:cs="Calibri"/>
        </w:rPr>
        <w:t xml:space="preserve">results, along </w:t>
      </w:r>
      <w:r w:rsidRPr="00D23395">
        <w:rPr>
          <w:rFonts w:cs="Calibri"/>
        </w:rPr>
        <w:t xml:space="preserve">with GIS </w:t>
      </w:r>
      <w:r>
        <w:rPr>
          <w:rFonts w:cs="Calibri"/>
        </w:rPr>
        <w:t>data</w:t>
      </w:r>
      <w:r w:rsidRPr="00D23395">
        <w:rPr>
          <w:rFonts w:cs="Calibri"/>
        </w:rPr>
        <w:t xml:space="preserve">; </w:t>
      </w:r>
      <w:r>
        <w:rPr>
          <w:rFonts w:cs="Calibri"/>
        </w:rPr>
        <w:t>(iv</w:t>
      </w:r>
      <w:r w:rsidRPr="00D23395">
        <w:rPr>
          <w:rFonts w:cs="Calibri"/>
        </w:rPr>
        <w:t xml:space="preserve">) licensing and targeted deployment of </w:t>
      </w:r>
      <w:r>
        <w:rPr>
          <w:rFonts w:cs="Calibri"/>
        </w:rPr>
        <w:t>promising</w:t>
      </w:r>
      <w:r w:rsidRPr="00D23395">
        <w:rPr>
          <w:rFonts w:cs="Calibri"/>
        </w:rPr>
        <w:t xml:space="preserve"> pre-commercial maize hybrids</w:t>
      </w:r>
      <w:r>
        <w:rPr>
          <w:rFonts w:cs="Calibri"/>
        </w:rPr>
        <w:t xml:space="preserve"> through seed company </w:t>
      </w:r>
      <w:r w:rsidRPr="00D23395">
        <w:rPr>
          <w:rFonts w:cs="Calibri"/>
        </w:rPr>
        <w:t>partners committed to provid</w:t>
      </w:r>
      <w:r>
        <w:rPr>
          <w:rFonts w:cs="Calibri"/>
        </w:rPr>
        <w:t>ing</w:t>
      </w:r>
      <w:r w:rsidRPr="00D23395">
        <w:rPr>
          <w:rFonts w:cs="Calibri"/>
        </w:rPr>
        <w:t xml:space="preserve"> quality seed to smallholders in target </w:t>
      </w:r>
      <w:r>
        <w:rPr>
          <w:rFonts w:cs="Calibri"/>
        </w:rPr>
        <w:t>geographies</w:t>
      </w:r>
      <w:r w:rsidRPr="00D23395">
        <w:rPr>
          <w:rFonts w:cs="Calibri"/>
        </w:rPr>
        <w:t xml:space="preserve">; </w:t>
      </w:r>
      <w:r>
        <w:rPr>
          <w:rFonts w:cs="Calibri"/>
        </w:rPr>
        <w:t>and (iv</w:t>
      </w:r>
      <w:r w:rsidRPr="00D23395">
        <w:rPr>
          <w:rFonts w:cs="Calibri"/>
        </w:rPr>
        <w:t xml:space="preserve">) catalyzing scale-up and delivery of quality seed </w:t>
      </w:r>
      <w:r>
        <w:rPr>
          <w:rFonts w:cs="Calibri"/>
        </w:rPr>
        <w:t>of selected</w:t>
      </w:r>
      <w:r w:rsidRPr="00D23395">
        <w:rPr>
          <w:rFonts w:cs="Calibri"/>
        </w:rPr>
        <w:t xml:space="preserve"> products through public</w:t>
      </w:r>
      <w:r>
        <w:rPr>
          <w:rFonts w:cs="Calibri"/>
        </w:rPr>
        <w:t>-</w:t>
      </w:r>
      <w:r w:rsidRPr="00D23395">
        <w:rPr>
          <w:rFonts w:cs="Calibri"/>
        </w:rPr>
        <w:t>private partners</w:t>
      </w:r>
      <w:r>
        <w:rPr>
          <w:rFonts w:cs="Calibri"/>
        </w:rPr>
        <w:t>hips.</w:t>
      </w:r>
    </w:p>
    <w:p w14:paraId="76390235" w14:textId="77777777" w:rsidR="00936A46" w:rsidRPr="00FC5D3D" w:rsidRDefault="00936A46" w:rsidP="00936A46">
      <w:pPr>
        <w:autoSpaceDE w:val="0"/>
        <w:autoSpaceDN w:val="0"/>
        <w:adjustRightInd w:val="0"/>
        <w:spacing w:after="0" w:line="240" w:lineRule="auto"/>
        <w:ind w:left="360" w:hanging="360"/>
        <w:jc w:val="both"/>
        <w:rPr>
          <w:sz w:val="12"/>
        </w:rPr>
      </w:pPr>
    </w:p>
    <w:p w14:paraId="0416938F" w14:textId="77777777" w:rsidR="00936A46" w:rsidRDefault="00936A46" w:rsidP="00CA759B">
      <w:pPr>
        <w:numPr>
          <w:ilvl w:val="0"/>
          <w:numId w:val="72"/>
        </w:numPr>
        <w:spacing w:after="0" w:line="240" w:lineRule="auto"/>
        <w:ind w:left="360"/>
        <w:jc w:val="both"/>
        <w:rPr>
          <w:szCs w:val="20"/>
          <w:u w:val="single"/>
        </w:rPr>
      </w:pPr>
      <w:r>
        <w:rPr>
          <w:szCs w:val="20"/>
          <w:u w:val="single"/>
        </w:rPr>
        <w:t>Promoting sustainable breeder, pre-basic and foundation seed supply systems, especially in SSA</w:t>
      </w:r>
      <w:r w:rsidRPr="00EA5944">
        <w:rPr>
          <w:szCs w:val="20"/>
        </w:rPr>
        <w:t xml:space="preserve">: </w:t>
      </w:r>
      <w:r w:rsidRPr="00D23395">
        <w:rPr>
          <w:rFonts w:cs="Calibri"/>
        </w:rPr>
        <w:t xml:space="preserve">This will be accomplished by: </w:t>
      </w:r>
      <w:r>
        <w:rPr>
          <w:rFonts w:cs="Calibri"/>
        </w:rPr>
        <w:t>(i</w:t>
      </w:r>
      <w:r w:rsidRPr="00D23395">
        <w:rPr>
          <w:rFonts w:cs="Calibri"/>
        </w:rPr>
        <w:t xml:space="preserve">) testing different models for sustainable third-party production and provision of foundation seed of MAIZE hybrids to SME seed companies; </w:t>
      </w:r>
      <w:r>
        <w:rPr>
          <w:rFonts w:cs="Calibri"/>
        </w:rPr>
        <w:t>(ii</w:t>
      </w:r>
      <w:r w:rsidRPr="00D23395">
        <w:rPr>
          <w:rFonts w:cs="Calibri"/>
        </w:rPr>
        <w:t xml:space="preserve">) </w:t>
      </w:r>
      <w:r>
        <w:rPr>
          <w:rFonts w:cs="Calibri"/>
        </w:rPr>
        <w:t>s</w:t>
      </w:r>
      <w:r w:rsidRPr="00D23395">
        <w:rPr>
          <w:rFonts w:cs="Calibri"/>
        </w:rPr>
        <w:t xml:space="preserve">upporting women-owned foundation seed production companies; and </w:t>
      </w:r>
      <w:r>
        <w:rPr>
          <w:rFonts w:cs="Calibri"/>
        </w:rPr>
        <w:t>(iii)</w:t>
      </w:r>
      <w:r w:rsidRPr="00D23395">
        <w:rPr>
          <w:rFonts w:cs="Calibri"/>
        </w:rPr>
        <w:t xml:space="preserve"> </w:t>
      </w:r>
      <w:r>
        <w:rPr>
          <w:rFonts w:cs="Calibri"/>
        </w:rPr>
        <w:t>strengthining</w:t>
      </w:r>
      <w:r w:rsidRPr="00D23395">
        <w:rPr>
          <w:rFonts w:cs="Calibri"/>
        </w:rPr>
        <w:t xml:space="preserve"> capacities of key local seed regulatory agencies and SMEs for </w:t>
      </w:r>
      <w:r>
        <w:rPr>
          <w:rFonts w:cs="Calibri"/>
        </w:rPr>
        <w:t>QA/QC (Quality control/Quality assessment) across</w:t>
      </w:r>
      <w:r w:rsidRPr="00D23395">
        <w:rPr>
          <w:rFonts w:cs="Calibri"/>
        </w:rPr>
        <w:t xml:space="preserve"> the seed value chain</w:t>
      </w:r>
      <w:r w:rsidRPr="00000B58">
        <w:rPr>
          <w:szCs w:val="20"/>
        </w:rPr>
        <w:t>.</w:t>
      </w:r>
    </w:p>
    <w:p w14:paraId="7127826E" w14:textId="77777777" w:rsidR="00936A46" w:rsidRPr="0093436F" w:rsidRDefault="00936A46" w:rsidP="00936A46">
      <w:pPr>
        <w:spacing w:after="0" w:line="240" w:lineRule="auto"/>
        <w:ind w:left="360" w:hanging="360"/>
        <w:jc w:val="both"/>
        <w:rPr>
          <w:sz w:val="12"/>
          <w:szCs w:val="20"/>
          <w:u w:val="single"/>
        </w:rPr>
      </w:pPr>
    </w:p>
    <w:p w14:paraId="13C3999E" w14:textId="77777777" w:rsidR="00936A46" w:rsidRDefault="00936A46" w:rsidP="00CA759B">
      <w:pPr>
        <w:pStyle w:val="ListParagraph"/>
        <w:numPr>
          <w:ilvl w:val="0"/>
          <w:numId w:val="72"/>
        </w:numPr>
        <w:spacing w:after="0" w:line="240" w:lineRule="auto"/>
        <w:ind w:left="360"/>
        <w:jc w:val="both"/>
        <w:rPr>
          <w:sz w:val="21"/>
          <w:szCs w:val="21"/>
        </w:rPr>
      </w:pPr>
      <w:r w:rsidRPr="002C22F7">
        <w:rPr>
          <w:szCs w:val="20"/>
          <w:u w:val="single"/>
        </w:rPr>
        <w:t>Catalyz</w:t>
      </w:r>
      <w:r>
        <w:rPr>
          <w:szCs w:val="20"/>
          <w:u w:val="single"/>
        </w:rPr>
        <w:t>ing</w:t>
      </w:r>
      <w:r w:rsidRPr="002C22F7">
        <w:rPr>
          <w:szCs w:val="20"/>
          <w:u w:val="single"/>
        </w:rPr>
        <w:t xml:space="preserve"> sustainable commercialization, marketing and promotion of new varieties to enhance both local production and adoption</w:t>
      </w:r>
      <w:r w:rsidRPr="00F671C4">
        <w:rPr>
          <w:szCs w:val="20"/>
        </w:rPr>
        <w:t xml:space="preserve">: </w:t>
      </w:r>
      <w:r>
        <w:rPr>
          <w:szCs w:val="20"/>
        </w:rPr>
        <w:t>S</w:t>
      </w:r>
      <w:r w:rsidRPr="002C22F7">
        <w:rPr>
          <w:rFonts w:cs="Calibri"/>
        </w:rPr>
        <w:t xml:space="preserve">ustained demand for </w:t>
      </w:r>
      <w:r>
        <w:rPr>
          <w:rFonts w:cs="Calibri"/>
        </w:rPr>
        <w:t>good quality</w:t>
      </w:r>
      <w:r w:rsidRPr="002C22F7">
        <w:rPr>
          <w:rFonts w:cs="Calibri"/>
        </w:rPr>
        <w:t xml:space="preserve"> seed</w:t>
      </w:r>
      <w:r>
        <w:rPr>
          <w:rFonts w:cs="Calibri"/>
        </w:rPr>
        <w:t xml:space="preserve"> of new varieties will </w:t>
      </w:r>
      <w:r w:rsidRPr="002C22F7">
        <w:rPr>
          <w:rFonts w:cs="Calibri"/>
        </w:rPr>
        <w:t xml:space="preserve">be </w:t>
      </w:r>
      <w:r>
        <w:rPr>
          <w:rFonts w:cs="Calibri"/>
        </w:rPr>
        <w:t xml:space="preserve">catalyzed </w:t>
      </w:r>
      <w:r w:rsidRPr="002C22F7">
        <w:rPr>
          <w:rFonts w:cs="Calibri"/>
        </w:rPr>
        <w:t>by: (i) improving small</w:t>
      </w:r>
      <w:r>
        <w:rPr>
          <w:rFonts w:cs="Calibri"/>
        </w:rPr>
        <w:t>holder</w:t>
      </w:r>
      <w:r w:rsidRPr="002C22F7">
        <w:rPr>
          <w:rFonts w:cs="Calibri"/>
        </w:rPr>
        <w:t xml:space="preserve"> farmers’ knowledge </w:t>
      </w:r>
      <w:r>
        <w:rPr>
          <w:rFonts w:cs="Calibri"/>
        </w:rPr>
        <w:t>of</w:t>
      </w:r>
      <w:r w:rsidRPr="002C22F7">
        <w:rPr>
          <w:rFonts w:cs="Calibri"/>
        </w:rPr>
        <w:t xml:space="preserve"> new maize varieties </w:t>
      </w:r>
      <w:r>
        <w:rPr>
          <w:rFonts w:cs="Calibri"/>
        </w:rPr>
        <w:t>and</w:t>
      </w:r>
      <w:r w:rsidRPr="002C22F7">
        <w:rPr>
          <w:rFonts w:cs="Calibri"/>
        </w:rPr>
        <w:t xml:space="preserve"> complementary crop and land management practices; (ii) generating information on technology adoption patterns and key drivers to </w:t>
      </w:r>
      <w:r>
        <w:rPr>
          <w:rFonts w:cs="Calibri"/>
        </w:rPr>
        <w:t xml:space="preserve">design </w:t>
      </w:r>
      <w:r w:rsidRPr="002C22F7">
        <w:rPr>
          <w:rFonts w:cs="Calibri"/>
        </w:rPr>
        <w:t xml:space="preserve">marketing strategies </w:t>
      </w:r>
      <w:r>
        <w:rPr>
          <w:rFonts w:cs="Calibri"/>
        </w:rPr>
        <w:t xml:space="preserve">(linkage </w:t>
      </w:r>
      <w:r w:rsidRPr="002C22F7">
        <w:rPr>
          <w:rFonts w:cs="Calibri"/>
        </w:rPr>
        <w:t>with FP1</w:t>
      </w:r>
      <w:r>
        <w:rPr>
          <w:rFonts w:cs="Calibri"/>
        </w:rPr>
        <w:t>)</w:t>
      </w:r>
      <w:r w:rsidRPr="002C22F7">
        <w:rPr>
          <w:rFonts w:cs="Calibri"/>
        </w:rPr>
        <w:t>; (iii) building the capacities of SME seed companies in business management and marketing strategies; (iv) promoting community-based production of improved seed with the requi</w:t>
      </w:r>
      <w:r>
        <w:rPr>
          <w:rFonts w:cs="Calibri"/>
        </w:rPr>
        <w:t xml:space="preserve">site </w:t>
      </w:r>
      <w:r w:rsidRPr="002C22F7">
        <w:rPr>
          <w:rFonts w:cs="Calibri"/>
        </w:rPr>
        <w:t xml:space="preserve">quality </w:t>
      </w:r>
      <w:r>
        <w:rPr>
          <w:rFonts w:cs="Calibri"/>
        </w:rPr>
        <w:t>for</w:t>
      </w:r>
      <w:r w:rsidRPr="002C22F7">
        <w:rPr>
          <w:rFonts w:cs="Calibri"/>
        </w:rPr>
        <w:t xml:space="preserve"> areas difficult to reach through seed companies; and (v) </w:t>
      </w:r>
      <w:r>
        <w:rPr>
          <w:rFonts w:cs="Calibri"/>
        </w:rPr>
        <w:t>promoting</w:t>
      </w:r>
      <w:r w:rsidRPr="002C22F7">
        <w:rPr>
          <w:rFonts w:cs="Calibri"/>
        </w:rPr>
        <w:t xml:space="preserve"> linkages among seed companies, community-based organizations, financial institutions and end-user markets.</w:t>
      </w:r>
    </w:p>
    <w:p w14:paraId="51E90C5A" w14:textId="77777777" w:rsidR="00936A46" w:rsidRPr="007479AC" w:rsidRDefault="00936A46" w:rsidP="00936A46">
      <w:pPr>
        <w:pStyle w:val="ListParagraph"/>
        <w:spacing w:after="0" w:line="240" w:lineRule="auto"/>
        <w:ind w:left="360" w:hanging="360"/>
        <w:jc w:val="both"/>
        <w:rPr>
          <w:sz w:val="12"/>
          <w:szCs w:val="21"/>
        </w:rPr>
      </w:pPr>
    </w:p>
    <w:p w14:paraId="748BBD3F" w14:textId="77777777" w:rsidR="00936A46" w:rsidRDefault="00936A46" w:rsidP="00CA759B">
      <w:pPr>
        <w:numPr>
          <w:ilvl w:val="0"/>
          <w:numId w:val="72"/>
        </w:numPr>
        <w:spacing w:after="0" w:line="240" w:lineRule="auto"/>
        <w:ind w:left="360"/>
        <w:jc w:val="both"/>
        <w:rPr>
          <w:rFonts w:cs="Calibri"/>
        </w:rPr>
      </w:pPr>
      <w:r>
        <w:rPr>
          <w:szCs w:val="20"/>
          <w:u w:val="single"/>
        </w:rPr>
        <w:t>Gender-responsive approaches to promote women’s participation across the maize seed value chain</w:t>
      </w:r>
      <w:r w:rsidRPr="00F671C4">
        <w:rPr>
          <w:szCs w:val="20"/>
        </w:rPr>
        <w:t xml:space="preserve">: </w:t>
      </w:r>
      <w:r>
        <w:t>Huge gender gaps exist in entrepreneurship along the maize seed value chains in SSA, Asia and LA. CoA 3.6</w:t>
      </w:r>
      <w:r>
        <w:rPr>
          <w:rFonts w:cs="Calibri"/>
        </w:rPr>
        <w:t xml:space="preserve"> will</w:t>
      </w:r>
      <w:r w:rsidRPr="00DE21AD">
        <w:rPr>
          <w:rFonts w:cs="Calibri"/>
        </w:rPr>
        <w:t xml:space="preserve"> </w:t>
      </w:r>
      <w:r>
        <w:rPr>
          <w:rFonts w:cs="Calibri"/>
        </w:rPr>
        <w:t xml:space="preserve">therefore </w:t>
      </w:r>
      <w:r w:rsidRPr="00DE21AD">
        <w:rPr>
          <w:rFonts w:cs="Calibri"/>
        </w:rPr>
        <w:t xml:space="preserve">focus on: </w:t>
      </w:r>
      <w:r>
        <w:rPr>
          <w:rFonts w:cs="Calibri"/>
        </w:rPr>
        <w:t>(i</w:t>
      </w:r>
      <w:r w:rsidRPr="00DE21AD">
        <w:rPr>
          <w:rFonts w:cs="Calibri"/>
        </w:rPr>
        <w:t xml:space="preserve">) fostering equal access by women and socially disadvantaged </w:t>
      </w:r>
      <w:r>
        <w:rPr>
          <w:rFonts w:cs="Calibri"/>
        </w:rPr>
        <w:t xml:space="preserve">farmers </w:t>
      </w:r>
      <w:r w:rsidRPr="00DE21AD">
        <w:rPr>
          <w:rFonts w:cs="Calibri"/>
        </w:rPr>
        <w:t xml:space="preserve">to </w:t>
      </w:r>
      <w:r>
        <w:rPr>
          <w:rFonts w:cs="Calibri"/>
        </w:rPr>
        <w:t>seeds of</w:t>
      </w:r>
      <w:r w:rsidRPr="00DE21AD">
        <w:rPr>
          <w:rFonts w:cs="Calibri"/>
        </w:rPr>
        <w:t xml:space="preserve"> </w:t>
      </w:r>
      <w:r>
        <w:rPr>
          <w:rFonts w:cs="Calibri"/>
        </w:rPr>
        <w:t>improved</w:t>
      </w:r>
      <w:r w:rsidRPr="00DE21AD">
        <w:rPr>
          <w:rFonts w:cs="Calibri"/>
        </w:rPr>
        <w:t xml:space="preserve"> varieties</w:t>
      </w:r>
      <w:r>
        <w:rPr>
          <w:rFonts w:cs="Calibri"/>
        </w:rPr>
        <w:t xml:space="preserve">, </w:t>
      </w:r>
      <w:r w:rsidRPr="00DE21AD">
        <w:rPr>
          <w:rFonts w:cs="Calibri"/>
        </w:rPr>
        <w:t>training</w:t>
      </w:r>
      <w:r>
        <w:rPr>
          <w:rFonts w:cs="Calibri"/>
        </w:rPr>
        <w:t>,</w:t>
      </w:r>
      <w:r w:rsidRPr="00DE21AD">
        <w:rPr>
          <w:rFonts w:cs="Calibri"/>
        </w:rPr>
        <w:t xml:space="preserve"> financing</w:t>
      </w:r>
      <w:r>
        <w:rPr>
          <w:rFonts w:cs="Calibri"/>
        </w:rPr>
        <w:t xml:space="preserve"> and</w:t>
      </w:r>
      <w:r w:rsidRPr="00DE21AD">
        <w:rPr>
          <w:rFonts w:cs="Calibri"/>
        </w:rPr>
        <w:t xml:space="preserve"> information; </w:t>
      </w:r>
      <w:r>
        <w:rPr>
          <w:rFonts w:cs="Calibri"/>
        </w:rPr>
        <w:t>(ii</w:t>
      </w:r>
      <w:r w:rsidRPr="00DE21AD">
        <w:rPr>
          <w:rFonts w:cs="Calibri"/>
        </w:rPr>
        <w:t>) providing seed company partners with tools</w:t>
      </w:r>
      <w:r>
        <w:rPr>
          <w:rFonts w:cs="Calibri"/>
        </w:rPr>
        <w:t>/</w:t>
      </w:r>
      <w:r w:rsidRPr="00DE21AD">
        <w:rPr>
          <w:rFonts w:cs="Calibri"/>
        </w:rPr>
        <w:t>guidelines for gender-responsive promotion</w:t>
      </w:r>
      <w:r>
        <w:rPr>
          <w:rFonts w:cs="Calibri"/>
        </w:rPr>
        <w:t>al</w:t>
      </w:r>
      <w:r w:rsidRPr="00DE21AD">
        <w:rPr>
          <w:rFonts w:cs="Calibri"/>
        </w:rPr>
        <w:t xml:space="preserve"> activities; </w:t>
      </w:r>
      <w:r>
        <w:rPr>
          <w:rFonts w:cs="Calibri"/>
        </w:rPr>
        <w:t>(iii</w:t>
      </w:r>
      <w:r w:rsidRPr="00DE21AD">
        <w:rPr>
          <w:rFonts w:cs="Calibri"/>
        </w:rPr>
        <w:t xml:space="preserve">) giving priority to development partners who </w:t>
      </w:r>
      <w:r>
        <w:rPr>
          <w:rFonts w:cs="Calibri"/>
        </w:rPr>
        <w:t xml:space="preserve">are </w:t>
      </w:r>
      <w:r w:rsidRPr="00DE21AD">
        <w:rPr>
          <w:rFonts w:cs="Calibri"/>
        </w:rPr>
        <w:t>commit</w:t>
      </w:r>
      <w:r>
        <w:rPr>
          <w:rFonts w:cs="Calibri"/>
        </w:rPr>
        <w:t>ted</w:t>
      </w:r>
      <w:r w:rsidRPr="00DE21AD">
        <w:rPr>
          <w:rFonts w:cs="Calibri"/>
        </w:rPr>
        <w:t xml:space="preserve"> to </w:t>
      </w:r>
      <w:r>
        <w:rPr>
          <w:rFonts w:cs="Calibri"/>
        </w:rPr>
        <w:t>gender-</w:t>
      </w:r>
      <w:r w:rsidRPr="00DE21AD">
        <w:rPr>
          <w:rFonts w:cs="Calibri"/>
        </w:rPr>
        <w:t xml:space="preserve">inclusive approaches; </w:t>
      </w:r>
      <w:r>
        <w:rPr>
          <w:rFonts w:cs="Calibri"/>
        </w:rPr>
        <w:t>(iv</w:t>
      </w:r>
      <w:r w:rsidRPr="00DE21AD">
        <w:rPr>
          <w:rFonts w:cs="Calibri"/>
        </w:rPr>
        <w:t xml:space="preserve">) conducting gender capacity assessment for partners and providing support for </w:t>
      </w:r>
      <w:r>
        <w:rPr>
          <w:rFonts w:cs="Calibri"/>
        </w:rPr>
        <w:t xml:space="preserve">integrating </w:t>
      </w:r>
      <w:r w:rsidRPr="00DE21AD">
        <w:rPr>
          <w:rFonts w:cs="Calibri"/>
        </w:rPr>
        <w:t xml:space="preserve">gender into seed business development; and </w:t>
      </w:r>
      <w:r>
        <w:rPr>
          <w:rFonts w:cs="Calibri"/>
        </w:rPr>
        <w:t>(v</w:t>
      </w:r>
      <w:r w:rsidRPr="00DE21AD">
        <w:rPr>
          <w:rFonts w:cs="Calibri"/>
        </w:rPr>
        <w:t>) organizing exchange visits</w:t>
      </w:r>
      <w:r>
        <w:rPr>
          <w:rFonts w:cs="Calibri"/>
        </w:rPr>
        <w:t xml:space="preserve"> and </w:t>
      </w:r>
      <w:r w:rsidRPr="00DE21AD">
        <w:rPr>
          <w:rFonts w:cs="Calibri"/>
        </w:rPr>
        <w:t>short-term training for women entrepreneurs along the entire value chain.</w:t>
      </w:r>
    </w:p>
    <w:p w14:paraId="2FE810F3" w14:textId="77777777" w:rsidR="00936A46" w:rsidRPr="0093436F" w:rsidRDefault="00936A46" w:rsidP="00936A46">
      <w:pPr>
        <w:spacing w:after="0" w:line="240" w:lineRule="auto"/>
        <w:ind w:left="360" w:hanging="360"/>
        <w:jc w:val="both"/>
        <w:rPr>
          <w:rFonts w:cs="Calibri"/>
          <w:sz w:val="12"/>
        </w:rPr>
      </w:pPr>
    </w:p>
    <w:p w14:paraId="74DF05E1" w14:textId="77777777" w:rsidR="00936A46" w:rsidRDefault="00936A46" w:rsidP="00CA759B">
      <w:pPr>
        <w:pStyle w:val="ListParagraph"/>
        <w:numPr>
          <w:ilvl w:val="0"/>
          <w:numId w:val="72"/>
        </w:numPr>
        <w:spacing w:after="0" w:line="240" w:lineRule="auto"/>
        <w:ind w:left="360"/>
        <w:jc w:val="both"/>
        <w:rPr>
          <w:rFonts w:cs="Calibri"/>
        </w:rPr>
      </w:pPr>
      <w:r w:rsidRPr="007D5130">
        <w:rPr>
          <w:u w:val="single"/>
        </w:rPr>
        <w:t xml:space="preserve">Farmer producer groups </w:t>
      </w:r>
      <w:r>
        <w:rPr>
          <w:u w:val="single"/>
        </w:rPr>
        <w:t xml:space="preserve">as a </w:t>
      </w:r>
      <w:r w:rsidRPr="007D5130">
        <w:rPr>
          <w:u w:val="single"/>
        </w:rPr>
        <w:t xml:space="preserve">vital </w:t>
      </w:r>
      <w:r>
        <w:rPr>
          <w:u w:val="single"/>
        </w:rPr>
        <w:t xml:space="preserve">component </w:t>
      </w:r>
      <w:r w:rsidRPr="007D5130">
        <w:rPr>
          <w:u w:val="single"/>
        </w:rPr>
        <w:t xml:space="preserve">for </w:t>
      </w:r>
      <w:r>
        <w:rPr>
          <w:u w:val="single"/>
        </w:rPr>
        <w:t xml:space="preserve">scaling-out </w:t>
      </w:r>
      <w:r w:rsidRPr="007D5130">
        <w:rPr>
          <w:u w:val="single"/>
        </w:rPr>
        <w:t>technology</w:t>
      </w:r>
      <w:r>
        <w:rPr>
          <w:u w:val="single"/>
        </w:rPr>
        <w:t xml:space="preserve"> </w:t>
      </w:r>
      <w:r w:rsidRPr="007D5130">
        <w:rPr>
          <w:u w:val="single"/>
        </w:rPr>
        <w:t xml:space="preserve">and </w:t>
      </w:r>
      <w:r>
        <w:rPr>
          <w:u w:val="single"/>
        </w:rPr>
        <w:t xml:space="preserve">as a key </w:t>
      </w:r>
      <w:r w:rsidRPr="007D5130">
        <w:rPr>
          <w:u w:val="single"/>
        </w:rPr>
        <w:t>pathway for reaching women</w:t>
      </w:r>
      <w:r>
        <w:rPr>
          <w:u w:val="single"/>
        </w:rPr>
        <w:t xml:space="preserve"> and youth:</w:t>
      </w:r>
      <w:r>
        <w:t xml:space="preserve"> Strong local farmers’ and women’s groups can promote dissemination </w:t>
      </w:r>
      <w:r w:rsidRPr="00936A46">
        <w:rPr>
          <w:rFonts w:cs="Calibri"/>
        </w:rPr>
        <w:t xml:space="preserve">of information on new varieties and appropriate management practices, develop effective approaches for improved seed delivery, foster output market linkages, and transfer nutrition and utilization skills and messages. Existing farmers’ groups in target geographies will be strengthened to foster rapid </w:t>
      </w:r>
      <w:r w:rsidRPr="00936A46">
        <w:rPr>
          <w:rFonts w:cs="Calibri"/>
        </w:rPr>
        <w:lastRenderedPageBreak/>
        <w:t>technology adoption and and reach women and youth. Seed companies, agrodealers, and stockists will be encouraged to deploy their products through farmers’ groups.</w:t>
      </w:r>
    </w:p>
    <w:p w14:paraId="2AF16D25" w14:textId="77777777" w:rsidR="00936A46" w:rsidRPr="00D54315" w:rsidRDefault="00936A46" w:rsidP="00936A46">
      <w:pPr>
        <w:pStyle w:val="ListParagraph"/>
        <w:spacing w:after="0" w:line="240" w:lineRule="auto"/>
        <w:ind w:left="360"/>
        <w:jc w:val="both"/>
        <w:rPr>
          <w:rFonts w:cs="Calibri"/>
          <w:sz w:val="12"/>
        </w:rPr>
      </w:pPr>
    </w:p>
    <w:p w14:paraId="0AF4E735" w14:textId="77777777" w:rsidR="00936A46" w:rsidRDefault="00936A46" w:rsidP="00CA759B">
      <w:pPr>
        <w:pStyle w:val="ListParagraph"/>
        <w:numPr>
          <w:ilvl w:val="0"/>
          <w:numId w:val="72"/>
        </w:numPr>
        <w:spacing w:after="0" w:line="240" w:lineRule="auto"/>
        <w:ind w:left="360"/>
        <w:jc w:val="both"/>
      </w:pPr>
      <w:r w:rsidRPr="00936A46">
        <w:rPr>
          <w:rFonts w:cs="Calibri"/>
        </w:rPr>
        <w:t>A consortium-based approach in SSA for targeted product development and deployment: Based on the success achieved in Phase-I through the International Maize Improvement Consortium (IMIC) in Asia and LA, we will establish and implement an ESA-wide IMIC. This consortium will strive to: (a) create a forum for public-private partnership to catalyze adoption of improved varieties; (b)</w:t>
      </w:r>
      <w:r>
        <w:t xml:space="preserve"> facilitate collaborative testing of improved pre-commercial hybrids; and (c) strengthen the capacity of seed company partners in modern maize breeding.</w:t>
      </w:r>
    </w:p>
    <w:p w14:paraId="705689A8" w14:textId="77777777" w:rsidR="00936A46" w:rsidRPr="00CC0468" w:rsidRDefault="00936A46" w:rsidP="00E3250E">
      <w:pPr>
        <w:pStyle w:val="NoSpacing"/>
        <w:rPr>
          <w:sz w:val="10"/>
        </w:rPr>
      </w:pPr>
    </w:p>
    <w:p w14:paraId="42EBF515" w14:textId="77777777" w:rsidR="00375065" w:rsidRPr="0072572E" w:rsidRDefault="00375065" w:rsidP="005E5DB8">
      <w:pPr>
        <w:pStyle w:val="Heading4"/>
      </w:pPr>
      <w:bookmarkStart w:id="234" w:name="_Toc443665715"/>
      <w:bookmarkEnd w:id="203"/>
      <w:bookmarkEnd w:id="204"/>
      <w:r w:rsidRPr="0072572E">
        <w:t>2</w:t>
      </w:r>
      <w:r w:rsidR="005E5DB8">
        <w:t>.3.1.</w:t>
      </w:r>
      <w:r w:rsidRPr="0072572E">
        <w:t>7 Partnerships</w:t>
      </w:r>
      <w:bookmarkEnd w:id="234"/>
    </w:p>
    <w:p w14:paraId="7125F4A0" w14:textId="77777777" w:rsidR="00936A46" w:rsidRPr="00CC0468" w:rsidRDefault="00936A46" w:rsidP="00E3250E">
      <w:pPr>
        <w:pStyle w:val="NoSpacing"/>
        <w:rPr>
          <w:sz w:val="8"/>
        </w:rPr>
      </w:pPr>
    </w:p>
    <w:p w14:paraId="5826A1B3" w14:textId="77777777" w:rsidR="00936A46" w:rsidRPr="0039508E" w:rsidRDefault="00936A46" w:rsidP="00936A46">
      <w:pPr>
        <w:spacing w:line="240" w:lineRule="auto"/>
        <w:jc w:val="both"/>
        <w:rPr>
          <w:b/>
        </w:rPr>
      </w:pPr>
      <w:r w:rsidRPr="00861113">
        <w:t xml:space="preserve">The maize breeding programs at CIMMYT and IITA </w:t>
      </w:r>
      <w:r>
        <w:t>have established</w:t>
      </w:r>
      <w:r w:rsidRPr="00861113">
        <w:t xml:space="preserve"> </w:t>
      </w:r>
      <w:r w:rsidRPr="00BD773D">
        <w:t>broad regional maize breeding and product testing networks</w:t>
      </w:r>
      <w:r w:rsidRPr="00861113">
        <w:t xml:space="preserve">, comprising </w:t>
      </w:r>
      <w:r>
        <w:t>over</w:t>
      </w:r>
      <w:r w:rsidRPr="00861113">
        <w:t xml:space="preserve"> 100 collaborating institutions</w:t>
      </w:r>
      <w:r>
        <w:t>,</w:t>
      </w:r>
      <w:r w:rsidRPr="00861113">
        <w:t xml:space="preserve"> </w:t>
      </w:r>
      <w:r>
        <w:t>including NARS</w:t>
      </w:r>
      <w:r w:rsidRPr="00861113">
        <w:t xml:space="preserve">, private seed companies and NGOs. MAIZE also engages </w:t>
      </w:r>
      <w:r w:rsidRPr="00BD773D">
        <w:t>several advanced research institutes and universities</w:t>
      </w:r>
      <w:r w:rsidRPr="00861113">
        <w:t xml:space="preserve"> in conducting collaborative research using cutting-edge science for developing stress tolerant and nutritious maize germplasm. </w:t>
      </w:r>
      <w:r w:rsidRPr="00861113">
        <w:rPr>
          <w:rFonts w:cs="Calibri"/>
          <w:color w:val="000000"/>
        </w:rPr>
        <w:t xml:space="preserve">One of the major strengths of MAIZE is the strong partnership with the </w:t>
      </w:r>
      <w:r w:rsidRPr="00BD773D">
        <w:rPr>
          <w:rFonts w:cs="Calibri"/>
          <w:color w:val="000000"/>
        </w:rPr>
        <w:t>private sector</w:t>
      </w:r>
      <w:r w:rsidRPr="00861113">
        <w:rPr>
          <w:rFonts w:cs="Calibri"/>
          <w:color w:val="000000"/>
        </w:rPr>
        <w:t xml:space="preserve"> to develop and deploy products adapted to SSA, Asia and LA for greater impact. </w:t>
      </w:r>
      <w:r>
        <w:rPr>
          <w:rFonts w:cs="Calibri"/>
          <w:color w:val="000000"/>
        </w:rPr>
        <w:t>MAIZE is also providing direct linkages between national programs and advanced research institutes to accelerate</w:t>
      </w:r>
      <w:r w:rsidRPr="00861113">
        <w:rPr>
          <w:rFonts w:cs="Calibri"/>
          <w:color w:val="000000"/>
        </w:rPr>
        <w:t xml:space="preserve"> </w:t>
      </w:r>
      <w:r>
        <w:rPr>
          <w:rFonts w:cs="Calibri"/>
          <w:color w:val="000000"/>
        </w:rPr>
        <w:t xml:space="preserve">the transfer of new technologies. </w:t>
      </w:r>
      <w:r w:rsidRPr="00861113">
        <w:rPr>
          <w:rFonts w:cs="Calibri"/>
          <w:color w:val="000000"/>
        </w:rPr>
        <w:t>These efforts are fully aligned with the CGIAR Principles on the Management of Intellectual Assets. Large multinationals</w:t>
      </w:r>
      <w:r>
        <w:rPr>
          <w:rFonts w:cs="Calibri"/>
          <w:color w:val="000000"/>
        </w:rPr>
        <w:t xml:space="preserve">, including </w:t>
      </w:r>
      <w:r w:rsidRPr="00861113">
        <w:rPr>
          <w:rFonts w:cs="Calibri"/>
          <w:color w:val="000000"/>
        </w:rPr>
        <w:t>DuPont-Pioneer</w:t>
      </w:r>
      <w:r>
        <w:rPr>
          <w:rFonts w:cs="Calibri"/>
          <w:color w:val="000000"/>
        </w:rPr>
        <w:t>,</w:t>
      </w:r>
      <w:r w:rsidRPr="00861113">
        <w:rPr>
          <w:rFonts w:cs="Calibri"/>
          <w:color w:val="000000"/>
        </w:rPr>
        <w:t xml:space="preserve"> Monsanto</w:t>
      </w:r>
      <w:r>
        <w:rPr>
          <w:rFonts w:cs="Calibri"/>
          <w:color w:val="000000"/>
        </w:rPr>
        <w:t xml:space="preserve"> and</w:t>
      </w:r>
      <w:r w:rsidRPr="00861113">
        <w:rPr>
          <w:rFonts w:cs="Calibri"/>
          <w:color w:val="000000"/>
        </w:rPr>
        <w:t xml:space="preserve"> Syngenta</w:t>
      </w:r>
      <w:r>
        <w:rPr>
          <w:rFonts w:cs="Calibri"/>
          <w:color w:val="000000"/>
        </w:rPr>
        <w:t xml:space="preserve">, </w:t>
      </w:r>
      <w:r w:rsidRPr="00861113">
        <w:rPr>
          <w:rFonts w:cs="Calibri"/>
          <w:color w:val="000000"/>
        </w:rPr>
        <w:t xml:space="preserve">collaborate as providers of distinct </w:t>
      </w:r>
      <w:r>
        <w:rPr>
          <w:rFonts w:cs="Calibri"/>
          <w:color w:val="000000"/>
        </w:rPr>
        <w:t xml:space="preserve">germplasm, knowledge and, in some cases, </w:t>
      </w:r>
      <w:r w:rsidRPr="00861113">
        <w:rPr>
          <w:rFonts w:cs="Calibri"/>
          <w:color w:val="000000"/>
        </w:rPr>
        <w:t xml:space="preserve">technologies that are acquired under humanitarian licenses. </w:t>
      </w:r>
      <w:r>
        <w:rPr>
          <w:rFonts w:cs="Calibri"/>
          <w:color w:val="000000"/>
        </w:rPr>
        <w:t>Indigenous</w:t>
      </w:r>
      <w:r w:rsidRPr="00861113">
        <w:rPr>
          <w:rFonts w:cs="Calibri"/>
          <w:color w:val="000000"/>
        </w:rPr>
        <w:t xml:space="preserve"> regional</w:t>
      </w:r>
      <w:r>
        <w:rPr>
          <w:rFonts w:cs="Calibri"/>
          <w:color w:val="000000"/>
        </w:rPr>
        <w:t xml:space="preserve"> and</w:t>
      </w:r>
      <w:r w:rsidRPr="00861113">
        <w:rPr>
          <w:rFonts w:cs="Calibri"/>
          <w:color w:val="000000"/>
        </w:rPr>
        <w:t xml:space="preserve"> national seed companies receive elite breeding materials, pre-commercial hybrids and training to develop and deploy products for commercialization and in support of their own </w:t>
      </w:r>
      <w:r>
        <w:rPr>
          <w:rFonts w:cs="Calibri"/>
          <w:color w:val="000000"/>
        </w:rPr>
        <w:t>breeding</w:t>
      </w:r>
      <w:r w:rsidRPr="00861113">
        <w:rPr>
          <w:rFonts w:cs="Calibri"/>
          <w:color w:val="000000"/>
        </w:rPr>
        <w:t xml:space="preserve"> programs. </w:t>
      </w:r>
      <w:r>
        <w:rPr>
          <w:rFonts w:cs="Calibri"/>
          <w:color w:val="000000"/>
        </w:rPr>
        <w:t>Special</w:t>
      </w:r>
      <w:r w:rsidRPr="00861113">
        <w:rPr>
          <w:rFonts w:cs="Calibri"/>
          <w:color w:val="000000"/>
        </w:rPr>
        <w:t xml:space="preserve"> efforts are made to continuously forge new strategic partnerships through germplasm exchange</w:t>
      </w:r>
      <w:r>
        <w:rPr>
          <w:rFonts w:cs="Calibri"/>
          <w:color w:val="000000"/>
        </w:rPr>
        <w:t>,</w:t>
      </w:r>
      <w:r w:rsidRPr="00861113">
        <w:rPr>
          <w:rFonts w:cs="Calibri"/>
          <w:color w:val="000000"/>
        </w:rPr>
        <w:t xml:space="preserve"> as well as joint projects with advanced research institutions</w:t>
      </w:r>
      <w:r>
        <w:rPr>
          <w:rFonts w:cs="Calibri"/>
          <w:color w:val="000000"/>
        </w:rPr>
        <w:t xml:space="preserve">, </w:t>
      </w:r>
      <w:r w:rsidRPr="00861113">
        <w:rPr>
          <w:rFonts w:cs="Calibri"/>
          <w:color w:val="000000"/>
        </w:rPr>
        <w:t xml:space="preserve">universities </w:t>
      </w:r>
      <w:r>
        <w:rPr>
          <w:rFonts w:cs="Calibri"/>
          <w:color w:val="000000"/>
        </w:rPr>
        <w:t>and</w:t>
      </w:r>
      <w:r w:rsidRPr="00861113">
        <w:rPr>
          <w:rFonts w:cs="Calibri"/>
          <w:color w:val="000000"/>
        </w:rPr>
        <w:t xml:space="preserve"> multinationals to </w:t>
      </w:r>
      <w:r>
        <w:rPr>
          <w:rFonts w:cs="Calibri"/>
          <w:color w:val="000000"/>
        </w:rPr>
        <w:t>exploit</w:t>
      </w:r>
      <w:r w:rsidRPr="00861113">
        <w:rPr>
          <w:rFonts w:cs="Calibri"/>
          <w:color w:val="000000"/>
        </w:rPr>
        <w:t xml:space="preserve"> complementar</w:t>
      </w:r>
      <w:r>
        <w:rPr>
          <w:rFonts w:cs="Calibri"/>
          <w:color w:val="000000"/>
        </w:rPr>
        <w:t>y</w:t>
      </w:r>
      <w:r w:rsidRPr="00861113">
        <w:rPr>
          <w:rFonts w:cs="Calibri"/>
          <w:color w:val="000000"/>
        </w:rPr>
        <w:t xml:space="preserve"> germplasm, broaden genetic diversity and access intellectual property for public use.</w:t>
      </w:r>
      <w:r>
        <w:rPr>
          <w:rFonts w:cs="Calibri"/>
          <w:color w:val="000000"/>
        </w:rPr>
        <w:t xml:space="preserve"> Particular focus will be placed on partnership with farmers, youth and the socially disadvantaged in participatory evaluation of improved maize cultivars in target environments in order to gain better insight into their distinct needs for breeding and developing gender-responsive products.</w:t>
      </w:r>
    </w:p>
    <w:p w14:paraId="5D16285E" w14:textId="77777777" w:rsidR="00936A46" w:rsidRPr="00861113" w:rsidRDefault="00936A46" w:rsidP="003F3975">
      <w:pPr>
        <w:spacing w:after="0" w:line="240" w:lineRule="auto"/>
        <w:jc w:val="both"/>
        <w:rPr>
          <w:sz w:val="24"/>
        </w:rPr>
      </w:pPr>
      <w:r w:rsidRPr="00861113">
        <w:rPr>
          <w:b/>
          <w:sz w:val="24"/>
        </w:rPr>
        <w:t>Docking with Other Agri-Food Systems CRPs</w:t>
      </w:r>
      <w:r>
        <w:rPr>
          <w:b/>
          <w:sz w:val="24"/>
        </w:rPr>
        <w:t>,</w:t>
      </w:r>
      <w:r w:rsidRPr="00861113">
        <w:rPr>
          <w:b/>
          <w:sz w:val="24"/>
        </w:rPr>
        <w:t xml:space="preserve"> and Integrating Programs</w:t>
      </w:r>
      <w:r>
        <w:rPr>
          <w:b/>
          <w:sz w:val="24"/>
        </w:rPr>
        <w:t xml:space="preserve"> and Platforms</w:t>
      </w:r>
    </w:p>
    <w:p w14:paraId="36177DE8" w14:textId="77777777" w:rsidR="00936A46" w:rsidRDefault="00936A46" w:rsidP="003F3975">
      <w:pPr>
        <w:spacing w:line="240" w:lineRule="auto"/>
        <w:jc w:val="both"/>
      </w:pPr>
      <w:r w:rsidRPr="00861113">
        <w:t xml:space="preserve">FP3 shares a significant number of breeding and testing locations with other rainfed crops and associated </w:t>
      </w:r>
      <w:r>
        <w:t>a</w:t>
      </w:r>
      <w:r w:rsidRPr="00861113">
        <w:t xml:space="preserve">gri-food systems CRPs, especially </w:t>
      </w:r>
      <w:r>
        <w:t xml:space="preserve">RICE, </w:t>
      </w:r>
      <w:r w:rsidRPr="00861113">
        <w:t xml:space="preserve">WHEAT and RTB, and with CGIAR centers and NARS. </w:t>
      </w:r>
      <w:r>
        <w:t xml:space="preserve">MAIZE in </w:t>
      </w:r>
      <w:r w:rsidRPr="00861113">
        <w:t xml:space="preserve">Phase-II </w:t>
      </w:r>
      <w:r>
        <w:t>will aim</w:t>
      </w:r>
      <w:r w:rsidRPr="00861113">
        <w:t xml:space="preserve"> at more strongly leveraging phenotyping competencies and best practices </w:t>
      </w:r>
      <w:r>
        <w:t xml:space="preserve">through site integration, and will explore how best </w:t>
      </w:r>
      <w:r w:rsidRPr="00861113">
        <w:t xml:space="preserve">to rapidly translate insights of extensive research </w:t>
      </w:r>
      <w:r>
        <w:t xml:space="preserve">on genetics and breeding of </w:t>
      </w:r>
      <w:r w:rsidRPr="00861113">
        <w:t xml:space="preserve">maize, wheat, </w:t>
      </w:r>
      <w:r>
        <w:t xml:space="preserve">and </w:t>
      </w:r>
      <w:r w:rsidRPr="00861113">
        <w:t xml:space="preserve">rice to smaller crops with lower research intensities. </w:t>
      </w:r>
      <w:r w:rsidRPr="002C22F7">
        <w:t>FP3 will have strong</w:t>
      </w:r>
      <w:r w:rsidRPr="00301902">
        <w:t xml:space="preserve"> </w:t>
      </w:r>
      <w:r>
        <w:t xml:space="preserve">linkages with the Genetic Gains Platform. Some of the key tools for cross-cutting areas, such as phenotyping, genotyping, breeding information management, and decision-making tools, will be validated and deployed in FP3. The FP3 team in turn will also help determine priorities to guide development of new tools in this platform. Details of what MAIZE “provides and receives” from various AFS-CRPs and platforms are provided in </w:t>
      </w:r>
      <w:r w:rsidRPr="003B353C">
        <w:rPr>
          <w:b/>
        </w:rPr>
        <w:t xml:space="preserve">Table 1 </w:t>
      </w:r>
      <w:r>
        <w:rPr>
          <w:b/>
        </w:rPr>
        <w:t xml:space="preserve">in </w:t>
      </w:r>
      <w:hyperlink w:anchor="_1.7_Cross_CRP" w:history="1">
        <w:r w:rsidRPr="003F3975">
          <w:rPr>
            <w:rStyle w:val="Hyperlink"/>
            <w:b/>
          </w:rPr>
          <w:t>Section 1.7</w:t>
        </w:r>
      </w:hyperlink>
      <w:r>
        <w:t xml:space="preserve"> (</w:t>
      </w:r>
      <w:r w:rsidRPr="003B353C">
        <w:t>Cross</w:t>
      </w:r>
      <w:r>
        <w:t>-</w:t>
      </w:r>
      <w:r w:rsidRPr="003B353C">
        <w:t>CRP collaboration and site integration</w:t>
      </w:r>
      <w:r>
        <w:t>).</w:t>
      </w:r>
    </w:p>
    <w:p w14:paraId="3E460C5E" w14:textId="77777777" w:rsidR="00375065" w:rsidRPr="0072572E" w:rsidRDefault="00375065" w:rsidP="005E5DB8">
      <w:pPr>
        <w:pStyle w:val="Heading4"/>
      </w:pPr>
      <w:bookmarkStart w:id="235" w:name="_Toc443665716"/>
      <w:r w:rsidRPr="0072572E">
        <w:t>2.</w:t>
      </w:r>
      <w:r w:rsidR="005E5DB8">
        <w:t>3.1.</w:t>
      </w:r>
      <w:r w:rsidRPr="0072572E">
        <w:t>8 Climate change</w:t>
      </w:r>
      <w:bookmarkEnd w:id="235"/>
    </w:p>
    <w:p w14:paraId="205538E2" w14:textId="77777777" w:rsidR="00375065" w:rsidRPr="00D54315" w:rsidRDefault="00375065" w:rsidP="00E3250E">
      <w:pPr>
        <w:pStyle w:val="NoSpacing"/>
        <w:rPr>
          <w:sz w:val="16"/>
        </w:rPr>
      </w:pPr>
    </w:p>
    <w:p w14:paraId="0073FB90" w14:textId="77777777" w:rsidR="0027782E" w:rsidRPr="00C529A5" w:rsidRDefault="002037BB" w:rsidP="00E3250E">
      <w:pPr>
        <w:pStyle w:val="NoSpacing"/>
        <w:jc w:val="both"/>
      </w:pPr>
      <w:r>
        <w:t xml:space="preserve">Yield loss and year-to-year variability in most of the target MAIZE areas are related to climate-induced stresses. Climate projects show maize yields are likely to decrease further in many of these areas (IPCC, </w:t>
      </w:r>
      <w:r>
        <w:lastRenderedPageBreak/>
        <w:t>2014; Tesfaye et al., 2015). Breeding programs targeting large regions with highly heterogeneous environments tend to subdivide the regions into several relatively homogenous areas, known as mega-environments, where germplasm will perform similarly. Climate projections show that the demarcation of these mega-environments will change in several areas. In order to address changing environments and offset potential losses due to climate change, maize breeding pipelines must take into account changes in future environments and the trait combinations within these environments required to maximize yields. To address this, FP3 will incorporate the outputs of GIS climate and crop modeling to identify future stresses, hotspots of vulnerability and phenotyping sites suitable for screening for future environments (analogue sites). Current phenotyping sites within MAIZE countries may not provide the environments required for developing climate resilient maize, and therefore identifying analogue sites within phenotyping networks will be crucial. This process will be particularly pertinent for countries whose current internal phenotyping networks do not contain screening sites representative of future target environments. Breeding pipelines will target key trait combinations required for future target environments. This process will be dynamic with advances in GIS continuously incorporated into breeding programs to refine target environments and align product folios, building on the lessons learned in Phase-I. These actions will ensure products coming out of MAIZE breeding programs will provide farmers with the most appropriate maize varieties for their environments.</w:t>
      </w:r>
    </w:p>
    <w:p w14:paraId="7C868565" w14:textId="77777777" w:rsidR="00375065" w:rsidRPr="0072572E" w:rsidRDefault="00375065" w:rsidP="005E5DB8">
      <w:pPr>
        <w:pStyle w:val="Heading4"/>
      </w:pPr>
      <w:bookmarkStart w:id="236" w:name="_Toc443665717"/>
      <w:r w:rsidRPr="0072572E">
        <w:t>2</w:t>
      </w:r>
      <w:r w:rsidR="005E5DB8">
        <w:t>.3.1.</w:t>
      </w:r>
      <w:r w:rsidRPr="0072572E">
        <w:t>9 Gender</w:t>
      </w:r>
      <w:bookmarkEnd w:id="236"/>
    </w:p>
    <w:p w14:paraId="4FB87BD6" w14:textId="77777777" w:rsidR="00875A72" w:rsidRPr="00C529A5" w:rsidRDefault="00875A72" w:rsidP="00E3250E">
      <w:pPr>
        <w:pStyle w:val="NoSpacing"/>
        <w:rPr>
          <w:sz w:val="12"/>
        </w:rPr>
      </w:pPr>
    </w:p>
    <w:p w14:paraId="7373A7C4" w14:textId="77777777" w:rsidR="002037BB" w:rsidRPr="00B406D4" w:rsidRDefault="002037BB" w:rsidP="002037BB">
      <w:pPr>
        <w:spacing w:after="0" w:line="240" w:lineRule="auto"/>
        <w:jc w:val="both"/>
        <w:rPr>
          <w:rFonts w:eastAsiaTheme="minorEastAsia"/>
        </w:rPr>
      </w:pPr>
      <w:r w:rsidRPr="00B406D4">
        <w:rPr>
          <w:rFonts w:eastAsia="Times New Roman" w:cs="Times New Roman"/>
        </w:rPr>
        <w:t xml:space="preserve">FP3 </w:t>
      </w:r>
      <w:r>
        <w:rPr>
          <w:rFonts w:eastAsia="Times New Roman" w:cs="Times New Roman"/>
        </w:rPr>
        <w:t xml:space="preserve">places </w:t>
      </w:r>
      <w:r w:rsidRPr="00B406D4">
        <w:rPr>
          <w:rFonts w:eastAsia="Times New Roman" w:cs="Times New Roman"/>
        </w:rPr>
        <w:t xml:space="preserve">priority on product development </w:t>
      </w:r>
      <w:r>
        <w:rPr>
          <w:rFonts w:eastAsia="Times New Roman" w:cs="Times New Roman"/>
        </w:rPr>
        <w:t xml:space="preserve">and deployment, </w:t>
      </w:r>
      <w:r w:rsidRPr="00B406D4">
        <w:rPr>
          <w:rFonts w:eastAsia="Times New Roman" w:cs="Times New Roman"/>
        </w:rPr>
        <w:t>address</w:t>
      </w:r>
      <w:r>
        <w:rPr>
          <w:rFonts w:eastAsia="Times New Roman" w:cs="Times New Roman"/>
        </w:rPr>
        <w:t>ing</w:t>
      </w:r>
      <w:r w:rsidRPr="00B406D4">
        <w:rPr>
          <w:rFonts w:eastAsia="Times New Roman" w:cs="Times New Roman"/>
        </w:rPr>
        <w:t xml:space="preserve"> the needs and preferences of both women and men farmers. </w:t>
      </w:r>
      <w:r w:rsidRPr="00B406D4">
        <w:rPr>
          <w:rFonts w:eastAsiaTheme="minorEastAsia"/>
        </w:rPr>
        <w:t xml:space="preserve">This </w:t>
      </w:r>
      <w:r>
        <w:rPr>
          <w:rFonts w:eastAsiaTheme="minorEastAsia"/>
        </w:rPr>
        <w:t xml:space="preserve">includes mainstreaming gender work in FP3 activities, </w:t>
      </w:r>
      <w:r w:rsidRPr="00B406D4">
        <w:rPr>
          <w:rFonts w:eastAsiaTheme="minorEastAsia"/>
        </w:rPr>
        <w:t>and standardizing sex-disaggregation data collection</w:t>
      </w:r>
      <w:r>
        <w:rPr>
          <w:rFonts w:eastAsiaTheme="minorEastAsia"/>
        </w:rPr>
        <w:t>,</w:t>
      </w:r>
      <w:r w:rsidRPr="00B406D4">
        <w:rPr>
          <w:rFonts w:eastAsiaTheme="minorEastAsia"/>
        </w:rPr>
        <w:t xml:space="preserve"> analysis </w:t>
      </w:r>
      <w:r>
        <w:rPr>
          <w:rFonts w:eastAsiaTheme="minorEastAsia"/>
        </w:rPr>
        <w:t>and</w:t>
      </w:r>
      <w:r w:rsidRPr="00B406D4">
        <w:rPr>
          <w:rFonts w:eastAsiaTheme="minorEastAsia"/>
        </w:rPr>
        <w:t xml:space="preserve"> farmer feedback </w:t>
      </w:r>
      <w:r>
        <w:rPr>
          <w:rFonts w:eastAsiaTheme="minorEastAsia"/>
        </w:rPr>
        <w:t xml:space="preserve">for </w:t>
      </w:r>
      <w:r w:rsidRPr="00B406D4">
        <w:rPr>
          <w:rFonts w:eastAsiaTheme="minorEastAsia"/>
        </w:rPr>
        <w:t>maize genetic improvement</w:t>
      </w:r>
      <w:r>
        <w:rPr>
          <w:rFonts w:eastAsiaTheme="minorEastAsia"/>
        </w:rPr>
        <w:t xml:space="preserve"> and seed systems work</w:t>
      </w:r>
      <w:r w:rsidRPr="00B406D4">
        <w:rPr>
          <w:rFonts w:eastAsiaTheme="minorEastAsia"/>
        </w:rPr>
        <w:t xml:space="preserve">. In addition, </w:t>
      </w:r>
      <w:r>
        <w:rPr>
          <w:rFonts w:eastAsiaTheme="minorEastAsia"/>
        </w:rPr>
        <w:t>the findings of</w:t>
      </w:r>
      <w:r w:rsidRPr="00B406D4">
        <w:rPr>
          <w:rFonts w:eastAsiaTheme="minorEastAsia"/>
        </w:rPr>
        <w:t xml:space="preserve"> gender and maize seed sector development </w:t>
      </w:r>
      <w:r>
        <w:rPr>
          <w:rFonts w:eastAsiaTheme="minorEastAsia"/>
        </w:rPr>
        <w:t xml:space="preserve">studies in </w:t>
      </w:r>
      <w:r w:rsidRPr="00B406D4">
        <w:rPr>
          <w:rFonts w:eastAsiaTheme="minorEastAsia"/>
        </w:rPr>
        <w:t>Phase</w:t>
      </w:r>
      <w:r>
        <w:rPr>
          <w:rFonts w:eastAsiaTheme="minorEastAsia"/>
        </w:rPr>
        <w:t>-</w:t>
      </w:r>
      <w:r w:rsidRPr="00B406D4">
        <w:rPr>
          <w:rFonts w:eastAsiaTheme="minorEastAsia"/>
        </w:rPr>
        <w:t xml:space="preserve">I will </w:t>
      </w:r>
      <w:r>
        <w:rPr>
          <w:rFonts w:eastAsiaTheme="minorEastAsia"/>
        </w:rPr>
        <w:t xml:space="preserve">form the base to </w:t>
      </w:r>
      <w:r w:rsidRPr="00B406D4">
        <w:rPr>
          <w:rFonts w:eastAsiaTheme="minorEastAsia"/>
        </w:rPr>
        <w:t>raise investment in gender</w:t>
      </w:r>
      <w:r>
        <w:rPr>
          <w:rFonts w:eastAsiaTheme="minorEastAsia"/>
        </w:rPr>
        <w:t>-</w:t>
      </w:r>
      <w:r w:rsidRPr="00B406D4">
        <w:rPr>
          <w:rFonts w:eastAsiaTheme="minorEastAsia"/>
        </w:rPr>
        <w:t xml:space="preserve">responsive seed sector development. </w:t>
      </w:r>
      <w:r w:rsidRPr="00B406D4">
        <w:rPr>
          <w:rFonts w:cstheme="minorHAnsi"/>
          <w:bCs/>
        </w:rPr>
        <w:t>Relevant gender research questions for FP3 include:</w:t>
      </w:r>
    </w:p>
    <w:p w14:paraId="36F8010A" w14:textId="77777777" w:rsidR="002037BB" w:rsidRPr="00B406D4" w:rsidRDefault="002037BB" w:rsidP="002037BB">
      <w:pPr>
        <w:numPr>
          <w:ilvl w:val="0"/>
          <w:numId w:val="11"/>
        </w:numPr>
        <w:spacing w:after="0" w:line="240" w:lineRule="auto"/>
        <w:ind w:left="720"/>
        <w:jc w:val="both"/>
        <w:rPr>
          <w:rFonts w:eastAsia="Times New Roman" w:cs="Times New Roman"/>
        </w:rPr>
      </w:pPr>
      <w:r w:rsidRPr="00B406D4">
        <w:rPr>
          <w:rFonts w:eastAsia="Times New Roman" w:cs="Times New Roman"/>
        </w:rPr>
        <w:t xml:space="preserve">What are the needs, preferences and constraints of men and women maize farmers with regards to maize varietal traits? </w:t>
      </w:r>
      <w:r>
        <w:rPr>
          <w:rFonts w:eastAsia="Times New Roman" w:cs="Times New Roman"/>
        </w:rPr>
        <w:t>A</w:t>
      </w:r>
      <w:r w:rsidRPr="00B406D4">
        <w:rPr>
          <w:rFonts w:eastAsia="Times New Roman" w:cs="Times New Roman"/>
        </w:rPr>
        <w:t xml:space="preserve">re these similar </w:t>
      </w:r>
      <w:r>
        <w:rPr>
          <w:rFonts w:eastAsia="Times New Roman" w:cs="Times New Roman"/>
        </w:rPr>
        <w:t xml:space="preserve">or different </w:t>
      </w:r>
      <w:r w:rsidRPr="00B406D4">
        <w:rPr>
          <w:rFonts w:eastAsia="Times New Roman" w:cs="Times New Roman"/>
        </w:rPr>
        <w:t>for men and women</w:t>
      </w:r>
      <w:r>
        <w:rPr>
          <w:rFonts w:eastAsia="Times New Roman" w:cs="Times New Roman"/>
        </w:rPr>
        <w:t xml:space="preserve"> farmers</w:t>
      </w:r>
      <w:r w:rsidRPr="00B406D4">
        <w:rPr>
          <w:rFonts w:eastAsia="Times New Roman" w:cs="Times New Roman"/>
        </w:rPr>
        <w:t xml:space="preserve">? To what extent </w:t>
      </w:r>
      <w:r>
        <w:rPr>
          <w:rFonts w:eastAsia="Times New Roman" w:cs="Times New Roman"/>
        </w:rPr>
        <w:t>are these</w:t>
      </w:r>
      <w:r w:rsidRPr="00B406D4">
        <w:rPr>
          <w:rFonts w:eastAsia="Times New Roman" w:cs="Times New Roman"/>
        </w:rPr>
        <w:t xml:space="preserve"> considered in maize </w:t>
      </w:r>
      <w:r>
        <w:rPr>
          <w:rFonts w:eastAsia="Times New Roman" w:cs="Times New Roman"/>
        </w:rPr>
        <w:t>variety development</w:t>
      </w:r>
      <w:r w:rsidRPr="00B406D4">
        <w:rPr>
          <w:rFonts w:eastAsia="Times New Roman" w:cs="Times New Roman"/>
        </w:rPr>
        <w:t>?</w:t>
      </w:r>
    </w:p>
    <w:p w14:paraId="634CB9C4" w14:textId="77777777" w:rsidR="002037BB" w:rsidRPr="00B406D4" w:rsidRDefault="002037BB" w:rsidP="002037BB">
      <w:pPr>
        <w:numPr>
          <w:ilvl w:val="0"/>
          <w:numId w:val="17"/>
        </w:numPr>
        <w:spacing w:after="0" w:line="240" w:lineRule="auto"/>
        <w:contextualSpacing/>
        <w:jc w:val="both"/>
        <w:rPr>
          <w:rFonts w:ascii="Calibri" w:eastAsia="Times New Roman" w:hAnsi="Calibri" w:cs="Calibri"/>
        </w:rPr>
      </w:pPr>
      <w:r w:rsidRPr="00B406D4">
        <w:rPr>
          <w:rFonts w:ascii="Calibri" w:eastAsia="Times New Roman" w:hAnsi="Calibri" w:cs="Calibri"/>
        </w:rPr>
        <w:t xml:space="preserve">What shapes men and women farmer’s ability to </w:t>
      </w:r>
      <w:r w:rsidRPr="00B406D4">
        <w:t>access, use and benefit from improved maize varieties?</w:t>
      </w:r>
    </w:p>
    <w:p w14:paraId="117F8BF1" w14:textId="77777777" w:rsidR="002037BB" w:rsidRPr="00B406D4" w:rsidRDefault="002037BB" w:rsidP="002037BB">
      <w:pPr>
        <w:numPr>
          <w:ilvl w:val="0"/>
          <w:numId w:val="17"/>
        </w:numPr>
        <w:spacing w:after="0" w:line="240" w:lineRule="auto"/>
        <w:jc w:val="both"/>
      </w:pPr>
      <w:r w:rsidRPr="00B406D4">
        <w:t xml:space="preserve">Under what conditions do </w:t>
      </w:r>
      <w:r>
        <w:t xml:space="preserve">smallholder </w:t>
      </w:r>
      <w:r w:rsidRPr="00B406D4">
        <w:t xml:space="preserve">women and men farmers engage with the seed retail sector? </w:t>
      </w:r>
      <w:r>
        <w:t xml:space="preserve">What </w:t>
      </w:r>
      <w:r w:rsidRPr="00B406D4">
        <w:t>kinds of maize seeds, what quantities, and what frequency? What factors do they consider when acquiring seed? What are the challenges they face in relation to acquiring improved maize seed</w:t>
      </w:r>
      <w:r>
        <w:t>?</w:t>
      </w:r>
      <w:r w:rsidRPr="00B406D4">
        <w:t xml:space="preserve"> In what ways and to what extent do these aspects differ between men’s and women’s maize seed acquisitions?</w:t>
      </w:r>
    </w:p>
    <w:p w14:paraId="65285A11" w14:textId="77777777" w:rsidR="00D54315" w:rsidRDefault="002037BB" w:rsidP="002037BB">
      <w:pPr>
        <w:numPr>
          <w:ilvl w:val="0"/>
          <w:numId w:val="17"/>
        </w:numPr>
        <w:spacing w:after="0" w:line="240" w:lineRule="auto"/>
        <w:jc w:val="both"/>
      </w:pPr>
      <w:r w:rsidRPr="00B406D4">
        <w:t>How do small</w:t>
      </w:r>
      <w:r>
        <w:t>-</w:t>
      </w:r>
      <w:r w:rsidRPr="00B406D4">
        <w:t xml:space="preserve"> and medium</w:t>
      </w:r>
      <w:r>
        <w:t>-</w:t>
      </w:r>
      <w:r w:rsidRPr="00B406D4">
        <w:t>size seed companies and agro-dealers perceive and segment their markets? How do they address gender as a customer attribute? What constraints are faced by agro-dealers and by women farmers?</w:t>
      </w:r>
    </w:p>
    <w:p w14:paraId="58141CE2" w14:textId="77777777" w:rsidR="00936A46" w:rsidRDefault="002037BB" w:rsidP="002037BB">
      <w:pPr>
        <w:numPr>
          <w:ilvl w:val="0"/>
          <w:numId w:val="17"/>
        </w:numPr>
        <w:spacing w:after="0" w:line="240" w:lineRule="auto"/>
        <w:jc w:val="both"/>
      </w:pPr>
      <w:r w:rsidRPr="00B406D4">
        <w:t xml:space="preserve">How do farmers, especially women, access information about seed? What are </w:t>
      </w:r>
      <w:r>
        <w:t xml:space="preserve">the </w:t>
      </w:r>
      <w:r w:rsidRPr="00B406D4">
        <w:t>key issues for developing gender</w:t>
      </w:r>
      <w:r>
        <w:t>-</w:t>
      </w:r>
      <w:r w:rsidRPr="00B406D4">
        <w:t>sensitive variety promotion and decision support information?</w:t>
      </w:r>
    </w:p>
    <w:p w14:paraId="16A4FAB9" w14:textId="77777777" w:rsidR="00C529A5" w:rsidRDefault="00C529A5" w:rsidP="00C529A5">
      <w:pPr>
        <w:spacing w:after="0" w:line="240" w:lineRule="auto"/>
        <w:ind w:left="720"/>
        <w:jc w:val="both"/>
      </w:pPr>
    </w:p>
    <w:p w14:paraId="52333EE8" w14:textId="77777777" w:rsidR="00375065" w:rsidRPr="00E616A9" w:rsidRDefault="00375065" w:rsidP="00D54315">
      <w:pPr>
        <w:pStyle w:val="Heading4"/>
        <w:numPr>
          <w:ilvl w:val="3"/>
          <w:numId w:val="31"/>
        </w:numPr>
        <w:ind w:left="1134" w:hanging="1134"/>
      </w:pPr>
      <w:bookmarkStart w:id="237" w:name="_Toc443665718"/>
      <w:r w:rsidRPr="00E616A9">
        <w:t>Capacity development</w:t>
      </w:r>
      <w:bookmarkEnd w:id="237"/>
    </w:p>
    <w:p w14:paraId="130130DC" w14:textId="77777777" w:rsidR="0022460C" w:rsidRPr="00D54315" w:rsidRDefault="0022460C" w:rsidP="00083759">
      <w:pPr>
        <w:spacing w:after="0" w:line="240" w:lineRule="auto"/>
        <w:contextualSpacing/>
        <w:jc w:val="both"/>
        <w:rPr>
          <w:sz w:val="16"/>
        </w:rPr>
      </w:pPr>
    </w:p>
    <w:p w14:paraId="2FBC34F3" w14:textId="77777777" w:rsidR="002037BB" w:rsidRPr="00F106E4" w:rsidRDefault="002037BB" w:rsidP="002037BB">
      <w:pPr>
        <w:autoSpaceDE w:val="0"/>
        <w:autoSpaceDN w:val="0"/>
        <w:adjustRightInd w:val="0"/>
        <w:spacing w:after="0" w:line="240" w:lineRule="auto"/>
        <w:jc w:val="both"/>
        <w:rPr>
          <w:rFonts w:cs="Calibri"/>
        </w:rPr>
      </w:pPr>
      <w:r>
        <w:rPr>
          <w:rFonts w:cs="Calibri"/>
        </w:rPr>
        <w:t>C</w:t>
      </w:r>
      <w:r w:rsidRPr="00F106E4">
        <w:rPr>
          <w:rFonts w:cs="Calibri"/>
        </w:rPr>
        <w:t xml:space="preserve">apacity </w:t>
      </w:r>
      <w:r>
        <w:rPr>
          <w:rFonts w:cs="Calibri"/>
        </w:rPr>
        <w:t xml:space="preserve">development </w:t>
      </w:r>
      <w:r w:rsidRPr="00F106E4">
        <w:rPr>
          <w:rFonts w:cs="Calibri"/>
        </w:rPr>
        <w:t xml:space="preserve">of partners through short-term and long-term training courses and technical backstopping is essential to increase genetic gains and </w:t>
      </w:r>
      <w:r>
        <w:rPr>
          <w:rFonts w:cs="Calibri"/>
        </w:rPr>
        <w:t>breeding efficiency, catalyze</w:t>
      </w:r>
      <w:r w:rsidRPr="00F106E4">
        <w:rPr>
          <w:rFonts w:cs="Calibri"/>
        </w:rPr>
        <w:t xml:space="preserve"> </w:t>
      </w:r>
      <w:r>
        <w:rPr>
          <w:rFonts w:cs="Calibri"/>
        </w:rPr>
        <w:t xml:space="preserve">uptake of improved MAIZE germplasm, and improve </w:t>
      </w:r>
      <w:r w:rsidRPr="00F106E4">
        <w:rPr>
          <w:rFonts w:cs="Calibri"/>
        </w:rPr>
        <w:t xml:space="preserve">frequency of varietal turnover. Sensitizing partners to trait requirements </w:t>
      </w:r>
      <w:r w:rsidRPr="00F106E4">
        <w:rPr>
          <w:rFonts w:cs="Calibri"/>
        </w:rPr>
        <w:lastRenderedPageBreak/>
        <w:t xml:space="preserve">in the target environments has also increased regional strength. For example, extensive training and partnership for </w:t>
      </w:r>
      <w:r>
        <w:rPr>
          <w:rFonts w:cs="Calibri"/>
        </w:rPr>
        <w:t xml:space="preserve">improving NUE </w:t>
      </w:r>
      <w:r w:rsidRPr="00F106E4">
        <w:rPr>
          <w:rFonts w:cs="Calibri"/>
        </w:rPr>
        <w:t>resulted in at least five seed companies developing low</w:t>
      </w:r>
      <w:r>
        <w:rPr>
          <w:rFonts w:cs="Calibri"/>
        </w:rPr>
        <w:t>-</w:t>
      </w:r>
      <w:r w:rsidRPr="00F106E4">
        <w:rPr>
          <w:rFonts w:cs="Calibri"/>
        </w:rPr>
        <w:t xml:space="preserve">N phenotyping sites for </w:t>
      </w:r>
      <w:r>
        <w:rPr>
          <w:rFonts w:cs="Calibri"/>
        </w:rPr>
        <w:t xml:space="preserve">improving </w:t>
      </w:r>
      <w:r w:rsidRPr="00F106E4">
        <w:rPr>
          <w:rFonts w:cs="Calibri"/>
        </w:rPr>
        <w:t>their product development pipeline.</w:t>
      </w:r>
    </w:p>
    <w:p w14:paraId="62481DA0" w14:textId="77777777" w:rsidR="002037BB" w:rsidRPr="00CC0468" w:rsidRDefault="002037BB" w:rsidP="002037BB">
      <w:pPr>
        <w:spacing w:after="0" w:line="240" w:lineRule="auto"/>
        <w:jc w:val="both"/>
        <w:rPr>
          <w:rFonts w:ascii="Calibri" w:hAnsi="Calibri" w:cs="Arial"/>
          <w:sz w:val="16"/>
          <w:shd w:val="clear" w:color="auto" w:fill="FFFFFF"/>
        </w:rPr>
      </w:pPr>
    </w:p>
    <w:p w14:paraId="03A56AAE" w14:textId="77777777" w:rsidR="002037BB" w:rsidRDefault="002037BB" w:rsidP="002037BB">
      <w:pPr>
        <w:spacing w:after="0" w:line="240" w:lineRule="auto"/>
        <w:jc w:val="both"/>
      </w:pPr>
      <w:r>
        <w:rPr>
          <w:rFonts w:ascii="Calibri" w:hAnsi="Calibri" w:cs="Arial"/>
          <w:shd w:val="clear" w:color="auto" w:fill="FFFFFF"/>
        </w:rPr>
        <w:t>In Phase-II, c</w:t>
      </w:r>
      <w:r w:rsidRPr="0022460C">
        <w:rPr>
          <w:rFonts w:ascii="Calibri" w:hAnsi="Calibri" w:cs="Arial"/>
          <w:shd w:val="clear" w:color="auto" w:fill="FFFFFF"/>
        </w:rPr>
        <w:t xml:space="preserve">apacity development </w:t>
      </w:r>
      <w:r>
        <w:rPr>
          <w:rFonts w:ascii="Calibri" w:hAnsi="Calibri"/>
        </w:rPr>
        <w:t xml:space="preserve">activities of MAIZE </w:t>
      </w:r>
      <w:r w:rsidRPr="0022460C">
        <w:rPr>
          <w:rFonts w:ascii="Calibri" w:hAnsi="Calibri"/>
        </w:rPr>
        <w:t>FP3 and FP2</w:t>
      </w:r>
      <w:r>
        <w:rPr>
          <w:rFonts w:ascii="Calibri" w:hAnsi="Calibri"/>
        </w:rPr>
        <w:t xml:space="preserve"> </w:t>
      </w:r>
      <w:r w:rsidRPr="0022460C">
        <w:rPr>
          <w:rFonts w:ascii="Calibri" w:hAnsi="Calibri"/>
        </w:rPr>
        <w:t xml:space="preserve">will be </w:t>
      </w:r>
      <w:r>
        <w:rPr>
          <w:rFonts w:ascii="Calibri" w:hAnsi="Calibri"/>
        </w:rPr>
        <w:t xml:space="preserve">more </w:t>
      </w:r>
      <w:r w:rsidRPr="0022460C">
        <w:rPr>
          <w:rFonts w:ascii="Calibri" w:hAnsi="Calibri"/>
        </w:rPr>
        <w:t xml:space="preserve">effectively coordinated to </w:t>
      </w:r>
      <w:r>
        <w:rPr>
          <w:rFonts w:ascii="Calibri" w:hAnsi="Calibri"/>
        </w:rPr>
        <w:t>achieve synergies.</w:t>
      </w:r>
      <w:r w:rsidRPr="0022460C">
        <w:rPr>
          <w:rFonts w:ascii="Calibri" w:hAnsi="Calibri"/>
        </w:rPr>
        <w:t xml:space="preserve"> </w:t>
      </w:r>
      <w:r>
        <w:rPr>
          <w:rFonts w:ascii="Calibri" w:hAnsi="Calibri"/>
        </w:rPr>
        <w:t>FP2-FP3 will jointly organize</w:t>
      </w:r>
      <w:r w:rsidRPr="0022460C">
        <w:t xml:space="preserve"> training </w:t>
      </w:r>
      <w:r>
        <w:t xml:space="preserve">courses for NARS and SME seed company </w:t>
      </w:r>
      <w:r w:rsidRPr="0022460C">
        <w:t>breeders</w:t>
      </w:r>
      <w:r>
        <w:t>/</w:t>
      </w:r>
      <w:r w:rsidRPr="0022460C">
        <w:t xml:space="preserve">technicians </w:t>
      </w:r>
      <w:r>
        <w:t xml:space="preserve">on modern maize breeding, especially DH, precision phenotyping, </w:t>
      </w:r>
      <w:r w:rsidRPr="0022460C">
        <w:t>molecular marker</w:t>
      </w:r>
      <w:r>
        <w:t xml:space="preserve">-assisted breeding, </w:t>
      </w:r>
      <w:r w:rsidRPr="0022460C">
        <w:rPr>
          <w:lang w:eastAsia="zh-CN"/>
        </w:rPr>
        <w:t>environmental characterization</w:t>
      </w:r>
      <w:r>
        <w:rPr>
          <w:lang w:eastAsia="zh-CN"/>
        </w:rPr>
        <w:t>,</w:t>
      </w:r>
      <w:r w:rsidRPr="0022460C">
        <w:rPr>
          <w:lang w:eastAsia="zh-CN"/>
        </w:rPr>
        <w:t xml:space="preserve"> experimental error control</w:t>
      </w:r>
      <w:r w:rsidRPr="0022460C">
        <w:rPr>
          <w:szCs w:val="20"/>
        </w:rPr>
        <w:t xml:space="preserve"> </w:t>
      </w:r>
      <w:r>
        <w:rPr>
          <w:szCs w:val="20"/>
        </w:rPr>
        <w:t xml:space="preserve">and </w:t>
      </w:r>
      <w:r w:rsidRPr="0022460C">
        <w:rPr>
          <w:szCs w:val="20"/>
        </w:rPr>
        <w:t>mechanization of breeding operations</w:t>
      </w:r>
      <w:r>
        <w:rPr>
          <w:szCs w:val="20"/>
        </w:rPr>
        <w:t xml:space="preserve">. Breeding </w:t>
      </w:r>
      <w:r w:rsidRPr="0022460C">
        <w:t>data management</w:t>
      </w:r>
      <w:r>
        <w:t xml:space="preserve"> tools will be disseminated</w:t>
      </w:r>
      <w:r w:rsidRPr="0022460C">
        <w:t xml:space="preserve"> to increase breeding efficiency. </w:t>
      </w:r>
      <w:r>
        <w:t>Ano</w:t>
      </w:r>
      <w:r w:rsidRPr="0022460C">
        <w:t xml:space="preserve">ther key element is the improvement of small-scale farmers’ knowledge of new maize varieties </w:t>
      </w:r>
      <w:r>
        <w:t>and</w:t>
      </w:r>
      <w:r w:rsidRPr="0022460C">
        <w:t xml:space="preserve"> complementary crop and land management practices, </w:t>
      </w:r>
      <w:r>
        <w:t xml:space="preserve">and </w:t>
      </w:r>
      <w:r w:rsidRPr="0022460C">
        <w:t xml:space="preserve">enhancing the </w:t>
      </w:r>
      <w:r>
        <w:t xml:space="preserve">seed </w:t>
      </w:r>
      <w:r w:rsidRPr="0022460C">
        <w:t xml:space="preserve">business management and marketing capacities of SME seed companies. </w:t>
      </w:r>
      <w:r>
        <w:t>D</w:t>
      </w:r>
      <w:r w:rsidRPr="0022460C">
        <w:t>issemination of tools</w:t>
      </w:r>
      <w:r>
        <w:t>/</w:t>
      </w:r>
      <w:r w:rsidRPr="0022460C">
        <w:t>guidelines for gender-responsive promotion</w:t>
      </w:r>
      <w:r>
        <w:t>al</w:t>
      </w:r>
      <w:r w:rsidRPr="0022460C">
        <w:t xml:space="preserve"> activities</w:t>
      </w:r>
      <w:r>
        <w:t xml:space="preserve"> will be strengthened</w:t>
      </w:r>
      <w:r w:rsidRPr="0022460C">
        <w:t xml:space="preserve">. Local production of improved seed will be </w:t>
      </w:r>
      <w:r>
        <w:t>supported by</w:t>
      </w:r>
      <w:r w:rsidRPr="0022460C">
        <w:t xml:space="preserve"> short-term training </w:t>
      </w:r>
      <w:r>
        <w:t xml:space="preserve">and on-farm </w:t>
      </w:r>
      <w:r w:rsidRPr="0022460C">
        <w:t>demo</w:t>
      </w:r>
      <w:r>
        <w:t>nstrations.</w:t>
      </w:r>
    </w:p>
    <w:p w14:paraId="7BFA49BB" w14:textId="77777777" w:rsidR="002037BB" w:rsidRPr="00D54315" w:rsidRDefault="002037BB" w:rsidP="002037BB">
      <w:pPr>
        <w:spacing w:after="0" w:line="240" w:lineRule="auto"/>
        <w:contextualSpacing/>
        <w:jc w:val="both"/>
        <w:rPr>
          <w:sz w:val="16"/>
        </w:rPr>
      </w:pPr>
    </w:p>
    <w:p w14:paraId="4BEB97CC" w14:textId="77777777" w:rsidR="002B1355" w:rsidRDefault="002037BB" w:rsidP="002037BB">
      <w:pPr>
        <w:spacing w:after="0" w:line="240" w:lineRule="auto"/>
        <w:contextualSpacing/>
        <w:jc w:val="both"/>
      </w:pPr>
      <w:r>
        <w:t>B</w:t>
      </w:r>
      <w:r w:rsidRPr="0022460C">
        <w:t>oth short- and long-term visiting scientist fellowships and postgraduate research support</w:t>
      </w:r>
      <w:r>
        <w:t xml:space="preserve"> will be provided, </w:t>
      </w:r>
      <w:r w:rsidRPr="0022460C">
        <w:t xml:space="preserve">with at least 50% </w:t>
      </w:r>
      <w:r>
        <w:t xml:space="preserve">of </w:t>
      </w:r>
      <w:r w:rsidRPr="0022460C">
        <w:t>fellowships</w:t>
      </w:r>
      <w:r>
        <w:t xml:space="preserve"> granted to </w:t>
      </w:r>
      <w:r w:rsidRPr="0022460C">
        <w:t>women and youth</w:t>
      </w:r>
      <w:r>
        <w:t xml:space="preserve">. </w:t>
      </w:r>
      <w:r>
        <w:rPr>
          <w:szCs w:val="20"/>
        </w:rPr>
        <w:t>Training</w:t>
      </w:r>
      <w:r w:rsidRPr="0022460C">
        <w:rPr>
          <w:szCs w:val="20"/>
        </w:rPr>
        <w:t xml:space="preserve"> </w:t>
      </w:r>
      <w:r>
        <w:rPr>
          <w:szCs w:val="20"/>
        </w:rPr>
        <w:t>course lectures/videos will also be disseminated through</w:t>
      </w:r>
      <w:r w:rsidRPr="0022460C">
        <w:rPr>
          <w:szCs w:val="20"/>
        </w:rPr>
        <w:t xml:space="preserve"> web-based </w:t>
      </w:r>
      <w:r w:rsidRPr="0022460C">
        <w:t>modules.</w:t>
      </w:r>
      <w:r>
        <w:t xml:space="preserve"> </w:t>
      </w:r>
      <w:r w:rsidRPr="0022460C">
        <w:t>Exchange visits and short-term training will be organized for women entrepreneurs</w:t>
      </w:r>
      <w:r>
        <w:t>.</w:t>
      </w:r>
    </w:p>
    <w:p w14:paraId="282B5988" w14:textId="77777777" w:rsidR="00AC10AD" w:rsidRPr="00CC0468" w:rsidRDefault="00AC10AD" w:rsidP="0027782E">
      <w:pPr>
        <w:pStyle w:val="NoSpacing"/>
        <w:rPr>
          <w:sz w:val="16"/>
        </w:rPr>
      </w:pPr>
    </w:p>
    <w:p w14:paraId="221689E1" w14:textId="77777777" w:rsidR="00375065" w:rsidRPr="0072572E" w:rsidRDefault="005E5DB8" w:rsidP="005E5DB8">
      <w:pPr>
        <w:pStyle w:val="Heading4"/>
      </w:pPr>
      <w:bookmarkStart w:id="238" w:name="_Toc443665719"/>
      <w:r>
        <w:t>2.3.1.</w:t>
      </w:r>
      <w:r w:rsidR="00375065" w:rsidRPr="0072572E">
        <w:t>11 Intellectual asset and open access management</w:t>
      </w:r>
      <w:bookmarkEnd w:id="238"/>
    </w:p>
    <w:p w14:paraId="55B43D8D" w14:textId="77777777" w:rsidR="004009E7" w:rsidRPr="00C529A5" w:rsidRDefault="004009E7" w:rsidP="0027782E">
      <w:pPr>
        <w:pStyle w:val="NoSpacing"/>
        <w:rPr>
          <w:sz w:val="10"/>
        </w:rPr>
      </w:pPr>
    </w:p>
    <w:p w14:paraId="7EAA28A1" w14:textId="77777777" w:rsidR="002B1355" w:rsidRDefault="002037BB" w:rsidP="0027782E">
      <w:pPr>
        <w:pStyle w:val="NoSpacing"/>
        <w:jc w:val="both"/>
      </w:pPr>
      <w:r>
        <w:t>Under FP3, scientists will validate/deploy new t</w:t>
      </w:r>
      <w:r w:rsidRPr="000E39E2">
        <w:t>ools for data management, d</w:t>
      </w:r>
      <w:r>
        <w:t>ata stewardship (including open-</w:t>
      </w:r>
      <w:r w:rsidRPr="000E39E2">
        <w:t>access), and data mining or analysis to enhance breeding efficiency that results in faster genetic gains</w:t>
      </w:r>
      <w:r>
        <w:t>. The new tools will be designed with OA/OD in mind, from a technical and user perspective.</w:t>
      </w:r>
      <w:r w:rsidRPr="00883427">
        <w:t xml:space="preserve"> </w:t>
      </w:r>
      <w:r>
        <w:t xml:space="preserve">As often as possible, the data generated in FP3 will be collected and stored according to CRP standards using CRP tools to facilitate their regular export to established data-sharing platforms. As much of these data will be collected from both public and private sector partners, all projects with partners shall include robust data-sharing and intellectual asset management agreements to ensure that the rights to data and intellectual assets, including germplasm, and the responsibility for data curation and sharing are clearly established. MAIZE FP3 researchers will make well-described raw and/or analyzed data available to the public through CRP-approved OA/OD repositories and data warehouses, such as </w:t>
      </w:r>
      <w:r w:rsidRPr="000E39E2">
        <w:t>Dataverse</w:t>
      </w:r>
      <w:r>
        <w:t>, or through public portals such as Ensembl Plants</w:t>
      </w:r>
      <w:r w:rsidRPr="000E39E2">
        <w:t>.</w:t>
      </w:r>
      <w:r>
        <w:t xml:space="preserve"> MAIZE germplasm will be d</w:t>
      </w:r>
      <w:r w:rsidRPr="000E39E2">
        <w:t>isseminate</w:t>
      </w:r>
      <w:r>
        <w:t>d based on international regulations and Standard Material Transfer Agreements (SMTAs).</w:t>
      </w:r>
    </w:p>
    <w:p w14:paraId="60E5A398" w14:textId="77777777" w:rsidR="0027782E" w:rsidRPr="00CC0468" w:rsidRDefault="0027782E" w:rsidP="0027782E">
      <w:pPr>
        <w:pStyle w:val="NoSpacing"/>
        <w:jc w:val="both"/>
        <w:rPr>
          <w:sz w:val="16"/>
        </w:rPr>
      </w:pPr>
    </w:p>
    <w:p w14:paraId="64C1E8D7" w14:textId="77777777" w:rsidR="0027782E" w:rsidRPr="003F3975" w:rsidRDefault="00375065" w:rsidP="005E5DB8">
      <w:pPr>
        <w:pStyle w:val="Heading4"/>
      </w:pPr>
      <w:bookmarkStart w:id="239" w:name="_Toc443665720"/>
      <w:r w:rsidRPr="0072572E">
        <w:t>2.</w:t>
      </w:r>
      <w:r w:rsidR="005E5DB8">
        <w:t>3.1.</w:t>
      </w:r>
      <w:r w:rsidRPr="0072572E">
        <w:t>12 FP management</w:t>
      </w:r>
      <w:bookmarkEnd w:id="239"/>
    </w:p>
    <w:p w14:paraId="7E0E6C26" w14:textId="77777777" w:rsidR="00D54315" w:rsidRPr="00C529A5" w:rsidRDefault="00D54315" w:rsidP="00D54315">
      <w:pPr>
        <w:spacing w:after="0" w:line="240" w:lineRule="auto"/>
        <w:jc w:val="both"/>
        <w:rPr>
          <w:sz w:val="12"/>
        </w:rPr>
      </w:pPr>
    </w:p>
    <w:p w14:paraId="0A57EB2A" w14:textId="77777777" w:rsidR="002B1355" w:rsidRDefault="002037BB" w:rsidP="002B1355">
      <w:pPr>
        <w:spacing w:line="240" w:lineRule="auto"/>
        <w:jc w:val="both"/>
      </w:pPr>
      <w:r>
        <w:t xml:space="preserve">MAIZE </w:t>
      </w:r>
      <w:r w:rsidRPr="001E2329">
        <w:t>FP3 will be co-led by scientists from the two lead centers in t</w:t>
      </w:r>
      <w:r>
        <w:t xml:space="preserve">he CGIAR (CIMMYT and IITA), who have </w:t>
      </w:r>
      <w:r w:rsidRPr="001E2329">
        <w:t xml:space="preserve">significant expertise and </w:t>
      </w:r>
      <w:r>
        <w:t xml:space="preserve">a </w:t>
      </w:r>
      <w:r w:rsidRPr="001E2329">
        <w:t>track</w:t>
      </w:r>
      <w:r>
        <w:t xml:space="preserve"> </w:t>
      </w:r>
      <w:r w:rsidRPr="001E2329">
        <w:t>record in generating impacts through maize breeding and product deployment</w:t>
      </w:r>
      <w:r>
        <w:t xml:space="preserve"> in the target geographies, especially Africa, Asia and Latin America</w:t>
      </w:r>
      <w:r w:rsidRPr="001E2329">
        <w:t xml:space="preserve">, </w:t>
      </w:r>
      <w:r>
        <w:t xml:space="preserve">which gives FP3 </w:t>
      </w:r>
      <w:r w:rsidRPr="001E2329">
        <w:t xml:space="preserve">a distinct comparative advantage over </w:t>
      </w:r>
      <w:r>
        <w:t xml:space="preserve">any other institution operating in those regions. </w:t>
      </w:r>
      <w:r w:rsidRPr="00796D98">
        <w:rPr>
          <w:b/>
        </w:rPr>
        <w:t>Table FP3.3</w:t>
      </w:r>
      <w:r>
        <w:t xml:space="preserve"> provides the names of the FP3 coordinators and CoA management team, while details of their leadership capacity, technical expertise on maize R4D, and track record are provided in </w:t>
      </w:r>
      <w:hyperlink r:id="rId118" w:history="1">
        <w:r w:rsidRPr="00A4284D">
          <w:rPr>
            <w:rStyle w:val="Hyperlink"/>
            <w:b/>
          </w:rPr>
          <w:t>Annex 3.8</w:t>
        </w:r>
        <w:r w:rsidRPr="00A4284D">
          <w:rPr>
            <w:rStyle w:val="Hyperlink"/>
          </w:rPr>
          <w:t>.</w:t>
        </w:r>
      </w:hyperlink>
      <w:r>
        <w:t xml:space="preserve"> </w:t>
      </w:r>
      <w:r w:rsidRPr="00861113">
        <w:rPr>
          <w:szCs w:val="20"/>
        </w:rPr>
        <w:t xml:space="preserve">The </w:t>
      </w:r>
      <w:r>
        <w:rPr>
          <w:szCs w:val="20"/>
        </w:rPr>
        <w:t xml:space="preserve">FP3 leadership </w:t>
      </w:r>
      <w:r w:rsidRPr="00861113">
        <w:rPr>
          <w:szCs w:val="20"/>
        </w:rPr>
        <w:t xml:space="preserve">team </w:t>
      </w:r>
      <w:r>
        <w:rPr>
          <w:szCs w:val="20"/>
        </w:rPr>
        <w:t xml:space="preserve">also </w:t>
      </w:r>
      <w:r w:rsidRPr="00861113">
        <w:t>has long-term and successful partnerships with a wide array of public and private institutions that add value at different levels, including discovery research, validation/proof of concept, and deployment/scaling-up.</w:t>
      </w:r>
      <w:r>
        <w:t xml:space="preserve"> Since FP3 is geographically widespread, </w:t>
      </w:r>
      <w:r w:rsidRPr="00254D6E">
        <w:t>co-leadership allows both centers to have clear role</w:t>
      </w:r>
      <w:r>
        <w:t xml:space="preserve">s and responsibilities in specific target geographies, with CIMMYT coordinating the MAIZE FP3 </w:t>
      </w:r>
      <w:r>
        <w:lastRenderedPageBreak/>
        <w:t xml:space="preserve">work in Asia, LA and ESA, and IITA doing the same in WCA. </w:t>
      </w:r>
      <w:r w:rsidRPr="00254D6E">
        <w:t>Co-leadership al</w:t>
      </w:r>
      <w:r>
        <w:t xml:space="preserve">so eases integrating MAIZE FP3 with </w:t>
      </w:r>
      <w:r w:rsidRPr="00254D6E">
        <w:t>other FPs</w:t>
      </w:r>
      <w:r>
        <w:t xml:space="preserve"> and CRPs/Platforms, including site integration.</w:t>
      </w:r>
    </w:p>
    <w:p w14:paraId="69E55963" w14:textId="77777777" w:rsidR="002B1355" w:rsidRPr="00796D98" w:rsidRDefault="002B1355" w:rsidP="002B1355">
      <w:pPr>
        <w:keepNext/>
        <w:spacing w:after="0" w:line="240" w:lineRule="auto"/>
        <w:rPr>
          <w:bCs/>
          <w:szCs w:val="18"/>
        </w:rPr>
      </w:pPr>
      <w:r>
        <w:rPr>
          <w:b/>
          <w:bCs/>
          <w:szCs w:val="18"/>
        </w:rPr>
        <w:t xml:space="preserve">  Table FP3.3. </w:t>
      </w:r>
      <w:r w:rsidRPr="00796D98">
        <w:rPr>
          <w:bCs/>
          <w:szCs w:val="18"/>
        </w:rPr>
        <w:t>MAIZE FP3 and CoA management</w:t>
      </w:r>
      <w:r>
        <w:rPr>
          <w:bCs/>
          <w:szCs w:val="18"/>
        </w:rPr>
        <w:t xml:space="preserve"> team</w:t>
      </w:r>
    </w:p>
    <w:tbl>
      <w:tblPr>
        <w:tblStyle w:val="TableGrid27"/>
        <w:tblW w:w="4887" w:type="pct"/>
        <w:tblInd w:w="108" w:type="dxa"/>
        <w:tblLook w:val="04A0" w:firstRow="1" w:lastRow="0" w:firstColumn="1" w:lastColumn="0" w:noHBand="0" w:noVBand="1"/>
      </w:tblPr>
      <w:tblGrid>
        <w:gridCol w:w="4570"/>
        <w:gridCol w:w="2372"/>
        <w:gridCol w:w="2197"/>
      </w:tblGrid>
      <w:tr w:rsidR="003F3975" w:rsidRPr="00AA45D2" w14:paraId="6B8CC482" w14:textId="77777777" w:rsidTr="003F3975">
        <w:tc>
          <w:tcPr>
            <w:tcW w:w="2500" w:type="pct"/>
            <w:vMerge w:val="restart"/>
            <w:tcBorders>
              <w:top w:val="single" w:sz="4" w:space="0" w:color="auto"/>
              <w:left w:val="single" w:sz="4" w:space="0" w:color="auto"/>
              <w:right w:val="single" w:sz="4" w:space="0" w:color="auto"/>
            </w:tcBorders>
            <w:shd w:val="clear" w:color="auto" w:fill="D9D9D9" w:themeFill="background1" w:themeFillShade="D9"/>
          </w:tcPr>
          <w:p w14:paraId="1EA30E79" w14:textId="77777777" w:rsidR="002B1355" w:rsidRPr="00AA45D2" w:rsidRDefault="002B1355" w:rsidP="007A159B">
            <w:pPr>
              <w:spacing w:after="0" w:line="240" w:lineRule="auto"/>
              <w:rPr>
                <w:rFonts w:asciiTheme="minorHAnsi" w:eastAsiaTheme="minorHAnsi" w:hAnsiTheme="minorHAnsi" w:cstheme="minorBidi"/>
                <w:sz w:val="22"/>
                <w:szCs w:val="22"/>
                <w:lang w:val="en-US"/>
              </w:rPr>
            </w:pPr>
            <w:r w:rsidRPr="00AA45D2">
              <w:rPr>
                <w:rFonts w:asciiTheme="minorHAnsi" w:eastAsiaTheme="minorHAnsi" w:hAnsiTheme="minorHAnsi" w:cstheme="minorBidi"/>
                <w:sz w:val="22"/>
                <w:szCs w:val="22"/>
                <w:lang w:val="en-US"/>
              </w:rPr>
              <w:t>FP</w:t>
            </w:r>
            <w:r>
              <w:rPr>
                <w:rFonts w:asciiTheme="minorHAnsi" w:eastAsiaTheme="minorHAnsi" w:hAnsiTheme="minorHAnsi" w:cstheme="minorBidi"/>
                <w:sz w:val="22"/>
                <w:szCs w:val="22"/>
                <w:lang w:val="en-US"/>
              </w:rPr>
              <w:t>3</w:t>
            </w:r>
            <w:r w:rsidRPr="00AA45D2">
              <w:rPr>
                <w:rFonts w:asciiTheme="minorHAnsi" w:eastAsiaTheme="minorHAnsi" w:hAnsiTheme="minorHAnsi" w:cstheme="minorBidi"/>
                <w:sz w:val="22"/>
                <w:szCs w:val="22"/>
                <w:lang w:val="en-US"/>
              </w:rPr>
              <w:t>/CoA Structure</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6EF3D2" w14:textId="77777777" w:rsidR="002B1355" w:rsidRPr="00AA45D2" w:rsidRDefault="002B1355" w:rsidP="007A159B">
            <w:pPr>
              <w:spacing w:after="0" w:line="240" w:lineRule="auto"/>
              <w:jc w:val="center"/>
              <w:rPr>
                <w:rFonts w:asciiTheme="minorHAnsi" w:eastAsiaTheme="minorHAnsi" w:hAnsiTheme="minorHAnsi" w:cstheme="minorBidi"/>
                <w:sz w:val="22"/>
                <w:szCs w:val="22"/>
                <w:lang w:val="en-US"/>
              </w:rPr>
            </w:pPr>
            <w:r w:rsidRPr="00AA45D2">
              <w:rPr>
                <w:rFonts w:asciiTheme="minorHAnsi" w:eastAsiaTheme="minorHAnsi" w:hAnsiTheme="minorHAnsi" w:cstheme="minorBidi"/>
                <w:sz w:val="22"/>
                <w:szCs w:val="22"/>
                <w:lang w:val="en-US"/>
              </w:rPr>
              <w:t>FP3 Coordinators and CoA leaders</w:t>
            </w:r>
          </w:p>
        </w:tc>
      </w:tr>
      <w:tr w:rsidR="003F3975" w:rsidRPr="00AA45D2" w14:paraId="3EFFBE96" w14:textId="77777777" w:rsidTr="003F3975">
        <w:tc>
          <w:tcPr>
            <w:tcW w:w="2500" w:type="pct"/>
            <w:vMerge/>
            <w:tcBorders>
              <w:left w:val="single" w:sz="4" w:space="0" w:color="auto"/>
              <w:bottom w:val="single" w:sz="4" w:space="0" w:color="auto"/>
              <w:right w:val="single" w:sz="4" w:space="0" w:color="auto"/>
            </w:tcBorders>
            <w:shd w:val="clear" w:color="auto" w:fill="D9D9D9" w:themeFill="background1" w:themeFillShade="D9"/>
            <w:hideMark/>
          </w:tcPr>
          <w:p w14:paraId="125BADEF" w14:textId="77777777" w:rsidR="002B1355" w:rsidRPr="00AA45D2" w:rsidRDefault="002B1355" w:rsidP="007A159B">
            <w:pPr>
              <w:spacing w:after="0" w:line="240" w:lineRule="auto"/>
              <w:rPr>
                <w:rFonts w:asciiTheme="minorHAnsi" w:eastAsiaTheme="minorHAnsi" w:hAnsiTheme="minorHAnsi" w:cstheme="minorBidi"/>
                <w:sz w:val="22"/>
                <w:szCs w:val="22"/>
                <w:lang w:val="en-US"/>
              </w:rPr>
            </w:pPr>
          </w:p>
        </w:tc>
        <w:tc>
          <w:tcPr>
            <w:tcW w:w="1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2C634B" w14:textId="77777777" w:rsidR="002B1355" w:rsidRPr="00AA45D2" w:rsidRDefault="002B1355" w:rsidP="007A159B">
            <w:pPr>
              <w:spacing w:after="0" w:line="240" w:lineRule="auto"/>
              <w:jc w:val="center"/>
              <w:rPr>
                <w:rFonts w:asciiTheme="minorHAnsi" w:eastAsiaTheme="minorHAnsi" w:hAnsiTheme="minorHAnsi" w:cstheme="minorBidi"/>
                <w:sz w:val="22"/>
                <w:szCs w:val="22"/>
                <w:lang w:val="en-US"/>
              </w:rPr>
            </w:pPr>
            <w:r w:rsidRPr="00AA45D2">
              <w:rPr>
                <w:rFonts w:asciiTheme="minorHAnsi" w:eastAsiaTheme="minorHAnsi" w:hAnsiTheme="minorHAnsi" w:cstheme="minorBidi"/>
                <w:sz w:val="22"/>
                <w:szCs w:val="22"/>
                <w:lang w:val="en-US"/>
              </w:rPr>
              <w:t>CIMMYT</w:t>
            </w:r>
          </w:p>
        </w:tc>
        <w:tc>
          <w:tcPr>
            <w:tcW w:w="120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EA1A4C" w14:textId="77777777" w:rsidR="002B1355" w:rsidRPr="00AA45D2" w:rsidRDefault="002B1355" w:rsidP="007A159B">
            <w:pPr>
              <w:spacing w:after="0" w:line="240" w:lineRule="auto"/>
              <w:jc w:val="center"/>
              <w:rPr>
                <w:rFonts w:asciiTheme="minorHAnsi" w:eastAsiaTheme="minorHAnsi" w:hAnsiTheme="minorHAnsi" w:cstheme="minorBidi"/>
                <w:sz w:val="22"/>
                <w:szCs w:val="22"/>
                <w:lang w:val="en-US"/>
              </w:rPr>
            </w:pPr>
            <w:r w:rsidRPr="00AA45D2">
              <w:rPr>
                <w:rFonts w:asciiTheme="minorHAnsi" w:eastAsiaTheme="minorHAnsi" w:hAnsiTheme="minorHAnsi" w:cstheme="minorBidi"/>
                <w:sz w:val="22"/>
                <w:szCs w:val="22"/>
                <w:lang w:val="en-US"/>
              </w:rPr>
              <w:t>IITA</w:t>
            </w:r>
          </w:p>
        </w:tc>
      </w:tr>
      <w:tr w:rsidR="003F3975" w:rsidRPr="00AA45D2" w14:paraId="1976A0FF" w14:textId="77777777" w:rsidTr="003F3975">
        <w:tc>
          <w:tcPr>
            <w:tcW w:w="2500" w:type="pct"/>
            <w:tcBorders>
              <w:top w:val="single" w:sz="4" w:space="0" w:color="auto"/>
              <w:left w:val="single" w:sz="4" w:space="0" w:color="auto"/>
              <w:bottom w:val="single" w:sz="4" w:space="0" w:color="auto"/>
              <w:right w:val="single" w:sz="4" w:space="0" w:color="auto"/>
            </w:tcBorders>
            <w:hideMark/>
          </w:tcPr>
          <w:p w14:paraId="743F4653" w14:textId="77777777" w:rsidR="002B1355" w:rsidRPr="00AA45D2" w:rsidRDefault="002B1355" w:rsidP="007A159B">
            <w:pPr>
              <w:spacing w:after="0" w:line="240" w:lineRule="auto"/>
              <w:rPr>
                <w:rFonts w:asciiTheme="minorHAnsi" w:eastAsiaTheme="minorHAnsi" w:hAnsiTheme="minorHAnsi" w:cstheme="minorBidi"/>
                <w:sz w:val="22"/>
                <w:szCs w:val="22"/>
                <w:lang w:val="en-US"/>
              </w:rPr>
            </w:pPr>
            <w:r w:rsidRPr="00AA45D2">
              <w:rPr>
                <w:rFonts w:asciiTheme="minorHAnsi" w:eastAsiaTheme="minorHAnsi" w:hAnsiTheme="minorHAnsi" w:cstheme="minorBidi"/>
                <w:sz w:val="22"/>
                <w:szCs w:val="22"/>
                <w:lang w:val="en-US"/>
              </w:rPr>
              <w:t>FP3 S</w:t>
            </w:r>
            <w:r>
              <w:rPr>
                <w:rFonts w:asciiTheme="minorHAnsi" w:eastAsiaTheme="minorHAnsi" w:hAnsiTheme="minorHAnsi" w:cstheme="minorBidi"/>
                <w:sz w:val="22"/>
                <w:szCs w:val="22"/>
                <w:lang w:val="en-US"/>
              </w:rPr>
              <w:t>t</w:t>
            </w:r>
            <w:r w:rsidRPr="00AA45D2">
              <w:rPr>
                <w:rFonts w:asciiTheme="minorHAnsi" w:eastAsiaTheme="minorHAnsi" w:hAnsiTheme="minorHAnsi" w:cstheme="minorBidi"/>
                <w:sz w:val="22"/>
                <w:szCs w:val="22"/>
                <w:lang w:val="en-US"/>
              </w:rPr>
              <w:t xml:space="preserve">ress tolerant and nutritious maize </w:t>
            </w:r>
          </w:p>
        </w:tc>
        <w:tc>
          <w:tcPr>
            <w:tcW w:w="1298" w:type="pct"/>
            <w:tcBorders>
              <w:top w:val="single" w:sz="4" w:space="0" w:color="auto"/>
              <w:left w:val="single" w:sz="4" w:space="0" w:color="auto"/>
              <w:bottom w:val="single" w:sz="4" w:space="0" w:color="auto"/>
              <w:right w:val="single" w:sz="4" w:space="0" w:color="auto"/>
            </w:tcBorders>
            <w:hideMark/>
          </w:tcPr>
          <w:p w14:paraId="3A79C315" w14:textId="77777777" w:rsidR="002B1355" w:rsidRPr="00AA45D2" w:rsidRDefault="002B1355" w:rsidP="007A159B">
            <w:pPr>
              <w:spacing w:after="0" w:line="240" w:lineRule="auto"/>
              <w:jc w:val="center"/>
              <w:rPr>
                <w:rFonts w:asciiTheme="minorHAnsi" w:eastAsiaTheme="minorHAnsi" w:hAnsiTheme="minorHAnsi" w:cstheme="minorBidi"/>
                <w:sz w:val="22"/>
                <w:szCs w:val="22"/>
                <w:lang w:val="en-US"/>
              </w:rPr>
            </w:pPr>
            <w:r w:rsidRPr="00AA45D2">
              <w:rPr>
                <w:rFonts w:asciiTheme="minorHAnsi" w:eastAsiaTheme="minorHAnsi" w:hAnsiTheme="minorHAnsi" w:cstheme="minorBidi"/>
                <w:sz w:val="22"/>
                <w:szCs w:val="22"/>
                <w:lang w:val="en-US"/>
              </w:rPr>
              <w:t>B.M. Prasanna</w:t>
            </w:r>
          </w:p>
        </w:tc>
        <w:tc>
          <w:tcPr>
            <w:tcW w:w="1202" w:type="pct"/>
            <w:tcBorders>
              <w:top w:val="single" w:sz="4" w:space="0" w:color="auto"/>
              <w:left w:val="single" w:sz="4" w:space="0" w:color="auto"/>
              <w:bottom w:val="single" w:sz="4" w:space="0" w:color="auto"/>
              <w:right w:val="single" w:sz="4" w:space="0" w:color="auto"/>
            </w:tcBorders>
            <w:hideMark/>
          </w:tcPr>
          <w:p w14:paraId="6C3DC9E1" w14:textId="77777777" w:rsidR="002B1355" w:rsidRPr="00AA45D2" w:rsidRDefault="002B1355" w:rsidP="007A159B">
            <w:pPr>
              <w:spacing w:after="0" w:line="240" w:lineRule="auto"/>
              <w:jc w:val="center"/>
              <w:rPr>
                <w:rFonts w:asciiTheme="minorHAnsi" w:eastAsiaTheme="minorHAnsi" w:hAnsiTheme="minorHAnsi" w:cstheme="minorBidi"/>
                <w:sz w:val="22"/>
                <w:szCs w:val="22"/>
                <w:lang w:val="en-US"/>
              </w:rPr>
            </w:pPr>
            <w:r w:rsidRPr="00AA45D2">
              <w:rPr>
                <w:rFonts w:asciiTheme="minorHAnsi" w:eastAsiaTheme="minorHAnsi" w:hAnsiTheme="minorHAnsi" w:cstheme="minorBidi"/>
                <w:sz w:val="22"/>
                <w:szCs w:val="22"/>
                <w:lang w:val="en-US"/>
              </w:rPr>
              <w:t>Abebe Menkir</w:t>
            </w:r>
          </w:p>
        </w:tc>
      </w:tr>
      <w:tr w:rsidR="003F3975" w:rsidRPr="00AA45D2" w14:paraId="0793E248" w14:textId="77777777" w:rsidTr="003F3975">
        <w:tc>
          <w:tcPr>
            <w:tcW w:w="2500" w:type="pct"/>
            <w:tcBorders>
              <w:top w:val="single" w:sz="4" w:space="0" w:color="auto"/>
              <w:left w:val="single" w:sz="4" w:space="0" w:color="auto"/>
              <w:bottom w:val="single" w:sz="4" w:space="0" w:color="auto"/>
              <w:right w:val="single" w:sz="4" w:space="0" w:color="auto"/>
            </w:tcBorders>
            <w:hideMark/>
          </w:tcPr>
          <w:p w14:paraId="770B0B9C" w14:textId="77777777" w:rsidR="002B1355" w:rsidRPr="00AA45D2" w:rsidRDefault="002B1355" w:rsidP="007A159B">
            <w:pPr>
              <w:spacing w:after="0" w:line="240" w:lineRule="auto"/>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 xml:space="preserve">CoA </w:t>
            </w:r>
            <w:r w:rsidRPr="00AA45D2">
              <w:rPr>
                <w:rFonts w:asciiTheme="minorHAnsi" w:eastAsiaTheme="minorHAnsi" w:hAnsiTheme="minorHAnsi" w:cstheme="minorBidi"/>
                <w:sz w:val="22"/>
                <w:szCs w:val="22"/>
                <w:lang w:val="en-US"/>
              </w:rPr>
              <w:t>3.1 Climate resilient maize with abiotic and biotic stress tolerance</w:t>
            </w:r>
          </w:p>
        </w:tc>
        <w:tc>
          <w:tcPr>
            <w:tcW w:w="1298" w:type="pct"/>
            <w:tcBorders>
              <w:top w:val="single" w:sz="4" w:space="0" w:color="auto"/>
              <w:left w:val="single" w:sz="4" w:space="0" w:color="auto"/>
              <w:bottom w:val="single" w:sz="4" w:space="0" w:color="auto"/>
              <w:right w:val="single" w:sz="4" w:space="0" w:color="auto"/>
            </w:tcBorders>
          </w:tcPr>
          <w:p w14:paraId="7DC9499E" w14:textId="77777777" w:rsidR="002B1355" w:rsidRPr="00F37ECE" w:rsidRDefault="002B1355" w:rsidP="007A159B">
            <w:pPr>
              <w:spacing w:after="0" w:line="240" w:lineRule="auto"/>
              <w:jc w:val="center"/>
              <w:rPr>
                <w:rFonts w:asciiTheme="minorHAnsi" w:eastAsiaTheme="minorHAnsi" w:hAnsiTheme="minorHAnsi" w:cstheme="minorBidi"/>
                <w:sz w:val="22"/>
                <w:szCs w:val="22"/>
                <w:lang w:val="es-MX"/>
              </w:rPr>
            </w:pPr>
            <w:r w:rsidRPr="00F37ECE">
              <w:rPr>
                <w:rFonts w:asciiTheme="minorHAnsi" w:eastAsiaTheme="minorHAnsi" w:hAnsiTheme="minorHAnsi" w:cstheme="minorBidi"/>
                <w:sz w:val="22"/>
                <w:szCs w:val="22"/>
                <w:lang w:val="es-MX"/>
              </w:rPr>
              <w:t xml:space="preserve">Jill Cairns (SSA); </w:t>
            </w:r>
          </w:p>
          <w:p w14:paraId="2E1A2C9C" w14:textId="77777777" w:rsidR="002B1355" w:rsidRPr="00F37ECE" w:rsidRDefault="002B1355" w:rsidP="007A159B">
            <w:pPr>
              <w:spacing w:after="0" w:line="240" w:lineRule="auto"/>
              <w:jc w:val="center"/>
              <w:rPr>
                <w:rFonts w:asciiTheme="minorHAnsi" w:eastAsiaTheme="minorHAnsi" w:hAnsiTheme="minorHAnsi" w:cstheme="minorBidi"/>
                <w:sz w:val="22"/>
                <w:szCs w:val="22"/>
                <w:lang w:val="es-MX"/>
              </w:rPr>
            </w:pPr>
            <w:r w:rsidRPr="00F37ECE">
              <w:rPr>
                <w:rFonts w:asciiTheme="minorHAnsi" w:eastAsiaTheme="minorHAnsi" w:hAnsiTheme="minorHAnsi" w:cstheme="minorBidi"/>
                <w:sz w:val="22"/>
                <w:szCs w:val="22"/>
                <w:lang w:val="es-MX"/>
              </w:rPr>
              <w:t xml:space="preserve">Felix San Vicente (LA); </w:t>
            </w:r>
          </w:p>
          <w:p w14:paraId="3D2E1A0A" w14:textId="77777777" w:rsidR="002B1355" w:rsidRPr="00AA45D2" w:rsidRDefault="002B1355" w:rsidP="007A159B">
            <w:pPr>
              <w:spacing w:after="0" w:line="240" w:lineRule="auto"/>
              <w:jc w:val="center"/>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B.S. Vivek (Asia)</w:t>
            </w:r>
          </w:p>
        </w:tc>
        <w:tc>
          <w:tcPr>
            <w:tcW w:w="1202" w:type="pct"/>
            <w:tcBorders>
              <w:top w:val="single" w:sz="4" w:space="0" w:color="auto"/>
              <w:left w:val="single" w:sz="4" w:space="0" w:color="auto"/>
              <w:bottom w:val="single" w:sz="4" w:space="0" w:color="auto"/>
              <w:right w:val="single" w:sz="4" w:space="0" w:color="auto"/>
            </w:tcBorders>
          </w:tcPr>
          <w:p w14:paraId="2CA9C268" w14:textId="77777777" w:rsidR="002B1355" w:rsidRPr="00AA45D2" w:rsidRDefault="002B1355" w:rsidP="007A159B">
            <w:pPr>
              <w:spacing w:after="0" w:line="240" w:lineRule="auto"/>
              <w:jc w:val="center"/>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Abebe Menkir</w:t>
            </w:r>
          </w:p>
        </w:tc>
      </w:tr>
      <w:tr w:rsidR="003F3975" w:rsidRPr="00AA45D2" w14:paraId="34E29059" w14:textId="77777777" w:rsidTr="003F3975">
        <w:tc>
          <w:tcPr>
            <w:tcW w:w="2500" w:type="pct"/>
            <w:tcBorders>
              <w:top w:val="single" w:sz="4" w:space="0" w:color="auto"/>
              <w:left w:val="single" w:sz="4" w:space="0" w:color="auto"/>
              <w:bottom w:val="single" w:sz="4" w:space="0" w:color="auto"/>
              <w:right w:val="single" w:sz="4" w:space="0" w:color="auto"/>
            </w:tcBorders>
            <w:hideMark/>
          </w:tcPr>
          <w:p w14:paraId="4F5C971B" w14:textId="77777777" w:rsidR="002B1355" w:rsidRPr="00AA45D2" w:rsidRDefault="002B1355" w:rsidP="007A159B">
            <w:pPr>
              <w:spacing w:after="0" w:line="240" w:lineRule="auto"/>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 xml:space="preserve">CoA </w:t>
            </w:r>
            <w:r w:rsidRPr="00AA45D2">
              <w:rPr>
                <w:rFonts w:asciiTheme="minorHAnsi" w:eastAsiaTheme="minorHAnsi" w:hAnsiTheme="minorHAnsi" w:cstheme="minorBidi"/>
                <w:sz w:val="22"/>
                <w:szCs w:val="22"/>
                <w:lang w:val="en-US"/>
              </w:rPr>
              <w:t>3.2 Tackling emerging trans-boundary disease/pest challenges</w:t>
            </w:r>
          </w:p>
        </w:tc>
        <w:tc>
          <w:tcPr>
            <w:tcW w:w="1298" w:type="pct"/>
            <w:tcBorders>
              <w:top w:val="single" w:sz="4" w:space="0" w:color="auto"/>
              <w:left w:val="single" w:sz="4" w:space="0" w:color="auto"/>
              <w:bottom w:val="single" w:sz="4" w:space="0" w:color="auto"/>
              <w:right w:val="single" w:sz="4" w:space="0" w:color="auto"/>
            </w:tcBorders>
          </w:tcPr>
          <w:p w14:paraId="2E1DD46E" w14:textId="77777777" w:rsidR="002B1355" w:rsidRPr="00AA45D2" w:rsidRDefault="002B1355" w:rsidP="007A159B">
            <w:pPr>
              <w:spacing w:after="0" w:line="240" w:lineRule="auto"/>
              <w:jc w:val="center"/>
              <w:rPr>
                <w:rFonts w:asciiTheme="minorHAnsi" w:eastAsiaTheme="minorHAnsi" w:hAnsiTheme="minorHAnsi" w:cstheme="minorBidi"/>
                <w:sz w:val="22"/>
                <w:szCs w:val="22"/>
                <w:lang w:val="en-US"/>
              </w:rPr>
            </w:pPr>
            <w:r w:rsidRPr="00AA45D2">
              <w:rPr>
                <w:rFonts w:asciiTheme="minorHAnsi" w:eastAsiaTheme="minorHAnsi" w:hAnsiTheme="minorHAnsi" w:cstheme="minorBidi"/>
                <w:sz w:val="22"/>
                <w:szCs w:val="22"/>
                <w:lang w:val="en-US"/>
              </w:rPr>
              <w:t>B.M. Prasanna</w:t>
            </w:r>
          </w:p>
        </w:tc>
        <w:tc>
          <w:tcPr>
            <w:tcW w:w="1202" w:type="pct"/>
            <w:tcBorders>
              <w:top w:val="single" w:sz="4" w:space="0" w:color="auto"/>
              <w:left w:val="single" w:sz="4" w:space="0" w:color="auto"/>
              <w:bottom w:val="single" w:sz="4" w:space="0" w:color="auto"/>
              <w:right w:val="single" w:sz="4" w:space="0" w:color="auto"/>
            </w:tcBorders>
          </w:tcPr>
          <w:p w14:paraId="496B4FD6" w14:textId="77777777" w:rsidR="002B1355" w:rsidRPr="00AA45D2" w:rsidRDefault="002B1355" w:rsidP="007A159B">
            <w:pPr>
              <w:spacing w:after="0" w:line="240" w:lineRule="auto"/>
              <w:jc w:val="center"/>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Lava Kumar</w:t>
            </w:r>
          </w:p>
        </w:tc>
      </w:tr>
      <w:tr w:rsidR="003F3975" w:rsidRPr="00AA45D2" w14:paraId="24E8C11B" w14:textId="77777777" w:rsidTr="003F3975">
        <w:tc>
          <w:tcPr>
            <w:tcW w:w="2500" w:type="pct"/>
            <w:tcBorders>
              <w:top w:val="single" w:sz="4" w:space="0" w:color="auto"/>
              <w:left w:val="single" w:sz="4" w:space="0" w:color="auto"/>
              <w:bottom w:val="single" w:sz="4" w:space="0" w:color="auto"/>
              <w:right w:val="single" w:sz="4" w:space="0" w:color="auto"/>
            </w:tcBorders>
            <w:hideMark/>
          </w:tcPr>
          <w:p w14:paraId="72C8645F" w14:textId="77777777" w:rsidR="002B1355" w:rsidRPr="00AA45D2" w:rsidRDefault="002B1355" w:rsidP="007A159B">
            <w:pPr>
              <w:spacing w:after="0" w:line="240" w:lineRule="auto"/>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 xml:space="preserve">CoA </w:t>
            </w:r>
            <w:r w:rsidRPr="00AA45D2">
              <w:rPr>
                <w:rFonts w:asciiTheme="minorHAnsi" w:eastAsiaTheme="minorHAnsi" w:hAnsiTheme="minorHAnsi" w:cstheme="minorBidi"/>
                <w:sz w:val="22"/>
                <w:szCs w:val="22"/>
                <w:lang w:val="en-US"/>
              </w:rPr>
              <w:t>3.3 Introgressing nutritional quality and end-user traits</w:t>
            </w:r>
          </w:p>
        </w:tc>
        <w:tc>
          <w:tcPr>
            <w:tcW w:w="1298" w:type="pct"/>
            <w:tcBorders>
              <w:top w:val="single" w:sz="4" w:space="0" w:color="auto"/>
              <w:left w:val="single" w:sz="4" w:space="0" w:color="auto"/>
              <w:bottom w:val="single" w:sz="4" w:space="0" w:color="auto"/>
              <w:right w:val="single" w:sz="4" w:space="0" w:color="auto"/>
            </w:tcBorders>
          </w:tcPr>
          <w:p w14:paraId="0CBF79A4" w14:textId="77777777" w:rsidR="002B1355" w:rsidRPr="00AA45D2" w:rsidRDefault="002B1355" w:rsidP="007A159B">
            <w:pPr>
              <w:spacing w:after="0" w:line="240" w:lineRule="auto"/>
              <w:jc w:val="center"/>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Natalia Palacios</w:t>
            </w:r>
          </w:p>
        </w:tc>
        <w:tc>
          <w:tcPr>
            <w:tcW w:w="1202" w:type="pct"/>
            <w:tcBorders>
              <w:top w:val="single" w:sz="4" w:space="0" w:color="auto"/>
              <w:left w:val="single" w:sz="4" w:space="0" w:color="auto"/>
              <w:bottom w:val="single" w:sz="4" w:space="0" w:color="auto"/>
              <w:right w:val="single" w:sz="4" w:space="0" w:color="auto"/>
            </w:tcBorders>
          </w:tcPr>
          <w:p w14:paraId="28AA3610" w14:textId="77777777" w:rsidR="002B1355" w:rsidRPr="00AA45D2" w:rsidRDefault="002B1355" w:rsidP="007A159B">
            <w:pPr>
              <w:spacing w:after="0" w:line="240" w:lineRule="auto"/>
              <w:jc w:val="center"/>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Bussie Maziya-Dixon</w:t>
            </w:r>
          </w:p>
        </w:tc>
      </w:tr>
      <w:tr w:rsidR="003F3975" w:rsidRPr="00AA45D2" w14:paraId="469EED73" w14:textId="77777777" w:rsidTr="003F3975">
        <w:tc>
          <w:tcPr>
            <w:tcW w:w="2500" w:type="pct"/>
            <w:tcBorders>
              <w:top w:val="single" w:sz="4" w:space="0" w:color="auto"/>
              <w:left w:val="single" w:sz="4" w:space="0" w:color="auto"/>
              <w:bottom w:val="single" w:sz="4" w:space="0" w:color="auto"/>
              <w:right w:val="single" w:sz="4" w:space="0" w:color="auto"/>
            </w:tcBorders>
            <w:hideMark/>
          </w:tcPr>
          <w:p w14:paraId="1044F29E" w14:textId="77777777" w:rsidR="002B1355" w:rsidRPr="00AA45D2" w:rsidRDefault="002B1355" w:rsidP="007A159B">
            <w:pPr>
              <w:spacing w:after="0" w:line="240" w:lineRule="auto"/>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 xml:space="preserve">CoA </w:t>
            </w:r>
            <w:r w:rsidRPr="00AA45D2">
              <w:rPr>
                <w:rFonts w:asciiTheme="minorHAnsi" w:eastAsiaTheme="minorHAnsi" w:hAnsiTheme="minorHAnsi" w:cstheme="minorBidi"/>
                <w:sz w:val="22"/>
                <w:szCs w:val="22"/>
                <w:lang w:val="en-US"/>
              </w:rPr>
              <w:t>3.4 Precision phenotyping and mechanization of breeding operations</w:t>
            </w:r>
          </w:p>
        </w:tc>
        <w:tc>
          <w:tcPr>
            <w:tcW w:w="1298" w:type="pct"/>
            <w:tcBorders>
              <w:top w:val="single" w:sz="4" w:space="0" w:color="auto"/>
              <w:left w:val="single" w:sz="4" w:space="0" w:color="auto"/>
              <w:bottom w:val="single" w:sz="4" w:space="0" w:color="auto"/>
              <w:right w:val="single" w:sz="4" w:space="0" w:color="auto"/>
            </w:tcBorders>
          </w:tcPr>
          <w:p w14:paraId="401C47A7" w14:textId="77777777" w:rsidR="002B1355" w:rsidRPr="00AA45D2" w:rsidRDefault="002B1355" w:rsidP="007A159B">
            <w:pPr>
              <w:spacing w:after="0" w:line="240" w:lineRule="auto"/>
              <w:jc w:val="center"/>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P.H. Zaidi</w:t>
            </w:r>
          </w:p>
        </w:tc>
        <w:tc>
          <w:tcPr>
            <w:tcW w:w="1202" w:type="pct"/>
            <w:tcBorders>
              <w:top w:val="single" w:sz="4" w:space="0" w:color="auto"/>
              <w:left w:val="single" w:sz="4" w:space="0" w:color="auto"/>
              <w:bottom w:val="single" w:sz="4" w:space="0" w:color="auto"/>
              <w:right w:val="single" w:sz="4" w:space="0" w:color="auto"/>
            </w:tcBorders>
          </w:tcPr>
          <w:p w14:paraId="17F5AA9C" w14:textId="77777777" w:rsidR="002B1355" w:rsidRPr="00AA45D2" w:rsidRDefault="002B1355" w:rsidP="007A159B">
            <w:pPr>
              <w:spacing w:after="0" w:line="240" w:lineRule="auto"/>
              <w:jc w:val="center"/>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Abebe Menkir</w:t>
            </w:r>
          </w:p>
        </w:tc>
      </w:tr>
      <w:tr w:rsidR="003F3975" w:rsidRPr="00AA45D2" w14:paraId="2F4841FE" w14:textId="77777777" w:rsidTr="003F3975">
        <w:tc>
          <w:tcPr>
            <w:tcW w:w="2500" w:type="pct"/>
            <w:tcBorders>
              <w:top w:val="single" w:sz="4" w:space="0" w:color="auto"/>
              <w:left w:val="single" w:sz="4" w:space="0" w:color="auto"/>
              <w:bottom w:val="single" w:sz="4" w:space="0" w:color="auto"/>
              <w:right w:val="single" w:sz="4" w:space="0" w:color="auto"/>
            </w:tcBorders>
          </w:tcPr>
          <w:p w14:paraId="5A083941" w14:textId="77777777" w:rsidR="002B1355" w:rsidRPr="00AA45D2" w:rsidRDefault="002B1355" w:rsidP="007A159B">
            <w:pPr>
              <w:spacing w:after="0" w:line="240" w:lineRule="auto"/>
              <w:rPr>
                <w:rFonts w:asciiTheme="minorHAnsi" w:hAnsiTheme="minorHAnsi"/>
                <w:sz w:val="22"/>
                <w:szCs w:val="22"/>
              </w:rPr>
            </w:pPr>
            <w:r>
              <w:rPr>
                <w:rFonts w:asciiTheme="minorHAnsi" w:hAnsiTheme="minorHAnsi"/>
                <w:sz w:val="22"/>
                <w:szCs w:val="22"/>
              </w:rPr>
              <w:t xml:space="preserve">CoA </w:t>
            </w:r>
            <w:r w:rsidRPr="00AA45D2">
              <w:rPr>
                <w:rFonts w:asciiTheme="minorHAnsi" w:hAnsiTheme="minorHAnsi"/>
                <w:sz w:val="22"/>
                <w:szCs w:val="22"/>
              </w:rPr>
              <w:t>3.5</w:t>
            </w:r>
            <w:r>
              <w:rPr>
                <w:rFonts w:asciiTheme="minorHAnsi" w:hAnsiTheme="minorHAnsi"/>
                <w:sz w:val="22"/>
                <w:szCs w:val="22"/>
              </w:rPr>
              <w:t xml:space="preserve"> </w:t>
            </w:r>
            <w:r w:rsidRPr="00AA45D2">
              <w:rPr>
                <w:rFonts w:asciiTheme="minorHAnsi" w:hAnsiTheme="minorHAnsi"/>
                <w:sz w:val="22"/>
                <w:szCs w:val="22"/>
              </w:rPr>
              <w:t>Seed production research and recommendation domains</w:t>
            </w:r>
          </w:p>
        </w:tc>
        <w:tc>
          <w:tcPr>
            <w:tcW w:w="1298" w:type="pct"/>
            <w:tcBorders>
              <w:top w:val="single" w:sz="4" w:space="0" w:color="auto"/>
              <w:left w:val="single" w:sz="4" w:space="0" w:color="auto"/>
              <w:right w:val="single" w:sz="4" w:space="0" w:color="auto"/>
            </w:tcBorders>
          </w:tcPr>
          <w:p w14:paraId="088962B6" w14:textId="77777777" w:rsidR="002B1355" w:rsidRPr="00F37ECE" w:rsidRDefault="002B1355" w:rsidP="007A159B">
            <w:pPr>
              <w:spacing w:after="0" w:line="240" w:lineRule="auto"/>
              <w:jc w:val="center"/>
              <w:rPr>
                <w:rFonts w:asciiTheme="minorHAnsi" w:hAnsiTheme="minorHAnsi"/>
                <w:sz w:val="22"/>
                <w:szCs w:val="22"/>
                <w:lang w:val="es-MX"/>
              </w:rPr>
            </w:pPr>
            <w:r w:rsidRPr="00F37ECE">
              <w:rPr>
                <w:rFonts w:asciiTheme="minorHAnsi" w:hAnsiTheme="minorHAnsi"/>
                <w:sz w:val="22"/>
                <w:szCs w:val="22"/>
                <w:lang w:val="es-MX"/>
              </w:rPr>
              <w:t>Tsedeke Abate (SSA);</w:t>
            </w:r>
          </w:p>
          <w:p w14:paraId="199C8968" w14:textId="77777777" w:rsidR="002B1355" w:rsidRPr="00F37ECE" w:rsidRDefault="002B1355" w:rsidP="007A159B">
            <w:pPr>
              <w:spacing w:after="0" w:line="240" w:lineRule="auto"/>
              <w:jc w:val="center"/>
              <w:rPr>
                <w:rFonts w:asciiTheme="minorHAnsi" w:hAnsiTheme="minorHAnsi"/>
                <w:sz w:val="22"/>
                <w:szCs w:val="22"/>
                <w:lang w:val="es-MX"/>
              </w:rPr>
            </w:pPr>
            <w:r w:rsidRPr="00F37ECE">
              <w:rPr>
                <w:rFonts w:asciiTheme="minorHAnsi" w:hAnsiTheme="minorHAnsi"/>
                <w:sz w:val="22"/>
                <w:szCs w:val="22"/>
                <w:lang w:val="es-MX"/>
              </w:rPr>
              <w:t>Arturo Silva (LA);</w:t>
            </w:r>
          </w:p>
          <w:p w14:paraId="2550117B" w14:textId="77777777" w:rsidR="002B1355" w:rsidRPr="00AA45D2" w:rsidRDefault="002B1355" w:rsidP="007A159B">
            <w:pPr>
              <w:spacing w:after="0" w:line="240" w:lineRule="auto"/>
              <w:jc w:val="center"/>
              <w:rPr>
                <w:rFonts w:asciiTheme="minorHAnsi" w:hAnsiTheme="minorHAnsi"/>
                <w:sz w:val="22"/>
                <w:szCs w:val="22"/>
              </w:rPr>
            </w:pPr>
            <w:r>
              <w:rPr>
                <w:rFonts w:asciiTheme="minorHAnsi" w:hAnsiTheme="minorHAnsi"/>
                <w:sz w:val="22"/>
                <w:szCs w:val="22"/>
              </w:rPr>
              <w:t>A.R. Sadananda (Asia)</w:t>
            </w:r>
          </w:p>
        </w:tc>
        <w:tc>
          <w:tcPr>
            <w:tcW w:w="1202" w:type="pct"/>
            <w:tcBorders>
              <w:top w:val="single" w:sz="4" w:space="0" w:color="auto"/>
              <w:left w:val="single" w:sz="4" w:space="0" w:color="auto"/>
              <w:right w:val="single" w:sz="4" w:space="0" w:color="auto"/>
            </w:tcBorders>
          </w:tcPr>
          <w:p w14:paraId="0BBB6617" w14:textId="77777777" w:rsidR="002B1355" w:rsidRPr="00AA45D2" w:rsidRDefault="002B1355" w:rsidP="007A159B">
            <w:pPr>
              <w:spacing w:after="0" w:line="240" w:lineRule="auto"/>
              <w:jc w:val="center"/>
              <w:rPr>
                <w:rFonts w:asciiTheme="minorHAnsi" w:hAnsiTheme="minorHAnsi"/>
                <w:sz w:val="22"/>
                <w:szCs w:val="22"/>
              </w:rPr>
            </w:pPr>
            <w:r>
              <w:rPr>
                <w:rFonts w:asciiTheme="minorHAnsi" w:hAnsiTheme="minorHAnsi"/>
                <w:sz w:val="22"/>
                <w:szCs w:val="22"/>
              </w:rPr>
              <w:t xml:space="preserve">Buffour Badu-Apraku </w:t>
            </w:r>
          </w:p>
        </w:tc>
      </w:tr>
    </w:tbl>
    <w:p w14:paraId="02188B9D" w14:textId="77777777" w:rsidR="005E5DB8" w:rsidRDefault="005E5DB8" w:rsidP="005E5DB8">
      <w:bookmarkStart w:id="240" w:name="_Toc443665721"/>
    </w:p>
    <w:p w14:paraId="02B0AD74" w14:textId="77777777" w:rsidR="00093AB5" w:rsidRPr="00D54315" w:rsidRDefault="00375065" w:rsidP="005E5DB8">
      <w:pPr>
        <w:pStyle w:val="Heading3"/>
        <w:rPr>
          <w:b/>
        </w:rPr>
      </w:pPr>
      <w:bookmarkStart w:id="241" w:name="_Toc457563627"/>
      <w:r w:rsidRPr="00D54315">
        <w:rPr>
          <w:b/>
        </w:rPr>
        <w:t>2.3</w:t>
      </w:r>
      <w:r w:rsidR="005E5DB8" w:rsidRPr="00D54315">
        <w:rPr>
          <w:b/>
        </w:rPr>
        <w:t>.2</w:t>
      </w:r>
      <w:r w:rsidRPr="00D54315">
        <w:rPr>
          <w:b/>
        </w:rPr>
        <w:t xml:space="preserve"> </w:t>
      </w:r>
      <w:r w:rsidR="005E5DB8" w:rsidRPr="00D54315">
        <w:rPr>
          <w:b/>
        </w:rPr>
        <w:t>Flagship Budget Narrative</w:t>
      </w:r>
      <w:bookmarkStart w:id="242" w:name="_Toc427509931"/>
      <w:bookmarkEnd w:id="240"/>
      <w:bookmarkEnd w:id="241"/>
    </w:p>
    <w:p w14:paraId="4EFADD16" w14:textId="77777777" w:rsidR="00F227CF" w:rsidRPr="00CC0468" w:rsidRDefault="00F227CF" w:rsidP="00F227CF">
      <w:pPr>
        <w:rPr>
          <w:sz w:val="10"/>
        </w:rPr>
      </w:pPr>
    </w:p>
    <w:p w14:paraId="09006A56" w14:textId="77777777" w:rsidR="00D54315" w:rsidRDefault="00F227CF" w:rsidP="00C529A5">
      <w:pPr>
        <w:pStyle w:val="Heading4"/>
      </w:pPr>
      <w:bookmarkStart w:id="243" w:name="_Toc449446657"/>
      <w:r w:rsidRPr="002D4079">
        <w:t>2.</w:t>
      </w:r>
      <w:r>
        <w:t>3</w:t>
      </w:r>
      <w:r w:rsidRPr="002D4079">
        <w:t>.2.1 General Information</w:t>
      </w:r>
      <w:bookmarkStart w:id="244" w:name="_Toc449446658"/>
      <w:bookmarkEnd w:id="243"/>
    </w:p>
    <w:p w14:paraId="6FFC0CCD" w14:textId="77777777" w:rsidR="00C529A5" w:rsidRPr="00C529A5" w:rsidRDefault="00C529A5" w:rsidP="00C529A5">
      <w:pPr>
        <w:spacing w:after="0"/>
        <w:rPr>
          <w:sz w:val="14"/>
        </w:rPr>
      </w:pPr>
    </w:p>
    <w:p w14:paraId="33841114" w14:textId="77777777" w:rsidR="000A2E70" w:rsidRDefault="000A2E70" w:rsidP="000A2E70">
      <w:pPr>
        <w:shd w:val="clear" w:color="auto" w:fill="FFFFFF"/>
        <w:spacing w:line="300" w:lineRule="atLeast"/>
        <w:rPr>
          <w:rFonts w:eastAsia="Times New Roman" w:cs="Times New Roman"/>
          <w:color w:val="000000"/>
        </w:rPr>
      </w:pPr>
      <w:r w:rsidRPr="000B2608">
        <w:rPr>
          <w:rFonts w:eastAsia="Times New Roman" w:cs="Times New Roman"/>
          <w:b/>
          <w:color w:val="000000"/>
        </w:rPr>
        <w:t>CRP Lead Center's Name:</w:t>
      </w:r>
      <w:r>
        <w:rPr>
          <w:rFonts w:eastAsia="Times New Roman" w:cs="Times New Roman"/>
          <w:color w:val="000000"/>
        </w:rPr>
        <w:t xml:space="preserve"> CIMMYT</w:t>
      </w:r>
    </w:p>
    <w:p w14:paraId="6C9008CD" w14:textId="77777777" w:rsidR="000A2E70" w:rsidRDefault="000A2E70" w:rsidP="000A2E70">
      <w:pPr>
        <w:shd w:val="clear" w:color="auto" w:fill="FFFFFF"/>
        <w:spacing w:line="300" w:lineRule="atLeast"/>
        <w:rPr>
          <w:rFonts w:eastAsia="Times New Roman" w:cs="Times New Roman"/>
          <w:color w:val="000000"/>
        </w:rPr>
      </w:pPr>
      <w:r w:rsidRPr="009C6C33">
        <w:rPr>
          <w:rFonts w:eastAsia="Times New Roman" w:cs="Times New Roman"/>
          <w:b/>
          <w:color w:val="000000"/>
        </w:rPr>
        <w:t>Flagship title</w:t>
      </w:r>
      <w:r>
        <w:rPr>
          <w:rFonts w:eastAsia="Times New Roman" w:cs="Times New Roman"/>
          <w:color w:val="000000"/>
        </w:rPr>
        <w:t xml:space="preserve">: </w:t>
      </w:r>
      <w:r w:rsidRPr="000A2E70">
        <w:rPr>
          <w:rFonts w:eastAsia="Times New Roman" w:cs="Times New Roman"/>
          <w:color w:val="000000"/>
        </w:rPr>
        <w:t>FP3</w:t>
      </w:r>
      <w:r w:rsidR="00D54315">
        <w:rPr>
          <w:rFonts w:eastAsia="Times New Roman" w:cs="Times New Roman"/>
          <w:color w:val="000000"/>
        </w:rPr>
        <w:t xml:space="preserve"> </w:t>
      </w:r>
      <w:r w:rsidRPr="000A2E70">
        <w:rPr>
          <w:rFonts w:eastAsia="Times New Roman" w:cs="Times New Roman"/>
          <w:color w:val="000000"/>
        </w:rPr>
        <w:t>-</w:t>
      </w:r>
      <w:r w:rsidR="00D54315">
        <w:rPr>
          <w:rFonts w:eastAsia="Times New Roman" w:cs="Times New Roman"/>
          <w:color w:val="000000"/>
        </w:rPr>
        <w:t xml:space="preserve"> Stress Tolerant</w:t>
      </w:r>
      <w:r w:rsidRPr="000A2E70">
        <w:rPr>
          <w:rFonts w:eastAsia="Times New Roman" w:cs="Times New Roman"/>
          <w:color w:val="000000"/>
        </w:rPr>
        <w:t xml:space="preserve"> and Nutritious Maize</w:t>
      </w:r>
    </w:p>
    <w:p w14:paraId="6CAE86D3" w14:textId="77777777" w:rsidR="000A2E70" w:rsidRPr="000B2608" w:rsidRDefault="000A2E70" w:rsidP="000A2E70">
      <w:pPr>
        <w:shd w:val="clear" w:color="auto" w:fill="FFFFFF"/>
        <w:spacing w:line="300" w:lineRule="atLeast"/>
        <w:rPr>
          <w:rFonts w:eastAsia="Times New Roman" w:cs="Times New Roman"/>
          <w:b/>
          <w:color w:val="000000"/>
        </w:rPr>
      </w:pPr>
      <w:r w:rsidRPr="000B2608">
        <w:rPr>
          <w:rFonts w:eastAsia="Times New Roman" w:cs="Times New Roman"/>
          <w:b/>
          <w:color w:val="000000"/>
        </w:rPr>
        <w:t xml:space="preserve">Center Location of Flagship Leader: </w:t>
      </w:r>
      <w:r w:rsidR="00D54315" w:rsidRPr="00D54315">
        <w:rPr>
          <w:rFonts w:eastAsia="Times New Roman" w:cs="Times New Roman"/>
          <w:color w:val="000000"/>
        </w:rPr>
        <w:t>Kenya (CIMMYT) &amp; Nigeria (IITA)</w:t>
      </w:r>
    </w:p>
    <w:p w14:paraId="7E772B49" w14:textId="77777777" w:rsidR="000A2E70" w:rsidRDefault="000A2E70" w:rsidP="000A2E70"/>
    <w:p w14:paraId="3CC4793E" w14:textId="77777777" w:rsidR="00CC0468" w:rsidRDefault="00CC0468" w:rsidP="00F227CF">
      <w:pPr>
        <w:pStyle w:val="Heading4"/>
      </w:pPr>
      <w:r>
        <w:br w:type="page"/>
      </w:r>
    </w:p>
    <w:p w14:paraId="586C24C0" w14:textId="77777777" w:rsidR="00F227CF" w:rsidRDefault="00F227CF" w:rsidP="00F227CF">
      <w:pPr>
        <w:pStyle w:val="Heading4"/>
      </w:pPr>
      <w:r w:rsidRPr="002D4079">
        <w:lastRenderedPageBreak/>
        <w:t>2.</w:t>
      </w:r>
      <w:r>
        <w:t>3</w:t>
      </w:r>
      <w:r w:rsidRPr="002D4079">
        <w:t>.2.2 Summary</w:t>
      </w:r>
      <w:bookmarkEnd w:id="244"/>
    </w:p>
    <w:p w14:paraId="47CAC2CD" w14:textId="77777777" w:rsidR="00A51726" w:rsidRPr="00D54315" w:rsidRDefault="00A51726" w:rsidP="00A51726">
      <w:pPr>
        <w:rPr>
          <w:sz w:val="10"/>
        </w:rPr>
      </w:pPr>
    </w:p>
    <w:p w14:paraId="489FFF46" w14:textId="77777777" w:rsidR="00A51726" w:rsidRDefault="00A51726" w:rsidP="00A51726">
      <w:r w:rsidRPr="00A51726">
        <w:rPr>
          <w:noProof/>
        </w:rPr>
        <w:drawing>
          <wp:inline distT="0" distB="0" distL="0" distR="0" wp14:anchorId="041CD629" wp14:editId="615098D7">
            <wp:extent cx="5943600" cy="1420988"/>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1420988"/>
                    </a:xfrm>
                    <a:prstGeom prst="rect">
                      <a:avLst/>
                    </a:prstGeom>
                    <a:noFill/>
                    <a:ln>
                      <a:noFill/>
                    </a:ln>
                  </pic:spPr>
                </pic:pic>
              </a:graphicData>
            </a:graphic>
          </wp:inline>
        </w:drawing>
      </w:r>
    </w:p>
    <w:p w14:paraId="3D11013D" w14:textId="77777777" w:rsidR="00A51726" w:rsidRDefault="00A51726" w:rsidP="00A51726"/>
    <w:p w14:paraId="50694EB6" w14:textId="77777777" w:rsidR="00A51726" w:rsidRDefault="00A51726" w:rsidP="00A51726">
      <w:r w:rsidRPr="00A51726">
        <w:rPr>
          <w:noProof/>
        </w:rPr>
        <w:drawing>
          <wp:inline distT="0" distB="0" distL="0" distR="0" wp14:anchorId="6C0467EA" wp14:editId="001366DC">
            <wp:extent cx="5943600" cy="236516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2365166"/>
                    </a:xfrm>
                    <a:prstGeom prst="rect">
                      <a:avLst/>
                    </a:prstGeom>
                    <a:noFill/>
                    <a:ln>
                      <a:noFill/>
                    </a:ln>
                  </pic:spPr>
                </pic:pic>
              </a:graphicData>
            </a:graphic>
          </wp:inline>
        </w:drawing>
      </w:r>
    </w:p>
    <w:p w14:paraId="72FD75E1" w14:textId="77777777" w:rsidR="00A51726" w:rsidRDefault="00A51726" w:rsidP="00A51726"/>
    <w:p w14:paraId="00A029CF" w14:textId="77777777" w:rsidR="00A51726" w:rsidRDefault="00A51726" w:rsidP="00A51726">
      <w:r w:rsidRPr="00A51726">
        <w:rPr>
          <w:noProof/>
        </w:rPr>
        <w:drawing>
          <wp:inline distT="0" distB="0" distL="0" distR="0" wp14:anchorId="035DBA4D" wp14:editId="3DC0CE2D">
            <wp:extent cx="5943600" cy="1897273"/>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897273"/>
                    </a:xfrm>
                    <a:prstGeom prst="rect">
                      <a:avLst/>
                    </a:prstGeom>
                    <a:noFill/>
                    <a:ln>
                      <a:noFill/>
                    </a:ln>
                  </pic:spPr>
                </pic:pic>
              </a:graphicData>
            </a:graphic>
          </wp:inline>
        </w:drawing>
      </w:r>
    </w:p>
    <w:p w14:paraId="1B70A16D" w14:textId="77777777" w:rsidR="00A51726" w:rsidRDefault="00A51726" w:rsidP="00A51726"/>
    <w:p w14:paraId="4AED810E" w14:textId="77777777" w:rsidR="00A51726" w:rsidRPr="00A51726" w:rsidRDefault="00A51726" w:rsidP="00A51726">
      <w:r w:rsidRPr="00A51726">
        <w:rPr>
          <w:noProof/>
        </w:rPr>
        <w:lastRenderedPageBreak/>
        <w:drawing>
          <wp:inline distT="0" distB="0" distL="0" distR="0" wp14:anchorId="28B2704E" wp14:editId="608B2D6F">
            <wp:extent cx="5943600" cy="110626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1106262"/>
                    </a:xfrm>
                    <a:prstGeom prst="rect">
                      <a:avLst/>
                    </a:prstGeom>
                    <a:noFill/>
                    <a:ln>
                      <a:noFill/>
                    </a:ln>
                  </pic:spPr>
                </pic:pic>
              </a:graphicData>
            </a:graphic>
          </wp:inline>
        </w:drawing>
      </w:r>
    </w:p>
    <w:p w14:paraId="147CCCBE" w14:textId="77777777" w:rsidR="000322EB" w:rsidRPr="00EF7101" w:rsidRDefault="000322EB" w:rsidP="0027782E">
      <w:pPr>
        <w:pStyle w:val="NoSpacing"/>
        <w:rPr>
          <w:sz w:val="16"/>
          <w:lang w:val="en-CA"/>
        </w:rPr>
      </w:pPr>
    </w:p>
    <w:p w14:paraId="12C75E4E" w14:textId="77777777" w:rsidR="00D62D05" w:rsidRDefault="008F1844" w:rsidP="0027782E">
      <w:pPr>
        <w:pStyle w:val="NoSpacing"/>
        <w:jc w:val="both"/>
        <w:rPr>
          <w:lang w:val="en-CA"/>
        </w:rPr>
      </w:pPr>
      <w:r>
        <w:t xml:space="preserve">Details of FP3 projected base and uplift budgets for Phase-II, including analysis by funding sources, are provided in </w:t>
      </w:r>
      <w:hyperlink r:id="rId123" w:history="1">
        <w:r w:rsidR="00D5737F" w:rsidRPr="00A4284D">
          <w:rPr>
            <w:rStyle w:val="Hyperlink"/>
            <w:b/>
          </w:rPr>
          <w:t>Annex 3.18</w:t>
        </w:r>
        <w:r w:rsidRPr="00A4284D">
          <w:rPr>
            <w:rStyle w:val="Hyperlink"/>
          </w:rPr>
          <w:t>.</w:t>
        </w:r>
      </w:hyperlink>
      <w:r>
        <w:t xml:space="preserve"> </w:t>
      </w:r>
      <w:r w:rsidR="00D62D05" w:rsidRPr="00D62D05">
        <w:rPr>
          <w:lang w:val="en-CA"/>
        </w:rPr>
        <w:t xml:space="preserve">FP3 base/uplift budget is the largest among the five flagships of MAIZE Phase-II.  FP3 receives nearly 90 percent of its budget from W3/bilateral projects, such as STMA, WEMA, HTMA, DTMASS, MasAgro-Maize. Some of these projects will come to a close in a few years (within 2-3 years in some cases). While we anticipate resource generation through W3/bilateral resources to continue based on the highly-appreciated work undertaken by the MAIZE breeding programs, W1/2 resources are critical for the MAIZE breeding pipelines to remain strong and impactful.  </w:t>
      </w:r>
    </w:p>
    <w:p w14:paraId="0579A28B" w14:textId="77777777" w:rsidR="0027782E" w:rsidRPr="00D54315" w:rsidRDefault="0027782E" w:rsidP="0027782E">
      <w:pPr>
        <w:pStyle w:val="NoSpacing"/>
        <w:jc w:val="both"/>
        <w:rPr>
          <w:sz w:val="16"/>
          <w:lang w:val="en-CA"/>
        </w:rPr>
      </w:pPr>
    </w:p>
    <w:p w14:paraId="265D578F" w14:textId="77777777" w:rsidR="00D62D05" w:rsidRDefault="00D62D05" w:rsidP="0027782E">
      <w:pPr>
        <w:pStyle w:val="NoSpacing"/>
        <w:jc w:val="both"/>
        <w:rPr>
          <w:lang w:val="en-CA"/>
        </w:rPr>
      </w:pPr>
      <w:r w:rsidRPr="00D62D05">
        <w:rPr>
          <w:lang w:val="en-CA"/>
        </w:rPr>
        <w:t xml:space="preserve">MAIZE in Phase-I has been successful in providing kick-start resources through W1/2 for implementing strategic/core areas; for example, initiating breeding for MLN resistance and mobilizing international partnerships on MLN R4D when the disease suddenly emerged in eastern Africa in 2012. However, within a year, we have been successful in generating resources through W3/bilateral projects for establishing the MLN Screening Facility at Naivasha and for focused work on breeding for MLN resistance (with highly encouraging results). This has allowed us to free-up W1/2 resources and reallocate the same for other strategic areas under FP3. </w:t>
      </w:r>
    </w:p>
    <w:p w14:paraId="65F4D11A" w14:textId="77777777" w:rsidR="0027782E" w:rsidRPr="00D54315" w:rsidRDefault="0027782E" w:rsidP="0027782E">
      <w:pPr>
        <w:pStyle w:val="NoSpacing"/>
        <w:jc w:val="both"/>
        <w:rPr>
          <w:sz w:val="16"/>
          <w:lang w:val="en-CA"/>
        </w:rPr>
      </w:pPr>
    </w:p>
    <w:p w14:paraId="7C06CF92" w14:textId="77777777" w:rsidR="00D62D05" w:rsidRDefault="00D62D05" w:rsidP="0027782E">
      <w:pPr>
        <w:pStyle w:val="NoSpacing"/>
        <w:jc w:val="both"/>
        <w:rPr>
          <w:lang w:val="en-CA"/>
        </w:rPr>
      </w:pPr>
      <w:r w:rsidRPr="00D62D05">
        <w:rPr>
          <w:lang w:val="en-CA"/>
        </w:rPr>
        <w:t>Within the overall FP3 strategic priorities and funding availability, the scope and geographies of W3/bilateral funding will largely influence how W1/2 resources can be strategically used for implementing priority areas for Phase-II. W1/2 resources are also vital to secure the core of the MAIZE breeding programs, especially in Asia and Latin America, and to strengthen MAIZE R4D in SSA. The overall uses of W1/2 may vary over the duration of the MAIZE Phase-II based on our ability to secure strategically relevant W3/bilateral in each of the CoAs. As in the case of other Flagships, we envisage each CoA to have at least 1-2 substantially active W3/bilateral project closely aligned with the CoA priorities. W1/2 will add strategic value by integrating the trait pipelines in MAIZE breeding programs across SSA, Asia and LA, ensure effective linkages among the breeding pipelines in the three continents, and maximize the value for money.</w:t>
      </w:r>
    </w:p>
    <w:p w14:paraId="2C562148" w14:textId="77777777" w:rsidR="0027782E" w:rsidRPr="00D62D05" w:rsidRDefault="0027782E" w:rsidP="0027782E">
      <w:pPr>
        <w:pStyle w:val="NoSpacing"/>
        <w:jc w:val="both"/>
        <w:rPr>
          <w:lang w:val="en-CA"/>
        </w:rPr>
      </w:pPr>
    </w:p>
    <w:p w14:paraId="7F4789C4" w14:textId="77777777" w:rsidR="00D62D05" w:rsidRPr="00D62D05" w:rsidRDefault="00D62D05" w:rsidP="00D62D05">
      <w:pPr>
        <w:spacing w:after="0" w:line="240" w:lineRule="auto"/>
        <w:jc w:val="both"/>
        <w:rPr>
          <w:lang w:val="en-CA"/>
        </w:rPr>
      </w:pPr>
      <w:r w:rsidRPr="00D62D05">
        <w:rPr>
          <w:b/>
          <w:lang w:val="en-CA"/>
        </w:rPr>
        <w:t>W1/W2 resources, under the FP3 base budget, enable addressing the following priorities</w:t>
      </w:r>
      <w:r w:rsidRPr="00D62D05">
        <w:rPr>
          <w:lang w:val="en-CA"/>
        </w:rPr>
        <w:t>:</w:t>
      </w:r>
    </w:p>
    <w:p w14:paraId="767D1066" w14:textId="77777777" w:rsidR="00D62D05" w:rsidRPr="00D62D05" w:rsidRDefault="00D62D05" w:rsidP="00D62D05">
      <w:pPr>
        <w:numPr>
          <w:ilvl w:val="0"/>
          <w:numId w:val="191"/>
        </w:numPr>
        <w:spacing w:after="0" w:line="240" w:lineRule="auto"/>
        <w:contextualSpacing/>
        <w:jc w:val="both"/>
      </w:pPr>
      <w:r w:rsidRPr="00D62D05">
        <w:t>Increasing yield potential, stress tolerance, input use efficiency and agronomic architecture of tropical maize through temperate germplasm introgression.</w:t>
      </w:r>
    </w:p>
    <w:p w14:paraId="36EAFDFC" w14:textId="77777777" w:rsidR="00D62D05" w:rsidRPr="00D62D05" w:rsidRDefault="00D62D05" w:rsidP="00D62D05">
      <w:pPr>
        <w:numPr>
          <w:ilvl w:val="0"/>
          <w:numId w:val="191"/>
        </w:numPr>
        <w:spacing w:after="200" w:line="240" w:lineRule="auto"/>
        <w:contextualSpacing/>
        <w:jc w:val="both"/>
      </w:pPr>
      <w:r w:rsidRPr="00D62D05">
        <w:t>Determining portfolio of G x E x M options for major maize-producing regions in SSA.</w:t>
      </w:r>
    </w:p>
    <w:p w14:paraId="701E79CC" w14:textId="77777777" w:rsidR="00D62D05" w:rsidRPr="00D62D05" w:rsidRDefault="00D62D05" w:rsidP="00D62D05">
      <w:pPr>
        <w:numPr>
          <w:ilvl w:val="0"/>
          <w:numId w:val="191"/>
        </w:numPr>
        <w:spacing w:after="200" w:line="240" w:lineRule="auto"/>
        <w:contextualSpacing/>
        <w:jc w:val="both"/>
        <w:rPr>
          <w:lang w:val="en-CA"/>
        </w:rPr>
      </w:pPr>
      <w:r w:rsidRPr="00D62D05">
        <w:t>Improving rainfed maize productivity in South and SE Asia through high-yielding, stress resilient MAIZE hybrids, and introduction of client-preferred traits.</w:t>
      </w:r>
    </w:p>
    <w:p w14:paraId="5C336B5D" w14:textId="77777777" w:rsidR="00D62D05" w:rsidRPr="00D62D05" w:rsidRDefault="00D62D05" w:rsidP="00D62D05">
      <w:pPr>
        <w:numPr>
          <w:ilvl w:val="0"/>
          <w:numId w:val="191"/>
        </w:numPr>
        <w:spacing w:after="200" w:line="240" w:lineRule="auto"/>
        <w:contextualSpacing/>
        <w:jc w:val="both"/>
        <w:rPr>
          <w:lang w:val="en-CA"/>
        </w:rPr>
      </w:pPr>
      <w:r w:rsidRPr="00D62D05">
        <w:rPr>
          <w:lang w:val="en-CA"/>
        </w:rPr>
        <w:t>Implementing a Latin American tropical maize regional testing network for experimental, advanced and elite hybrids and OPVs, with emphasis on rainfed yield potential and tolerance to major diseases (TSC and ear rots)</w:t>
      </w:r>
    </w:p>
    <w:p w14:paraId="3BAAAA20" w14:textId="77777777" w:rsidR="00D62D05" w:rsidRPr="00D62D05" w:rsidRDefault="00D62D05" w:rsidP="00D62D05">
      <w:pPr>
        <w:numPr>
          <w:ilvl w:val="0"/>
          <w:numId w:val="191"/>
        </w:numPr>
        <w:spacing w:after="200" w:line="240" w:lineRule="auto"/>
        <w:contextualSpacing/>
        <w:jc w:val="both"/>
        <w:rPr>
          <w:lang w:val="en-CA"/>
        </w:rPr>
      </w:pPr>
      <w:r w:rsidRPr="00D62D05">
        <w:rPr>
          <w:lang w:val="en-CA"/>
        </w:rPr>
        <w:t>Identifying/developing maize lines, hybrids, and source materials with desirable characteristics for stover production, and for deriving dual-purpose maize hybrids.</w:t>
      </w:r>
    </w:p>
    <w:p w14:paraId="1D4D5136" w14:textId="77777777" w:rsidR="00D62D05" w:rsidRPr="00D62D05" w:rsidRDefault="00D62D05" w:rsidP="00D62D05">
      <w:pPr>
        <w:numPr>
          <w:ilvl w:val="0"/>
          <w:numId w:val="191"/>
        </w:numPr>
        <w:spacing w:after="200" w:line="240" w:lineRule="auto"/>
        <w:contextualSpacing/>
        <w:jc w:val="both"/>
        <w:rPr>
          <w:lang w:val="en-CA"/>
        </w:rPr>
      </w:pPr>
      <w:r w:rsidRPr="00D62D05">
        <w:rPr>
          <w:lang w:val="en-CA"/>
        </w:rPr>
        <w:t>Increasing yield potential and stress tolerance of QPM varieties for SSA and Asia.</w:t>
      </w:r>
    </w:p>
    <w:p w14:paraId="3A315850" w14:textId="77777777" w:rsidR="00D62D05" w:rsidRPr="00D62D05" w:rsidRDefault="00D62D05" w:rsidP="00D62D05">
      <w:pPr>
        <w:numPr>
          <w:ilvl w:val="0"/>
          <w:numId w:val="191"/>
        </w:numPr>
        <w:spacing w:after="200" w:line="240" w:lineRule="auto"/>
        <w:contextualSpacing/>
        <w:jc w:val="both"/>
        <w:rPr>
          <w:lang w:val="en-CA"/>
        </w:rPr>
      </w:pPr>
      <w:r w:rsidRPr="00D62D05">
        <w:rPr>
          <w:lang w:val="en-CA"/>
        </w:rPr>
        <w:lastRenderedPageBreak/>
        <w:t xml:space="preserve">Improved MAIZE germplasm and technical backstopping support to NARES and SME partners in major maize-growing countries in SSA, Asia and LA that are not targeted under W3/bilateral projects. </w:t>
      </w:r>
    </w:p>
    <w:p w14:paraId="1215CAC9" w14:textId="77777777" w:rsidR="00F227CF" w:rsidRDefault="00F227CF" w:rsidP="00F227CF">
      <w:pPr>
        <w:pStyle w:val="Heading4"/>
      </w:pPr>
      <w:bookmarkStart w:id="245" w:name="_Toc449446659"/>
      <w:bookmarkStart w:id="246" w:name="_Toc443665722"/>
      <w:bookmarkStart w:id="247" w:name="_Toc447203546"/>
      <w:bookmarkStart w:id="248" w:name="_Toc426392973"/>
      <w:bookmarkStart w:id="249" w:name="_Toc427509936"/>
      <w:bookmarkStart w:id="250" w:name="_Toc443665736"/>
      <w:bookmarkEnd w:id="242"/>
      <w:r w:rsidRPr="002D4079">
        <w:t>2.</w:t>
      </w:r>
      <w:r>
        <w:t>3</w:t>
      </w:r>
      <w:r w:rsidRPr="002D4079">
        <w:t>.2.3 Additional explanations for certain accounting categories</w:t>
      </w:r>
      <w:bookmarkEnd w:id="245"/>
    </w:p>
    <w:p w14:paraId="69112CB3" w14:textId="77777777" w:rsidR="00886493" w:rsidRPr="00886493" w:rsidRDefault="00886493" w:rsidP="00886493">
      <w:r>
        <w:t>Nil</w:t>
      </w:r>
    </w:p>
    <w:p w14:paraId="52ECCB42" w14:textId="77777777" w:rsidR="00F227CF" w:rsidRDefault="00F227CF" w:rsidP="00F227CF">
      <w:pPr>
        <w:pStyle w:val="Heading4"/>
      </w:pPr>
      <w:bookmarkStart w:id="251" w:name="_Toc449446660"/>
      <w:r w:rsidRPr="002D4079">
        <w:t>2.</w:t>
      </w:r>
      <w:r>
        <w:t>3</w:t>
      </w:r>
      <w:r w:rsidRPr="002D4079">
        <w:t>.2.4 Other Sources of Funding for this Project</w:t>
      </w:r>
      <w:bookmarkEnd w:id="251"/>
      <w:r w:rsidRPr="002D4079">
        <w:t xml:space="preserve"> </w:t>
      </w:r>
    </w:p>
    <w:p w14:paraId="613E82F5" w14:textId="77777777" w:rsidR="00886493" w:rsidRPr="00886493" w:rsidRDefault="00886493" w:rsidP="00886493">
      <w:r>
        <w:t>Nil</w:t>
      </w:r>
    </w:p>
    <w:p w14:paraId="3632E4FE" w14:textId="77777777" w:rsidR="00F227CF" w:rsidRDefault="00F227CF" w:rsidP="00F227CF">
      <w:pPr>
        <w:pStyle w:val="Heading4"/>
      </w:pPr>
      <w:bookmarkStart w:id="252" w:name="_Toc449446661"/>
      <w:r w:rsidRPr="002D4079">
        <w:t>2.</w:t>
      </w:r>
      <w:r>
        <w:t>3</w:t>
      </w:r>
      <w:r w:rsidRPr="002D4079">
        <w:t>.2.</w:t>
      </w:r>
      <w:r w:rsidR="00D54315">
        <w:t>5 Budgeted Costs for C</w:t>
      </w:r>
      <w:r w:rsidRPr="002D4079">
        <w:t>ertain Key Activities</w:t>
      </w:r>
      <w:bookmarkEnd w:id="252"/>
    </w:p>
    <w:p w14:paraId="5987C501" w14:textId="77777777" w:rsidR="00C529A5" w:rsidRPr="00C529A5" w:rsidRDefault="00C529A5" w:rsidP="00C529A5">
      <w:pPr>
        <w:rPr>
          <w:sz w:val="4"/>
        </w:rPr>
      </w:pPr>
    </w:p>
    <w:tbl>
      <w:tblPr>
        <w:tblW w:w="5000" w:type="pct"/>
        <w:tblLook w:val="04A0" w:firstRow="1" w:lastRow="0" w:firstColumn="1" w:lastColumn="0" w:noHBand="0" w:noVBand="1"/>
      </w:tblPr>
      <w:tblGrid>
        <w:gridCol w:w="4120"/>
        <w:gridCol w:w="2008"/>
        <w:gridCol w:w="3222"/>
      </w:tblGrid>
      <w:tr w:rsidR="003A26B9" w:rsidRPr="003A26B9" w14:paraId="41919552" w14:textId="77777777" w:rsidTr="00C529A5">
        <w:trPr>
          <w:trHeight w:val="1200"/>
        </w:trPr>
        <w:tc>
          <w:tcPr>
            <w:tcW w:w="2203" w:type="pct"/>
            <w:tcBorders>
              <w:top w:val="single" w:sz="4" w:space="0" w:color="000000"/>
              <w:left w:val="single" w:sz="4" w:space="0" w:color="000000"/>
              <w:bottom w:val="single" w:sz="4" w:space="0" w:color="000000"/>
              <w:right w:val="single" w:sz="4" w:space="0" w:color="000000"/>
            </w:tcBorders>
            <w:shd w:val="clear" w:color="000000" w:fill="C6E0B4"/>
            <w:vAlign w:val="center"/>
            <w:hideMark/>
          </w:tcPr>
          <w:p w14:paraId="489DA44F" w14:textId="77777777" w:rsidR="003A26B9" w:rsidRPr="003A26B9" w:rsidRDefault="003A26B9">
            <w:pPr>
              <w:spacing w:after="0" w:line="240" w:lineRule="auto"/>
              <w:jc w:val="center"/>
              <w:rPr>
                <w:rFonts w:ascii="Calibri" w:eastAsia="Times New Roman" w:hAnsi="Calibri" w:cs="Times New Roman"/>
                <w:b/>
                <w:bCs/>
                <w:color w:val="000000"/>
              </w:rPr>
            </w:pPr>
            <w:r w:rsidRPr="003A26B9">
              <w:rPr>
                <w:rFonts w:ascii="Calibri" w:eastAsia="Times New Roman" w:hAnsi="Calibri" w:cs="Times New Roman"/>
                <w:b/>
                <w:bCs/>
                <w:color w:val="000000"/>
              </w:rPr>
              <w:t> </w:t>
            </w:r>
          </w:p>
        </w:tc>
        <w:tc>
          <w:tcPr>
            <w:tcW w:w="1074" w:type="pct"/>
            <w:tcBorders>
              <w:top w:val="single" w:sz="4" w:space="0" w:color="000000"/>
              <w:left w:val="nil"/>
              <w:bottom w:val="single" w:sz="4" w:space="0" w:color="000000"/>
              <w:right w:val="single" w:sz="4" w:space="0" w:color="000000"/>
            </w:tcBorders>
            <w:shd w:val="clear" w:color="000000" w:fill="C6E0B4"/>
            <w:vAlign w:val="center"/>
            <w:hideMark/>
          </w:tcPr>
          <w:p w14:paraId="62B54895" w14:textId="77777777" w:rsidR="003A26B9" w:rsidRPr="003A26B9" w:rsidRDefault="003A26B9" w:rsidP="003A26B9">
            <w:pPr>
              <w:spacing w:after="0" w:line="240" w:lineRule="auto"/>
              <w:jc w:val="center"/>
              <w:rPr>
                <w:rFonts w:ascii="Calibri" w:eastAsia="Times New Roman" w:hAnsi="Calibri" w:cs="Times New Roman"/>
                <w:b/>
                <w:bCs/>
                <w:color w:val="000000"/>
              </w:rPr>
            </w:pPr>
            <w:r w:rsidRPr="003A26B9">
              <w:rPr>
                <w:rFonts w:ascii="Calibri" w:eastAsia="Times New Roman" w:hAnsi="Calibri" w:cs="Times New Roman"/>
                <w:b/>
                <w:bCs/>
                <w:color w:val="000000"/>
              </w:rPr>
              <w:t>Estimate annual average cost (USD)</w:t>
            </w:r>
          </w:p>
        </w:tc>
        <w:tc>
          <w:tcPr>
            <w:tcW w:w="1723" w:type="pct"/>
            <w:tcBorders>
              <w:top w:val="single" w:sz="4" w:space="0" w:color="000000"/>
              <w:left w:val="nil"/>
              <w:bottom w:val="single" w:sz="4" w:space="0" w:color="000000"/>
              <w:right w:val="single" w:sz="4" w:space="0" w:color="000000"/>
            </w:tcBorders>
            <w:shd w:val="clear" w:color="000000" w:fill="C6E0B4"/>
            <w:vAlign w:val="center"/>
            <w:hideMark/>
          </w:tcPr>
          <w:p w14:paraId="5FAE6CD2" w14:textId="77777777" w:rsidR="003A26B9" w:rsidRPr="003A26B9" w:rsidRDefault="003A26B9" w:rsidP="003A26B9">
            <w:pPr>
              <w:spacing w:after="0" w:line="240" w:lineRule="auto"/>
              <w:jc w:val="center"/>
              <w:rPr>
                <w:rFonts w:ascii="Calibri" w:eastAsia="Times New Roman" w:hAnsi="Calibri" w:cs="Times New Roman"/>
                <w:b/>
                <w:bCs/>
                <w:color w:val="000000"/>
              </w:rPr>
            </w:pPr>
            <w:r w:rsidRPr="003A26B9">
              <w:rPr>
                <w:rFonts w:ascii="Calibri" w:eastAsia="Times New Roman" w:hAnsi="Calibri" w:cs="Times New Roman"/>
                <w:b/>
                <w:bCs/>
                <w:color w:val="000000"/>
              </w:rPr>
              <w:t>Please describe main key activities for the applicable categories below, as described in the guidance for full proposal</w:t>
            </w:r>
          </w:p>
        </w:tc>
      </w:tr>
      <w:tr w:rsidR="003A26B9" w:rsidRPr="003A26B9" w14:paraId="21496211" w14:textId="77777777" w:rsidTr="00C529A5">
        <w:trPr>
          <w:trHeight w:val="300"/>
        </w:trPr>
        <w:tc>
          <w:tcPr>
            <w:tcW w:w="2203" w:type="pct"/>
            <w:tcBorders>
              <w:top w:val="nil"/>
              <w:left w:val="single" w:sz="4" w:space="0" w:color="000000"/>
              <w:bottom w:val="single" w:sz="4" w:space="0" w:color="000000"/>
              <w:right w:val="single" w:sz="4" w:space="0" w:color="000000"/>
            </w:tcBorders>
            <w:shd w:val="clear" w:color="auto" w:fill="auto"/>
            <w:vAlign w:val="bottom"/>
            <w:hideMark/>
          </w:tcPr>
          <w:p w14:paraId="091A4D40"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Gender</w:t>
            </w:r>
          </w:p>
        </w:tc>
        <w:tc>
          <w:tcPr>
            <w:tcW w:w="1074" w:type="pct"/>
            <w:tcBorders>
              <w:top w:val="nil"/>
              <w:left w:val="nil"/>
              <w:bottom w:val="single" w:sz="4" w:space="0" w:color="000000"/>
              <w:right w:val="single" w:sz="4" w:space="0" w:color="000000"/>
            </w:tcBorders>
            <w:shd w:val="clear" w:color="auto" w:fill="auto"/>
            <w:vAlign w:val="bottom"/>
            <w:hideMark/>
          </w:tcPr>
          <w:p w14:paraId="51123749" w14:textId="77777777" w:rsidR="003A26B9" w:rsidRPr="003A26B9" w:rsidRDefault="003A26B9" w:rsidP="003A26B9">
            <w:pPr>
              <w:spacing w:after="0" w:line="240" w:lineRule="auto"/>
              <w:jc w:val="right"/>
              <w:rPr>
                <w:rFonts w:ascii="Calibri" w:eastAsia="Times New Roman" w:hAnsi="Calibri" w:cs="Times New Roman"/>
                <w:color w:val="000000"/>
              </w:rPr>
            </w:pPr>
            <w:r w:rsidRPr="003A26B9">
              <w:rPr>
                <w:rFonts w:ascii="Calibri" w:eastAsia="Times New Roman" w:hAnsi="Calibri" w:cs="Times New Roman"/>
                <w:color w:val="000000"/>
              </w:rPr>
              <w:t>1,582,150</w:t>
            </w:r>
          </w:p>
        </w:tc>
        <w:tc>
          <w:tcPr>
            <w:tcW w:w="1723" w:type="pct"/>
            <w:tcBorders>
              <w:top w:val="nil"/>
              <w:left w:val="nil"/>
              <w:bottom w:val="single" w:sz="4" w:space="0" w:color="000000"/>
              <w:right w:val="single" w:sz="4" w:space="0" w:color="000000"/>
            </w:tcBorders>
            <w:shd w:val="clear" w:color="auto" w:fill="auto"/>
            <w:vAlign w:val="bottom"/>
            <w:hideMark/>
          </w:tcPr>
          <w:p w14:paraId="42DFDDB6"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 </w:t>
            </w:r>
          </w:p>
        </w:tc>
      </w:tr>
      <w:tr w:rsidR="003A26B9" w:rsidRPr="003A26B9" w14:paraId="05D02BC6" w14:textId="77777777" w:rsidTr="00C529A5">
        <w:trPr>
          <w:trHeight w:val="600"/>
        </w:trPr>
        <w:tc>
          <w:tcPr>
            <w:tcW w:w="2203" w:type="pct"/>
            <w:tcBorders>
              <w:top w:val="nil"/>
              <w:left w:val="single" w:sz="4" w:space="0" w:color="000000"/>
              <w:bottom w:val="single" w:sz="4" w:space="0" w:color="000000"/>
              <w:right w:val="single" w:sz="4" w:space="0" w:color="000000"/>
            </w:tcBorders>
            <w:shd w:val="clear" w:color="auto" w:fill="auto"/>
            <w:vAlign w:val="bottom"/>
            <w:hideMark/>
          </w:tcPr>
          <w:p w14:paraId="1743DC94"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Youth (only for those who have relevant set of activities in this area)</w:t>
            </w:r>
          </w:p>
        </w:tc>
        <w:tc>
          <w:tcPr>
            <w:tcW w:w="1074" w:type="pct"/>
            <w:tcBorders>
              <w:top w:val="nil"/>
              <w:left w:val="nil"/>
              <w:bottom w:val="single" w:sz="4" w:space="0" w:color="000000"/>
              <w:right w:val="single" w:sz="4" w:space="0" w:color="000000"/>
            </w:tcBorders>
            <w:shd w:val="clear" w:color="auto" w:fill="auto"/>
            <w:vAlign w:val="bottom"/>
            <w:hideMark/>
          </w:tcPr>
          <w:p w14:paraId="2171C84C" w14:textId="77777777" w:rsidR="003A26B9" w:rsidRPr="003A26B9" w:rsidRDefault="003A26B9" w:rsidP="003A26B9">
            <w:pPr>
              <w:spacing w:after="0" w:line="240" w:lineRule="auto"/>
              <w:jc w:val="right"/>
              <w:rPr>
                <w:rFonts w:ascii="Calibri" w:eastAsia="Times New Roman" w:hAnsi="Calibri" w:cs="Times New Roman"/>
                <w:color w:val="000000"/>
              </w:rPr>
            </w:pPr>
            <w:r w:rsidRPr="003A26B9">
              <w:rPr>
                <w:rFonts w:ascii="Calibri" w:eastAsia="Times New Roman" w:hAnsi="Calibri" w:cs="Times New Roman"/>
                <w:color w:val="000000"/>
              </w:rPr>
              <w:t>79,107</w:t>
            </w:r>
          </w:p>
        </w:tc>
        <w:tc>
          <w:tcPr>
            <w:tcW w:w="1723" w:type="pct"/>
            <w:tcBorders>
              <w:top w:val="nil"/>
              <w:left w:val="nil"/>
              <w:bottom w:val="single" w:sz="4" w:space="0" w:color="000000"/>
              <w:right w:val="single" w:sz="4" w:space="0" w:color="000000"/>
            </w:tcBorders>
            <w:shd w:val="clear" w:color="auto" w:fill="auto"/>
            <w:vAlign w:val="bottom"/>
            <w:hideMark/>
          </w:tcPr>
          <w:p w14:paraId="251DDDBC"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 </w:t>
            </w:r>
          </w:p>
        </w:tc>
      </w:tr>
      <w:tr w:rsidR="003A26B9" w:rsidRPr="003A26B9" w14:paraId="348EE91B" w14:textId="77777777" w:rsidTr="00C529A5">
        <w:trPr>
          <w:trHeight w:val="300"/>
        </w:trPr>
        <w:tc>
          <w:tcPr>
            <w:tcW w:w="2203" w:type="pct"/>
            <w:tcBorders>
              <w:top w:val="nil"/>
              <w:left w:val="single" w:sz="4" w:space="0" w:color="000000"/>
              <w:bottom w:val="single" w:sz="4" w:space="0" w:color="000000"/>
              <w:right w:val="single" w:sz="4" w:space="0" w:color="000000"/>
            </w:tcBorders>
            <w:shd w:val="clear" w:color="auto" w:fill="auto"/>
            <w:vAlign w:val="bottom"/>
            <w:hideMark/>
          </w:tcPr>
          <w:p w14:paraId="1E2C006E"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Capacity development</w:t>
            </w:r>
          </w:p>
        </w:tc>
        <w:tc>
          <w:tcPr>
            <w:tcW w:w="1074" w:type="pct"/>
            <w:tcBorders>
              <w:top w:val="nil"/>
              <w:left w:val="nil"/>
              <w:bottom w:val="single" w:sz="4" w:space="0" w:color="000000"/>
              <w:right w:val="single" w:sz="4" w:space="0" w:color="000000"/>
            </w:tcBorders>
            <w:shd w:val="clear" w:color="auto" w:fill="auto"/>
            <w:vAlign w:val="bottom"/>
            <w:hideMark/>
          </w:tcPr>
          <w:p w14:paraId="191949F7" w14:textId="77777777" w:rsidR="003A26B9" w:rsidRPr="003A26B9" w:rsidRDefault="003A26B9" w:rsidP="003A26B9">
            <w:pPr>
              <w:spacing w:after="0" w:line="240" w:lineRule="auto"/>
              <w:jc w:val="right"/>
              <w:rPr>
                <w:rFonts w:ascii="Calibri" w:eastAsia="Times New Roman" w:hAnsi="Calibri" w:cs="Times New Roman"/>
                <w:color w:val="000000"/>
              </w:rPr>
            </w:pPr>
            <w:r w:rsidRPr="003A26B9">
              <w:rPr>
                <w:rFonts w:ascii="Calibri" w:eastAsia="Times New Roman" w:hAnsi="Calibri" w:cs="Times New Roman"/>
                <w:color w:val="000000"/>
              </w:rPr>
              <w:t>2,373,225</w:t>
            </w:r>
          </w:p>
        </w:tc>
        <w:tc>
          <w:tcPr>
            <w:tcW w:w="1723" w:type="pct"/>
            <w:tcBorders>
              <w:top w:val="nil"/>
              <w:left w:val="nil"/>
              <w:bottom w:val="single" w:sz="4" w:space="0" w:color="000000"/>
              <w:right w:val="single" w:sz="4" w:space="0" w:color="000000"/>
            </w:tcBorders>
            <w:shd w:val="clear" w:color="auto" w:fill="auto"/>
            <w:vAlign w:val="bottom"/>
            <w:hideMark/>
          </w:tcPr>
          <w:p w14:paraId="7A373F93"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 </w:t>
            </w:r>
          </w:p>
        </w:tc>
      </w:tr>
      <w:tr w:rsidR="003A26B9" w:rsidRPr="003A26B9" w14:paraId="3101B111" w14:textId="77777777" w:rsidTr="00C529A5">
        <w:trPr>
          <w:trHeight w:val="300"/>
        </w:trPr>
        <w:tc>
          <w:tcPr>
            <w:tcW w:w="2203" w:type="pct"/>
            <w:tcBorders>
              <w:top w:val="nil"/>
              <w:left w:val="single" w:sz="4" w:space="0" w:color="000000"/>
              <w:bottom w:val="single" w:sz="4" w:space="0" w:color="000000"/>
              <w:right w:val="single" w:sz="4" w:space="0" w:color="000000"/>
            </w:tcBorders>
            <w:shd w:val="clear" w:color="auto" w:fill="auto"/>
            <w:vAlign w:val="bottom"/>
            <w:hideMark/>
          </w:tcPr>
          <w:p w14:paraId="699190A4"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Impact assessment</w:t>
            </w:r>
          </w:p>
        </w:tc>
        <w:tc>
          <w:tcPr>
            <w:tcW w:w="1074" w:type="pct"/>
            <w:tcBorders>
              <w:top w:val="nil"/>
              <w:left w:val="nil"/>
              <w:bottom w:val="single" w:sz="4" w:space="0" w:color="000000"/>
              <w:right w:val="single" w:sz="4" w:space="0" w:color="000000"/>
            </w:tcBorders>
            <w:shd w:val="clear" w:color="auto" w:fill="auto"/>
            <w:vAlign w:val="bottom"/>
            <w:hideMark/>
          </w:tcPr>
          <w:p w14:paraId="1066C9A2" w14:textId="77777777" w:rsidR="003A26B9" w:rsidRPr="003A26B9" w:rsidRDefault="003A26B9" w:rsidP="003A26B9">
            <w:pPr>
              <w:spacing w:after="0" w:line="240" w:lineRule="auto"/>
              <w:jc w:val="right"/>
              <w:rPr>
                <w:rFonts w:ascii="Calibri" w:eastAsia="Times New Roman" w:hAnsi="Calibri" w:cs="Times New Roman"/>
                <w:color w:val="000000"/>
              </w:rPr>
            </w:pPr>
            <w:r w:rsidRPr="003A26B9">
              <w:rPr>
                <w:rFonts w:ascii="Calibri" w:eastAsia="Times New Roman" w:hAnsi="Calibri" w:cs="Times New Roman"/>
                <w:color w:val="000000"/>
              </w:rPr>
              <w:t>0</w:t>
            </w:r>
          </w:p>
        </w:tc>
        <w:tc>
          <w:tcPr>
            <w:tcW w:w="1723" w:type="pct"/>
            <w:tcBorders>
              <w:top w:val="nil"/>
              <w:left w:val="nil"/>
              <w:bottom w:val="single" w:sz="4" w:space="0" w:color="000000"/>
              <w:right w:val="single" w:sz="4" w:space="0" w:color="000000"/>
            </w:tcBorders>
            <w:shd w:val="clear" w:color="auto" w:fill="auto"/>
            <w:vAlign w:val="bottom"/>
            <w:hideMark/>
          </w:tcPr>
          <w:p w14:paraId="52520E76"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Information provided at CRP Level</w:t>
            </w:r>
          </w:p>
        </w:tc>
      </w:tr>
      <w:tr w:rsidR="003A26B9" w:rsidRPr="003A26B9" w14:paraId="4A8FD0F2" w14:textId="77777777" w:rsidTr="00C529A5">
        <w:trPr>
          <w:trHeight w:val="300"/>
        </w:trPr>
        <w:tc>
          <w:tcPr>
            <w:tcW w:w="2203" w:type="pct"/>
            <w:tcBorders>
              <w:top w:val="nil"/>
              <w:left w:val="single" w:sz="4" w:space="0" w:color="000000"/>
              <w:bottom w:val="single" w:sz="4" w:space="0" w:color="000000"/>
              <w:right w:val="single" w:sz="4" w:space="0" w:color="000000"/>
            </w:tcBorders>
            <w:shd w:val="clear" w:color="auto" w:fill="auto"/>
            <w:vAlign w:val="bottom"/>
            <w:hideMark/>
          </w:tcPr>
          <w:p w14:paraId="28F297BE"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Intellectual asset management</w:t>
            </w:r>
          </w:p>
        </w:tc>
        <w:tc>
          <w:tcPr>
            <w:tcW w:w="1074" w:type="pct"/>
            <w:tcBorders>
              <w:top w:val="nil"/>
              <w:left w:val="nil"/>
              <w:bottom w:val="single" w:sz="4" w:space="0" w:color="000000"/>
              <w:right w:val="single" w:sz="4" w:space="0" w:color="000000"/>
            </w:tcBorders>
            <w:shd w:val="clear" w:color="auto" w:fill="auto"/>
            <w:vAlign w:val="bottom"/>
            <w:hideMark/>
          </w:tcPr>
          <w:p w14:paraId="7DB42132" w14:textId="77777777" w:rsidR="003A26B9" w:rsidRPr="003A26B9" w:rsidRDefault="003A26B9" w:rsidP="003A26B9">
            <w:pPr>
              <w:spacing w:after="0" w:line="240" w:lineRule="auto"/>
              <w:jc w:val="right"/>
              <w:rPr>
                <w:rFonts w:ascii="Calibri" w:eastAsia="Times New Roman" w:hAnsi="Calibri" w:cs="Times New Roman"/>
                <w:color w:val="000000"/>
              </w:rPr>
            </w:pPr>
            <w:r w:rsidRPr="003A26B9">
              <w:rPr>
                <w:rFonts w:ascii="Calibri" w:eastAsia="Times New Roman" w:hAnsi="Calibri" w:cs="Times New Roman"/>
                <w:color w:val="000000"/>
              </w:rPr>
              <w:t>0</w:t>
            </w:r>
          </w:p>
        </w:tc>
        <w:tc>
          <w:tcPr>
            <w:tcW w:w="1723" w:type="pct"/>
            <w:tcBorders>
              <w:top w:val="nil"/>
              <w:left w:val="nil"/>
              <w:bottom w:val="single" w:sz="4" w:space="0" w:color="000000"/>
              <w:right w:val="single" w:sz="4" w:space="0" w:color="000000"/>
            </w:tcBorders>
            <w:shd w:val="clear" w:color="auto" w:fill="auto"/>
            <w:vAlign w:val="bottom"/>
            <w:hideMark/>
          </w:tcPr>
          <w:p w14:paraId="026A7ED1"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Information provided at CRP Level</w:t>
            </w:r>
          </w:p>
        </w:tc>
      </w:tr>
      <w:tr w:rsidR="003A26B9" w:rsidRPr="003A26B9" w14:paraId="4BDF0C87" w14:textId="77777777" w:rsidTr="00C529A5">
        <w:trPr>
          <w:trHeight w:val="300"/>
        </w:trPr>
        <w:tc>
          <w:tcPr>
            <w:tcW w:w="2203" w:type="pct"/>
            <w:tcBorders>
              <w:top w:val="nil"/>
              <w:left w:val="single" w:sz="4" w:space="0" w:color="000000"/>
              <w:bottom w:val="single" w:sz="4" w:space="0" w:color="000000"/>
              <w:right w:val="single" w:sz="4" w:space="0" w:color="000000"/>
            </w:tcBorders>
            <w:shd w:val="clear" w:color="auto" w:fill="auto"/>
            <w:vAlign w:val="bottom"/>
            <w:hideMark/>
          </w:tcPr>
          <w:p w14:paraId="0A4FB687"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Open access and data management</w:t>
            </w:r>
          </w:p>
        </w:tc>
        <w:tc>
          <w:tcPr>
            <w:tcW w:w="1074" w:type="pct"/>
            <w:tcBorders>
              <w:top w:val="nil"/>
              <w:left w:val="nil"/>
              <w:bottom w:val="single" w:sz="4" w:space="0" w:color="000000"/>
              <w:right w:val="single" w:sz="4" w:space="0" w:color="000000"/>
            </w:tcBorders>
            <w:shd w:val="clear" w:color="auto" w:fill="auto"/>
            <w:vAlign w:val="bottom"/>
            <w:hideMark/>
          </w:tcPr>
          <w:p w14:paraId="2F19FEA9" w14:textId="77777777" w:rsidR="003A26B9" w:rsidRPr="003A26B9" w:rsidRDefault="003A26B9" w:rsidP="003A26B9">
            <w:pPr>
              <w:spacing w:after="0" w:line="240" w:lineRule="auto"/>
              <w:jc w:val="right"/>
              <w:rPr>
                <w:rFonts w:ascii="Calibri" w:eastAsia="Times New Roman" w:hAnsi="Calibri" w:cs="Times New Roman"/>
                <w:color w:val="000000"/>
              </w:rPr>
            </w:pPr>
            <w:r w:rsidRPr="003A26B9">
              <w:rPr>
                <w:rFonts w:ascii="Calibri" w:eastAsia="Times New Roman" w:hAnsi="Calibri" w:cs="Times New Roman"/>
                <w:color w:val="000000"/>
              </w:rPr>
              <w:t>0</w:t>
            </w:r>
          </w:p>
        </w:tc>
        <w:tc>
          <w:tcPr>
            <w:tcW w:w="1723" w:type="pct"/>
            <w:tcBorders>
              <w:top w:val="nil"/>
              <w:left w:val="nil"/>
              <w:bottom w:val="single" w:sz="4" w:space="0" w:color="000000"/>
              <w:right w:val="single" w:sz="4" w:space="0" w:color="000000"/>
            </w:tcBorders>
            <w:shd w:val="clear" w:color="auto" w:fill="auto"/>
            <w:vAlign w:val="bottom"/>
            <w:hideMark/>
          </w:tcPr>
          <w:p w14:paraId="134B53EB"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Information provided at CRP Level</w:t>
            </w:r>
          </w:p>
        </w:tc>
      </w:tr>
      <w:tr w:rsidR="003A26B9" w:rsidRPr="003A26B9" w14:paraId="7AA474A8" w14:textId="77777777" w:rsidTr="00C529A5">
        <w:trPr>
          <w:trHeight w:val="300"/>
        </w:trPr>
        <w:tc>
          <w:tcPr>
            <w:tcW w:w="2203" w:type="pct"/>
            <w:tcBorders>
              <w:top w:val="nil"/>
              <w:left w:val="single" w:sz="4" w:space="0" w:color="000000"/>
              <w:bottom w:val="single" w:sz="4" w:space="0" w:color="000000"/>
              <w:right w:val="single" w:sz="4" w:space="0" w:color="000000"/>
            </w:tcBorders>
            <w:shd w:val="clear" w:color="auto" w:fill="auto"/>
            <w:vAlign w:val="bottom"/>
            <w:hideMark/>
          </w:tcPr>
          <w:p w14:paraId="46F06CB0"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Communication</w:t>
            </w:r>
          </w:p>
        </w:tc>
        <w:tc>
          <w:tcPr>
            <w:tcW w:w="1074" w:type="pct"/>
            <w:tcBorders>
              <w:top w:val="nil"/>
              <w:left w:val="nil"/>
              <w:bottom w:val="single" w:sz="4" w:space="0" w:color="000000"/>
              <w:right w:val="single" w:sz="4" w:space="0" w:color="000000"/>
            </w:tcBorders>
            <w:shd w:val="clear" w:color="auto" w:fill="auto"/>
            <w:vAlign w:val="bottom"/>
            <w:hideMark/>
          </w:tcPr>
          <w:p w14:paraId="10866705" w14:textId="77777777" w:rsidR="003A26B9" w:rsidRPr="003A26B9" w:rsidRDefault="003A26B9" w:rsidP="003A26B9">
            <w:pPr>
              <w:spacing w:after="0" w:line="240" w:lineRule="auto"/>
              <w:jc w:val="right"/>
              <w:rPr>
                <w:rFonts w:ascii="Calibri" w:eastAsia="Times New Roman" w:hAnsi="Calibri" w:cs="Times New Roman"/>
                <w:color w:val="000000"/>
              </w:rPr>
            </w:pPr>
            <w:r w:rsidRPr="003A26B9">
              <w:rPr>
                <w:rFonts w:ascii="Calibri" w:eastAsia="Times New Roman" w:hAnsi="Calibri" w:cs="Times New Roman"/>
                <w:color w:val="000000"/>
              </w:rPr>
              <w:t>0</w:t>
            </w:r>
          </w:p>
        </w:tc>
        <w:tc>
          <w:tcPr>
            <w:tcW w:w="1723" w:type="pct"/>
            <w:tcBorders>
              <w:top w:val="nil"/>
              <w:left w:val="nil"/>
              <w:bottom w:val="single" w:sz="4" w:space="0" w:color="000000"/>
              <w:right w:val="single" w:sz="4" w:space="0" w:color="000000"/>
            </w:tcBorders>
            <w:shd w:val="clear" w:color="auto" w:fill="auto"/>
            <w:vAlign w:val="bottom"/>
            <w:hideMark/>
          </w:tcPr>
          <w:p w14:paraId="0F2ADE72" w14:textId="77777777" w:rsidR="003A26B9" w:rsidRPr="003A26B9" w:rsidRDefault="003A26B9" w:rsidP="003A26B9">
            <w:pPr>
              <w:spacing w:after="0" w:line="240" w:lineRule="auto"/>
              <w:rPr>
                <w:rFonts w:ascii="Calibri" w:eastAsia="Times New Roman" w:hAnsi="Calibri" w:cs="Times New Roman"/>
                <w:color w:val="000000"/>
              </w:rPr>
            </w:pPr>
            <w:r w:rsidRPr="003A26B9">
              <w:rPr>
                <w:rFonts w:ascii="Calibri" w:eastAsia="Times New Roman" w:hAnsi="Calibri" w:cs="Times New Roman"/>
                <w:color w:val="000000"/>
              </w:rPr>
              <w:t>Information provided at CRP Level</w:t>
            </w:r>
          </w:p>
        </w:tc>
      </w:tr>
    </w:tbl>
    <w:p w14:paraId="121C488C" w14:textId="77777777" w:rsidR="003A26B9" w:rsidRPr="003A26B9" w:rsidRDefault="003A26B9" w:rsidP="003A26B9"/>
    <w:p w14:paraId="6217CB8B" w14:textId="77777777" w:rsidR="00F227CF" w:rsidRDefault="00F227CF" w:rsidP="00F227CF">
      <w:pPr>
        <w:pStyle w:val="Heading4"/>
      </w:pPr>
      <w:bookmarkStart w:id="253" w:name="_Toc449446662"/>
      <w:r w:rsidRPr="002D4079">
        <w:t>2.</w:t>
      </w:r>
      <w:r>
        <w:t>3</w:t>
      </w:r>
      <w:r w:rsidRPr="002D4079">
        <w:t>.2.6 Other</w:t>
      </w:r>
      <w:bookmarkEnd w:id="253"/>
    </w:p>
    <w:p w14:paraId="45E88589" w14:textId="77777777" w:rsidR="00886493" w:rsidRPr="00886493" w:rsidRDefault="00886493" w:rsidP="00886493">
      <w:r>
        <w:t>Nil</w:t>
      </w:r>
    </w:p>
    <w:p w14:paraId="0457C425" w14:textId="77777777" w:rsidR="00CE2681" w:rsidRPr="00D54315" w:rsidRDefault="00F227CF" w:rsidP="00F227CF">
      <w:pPr>
        <w:pStyle w:val="Heading3"/>
        <w:rPr>
          <w:b/>
          <w:color w:val="365F91" w:themeColor="accent1" w:themeShade="BF"/>
          <w:sz w:val="32"/>
          <w:szCs w:val="32"/>
        </w:rPr>
      </w:pPr>
      <w:bookmarkStart w:id="254" w:name="_Toc457563628"/>
      <w:r w:rsidRPr="00D54315">
        <w:rPr>
          <w:b/>
        </w:rPr>
        <w:t xml:space="preserve">2.3.3 </w:t>
      </w:r>
      <w:bookmarkStart w:id="255" w:name="_Toc449446663"/>
      <w:r w:rsidRPr="00D54315">
        <w:rPr>
          <w:b/>
        </w:rPr>
        <w:t>Flagship Uplift Budget</w:t>
      </w:r>
      <w:bookmarkEnd w:id="254"/>
      <w:bookmarkEnd w:id="255"/>
      <w:r w:rsidRPr="00D54315">
        <w:rPr>
          <w:b/>
          <w:color w:val="365F91" w:themeColor="accent1" w:themeShade="BF"/>
          <w:sz w:val="32"/>
          <w:szCs w:val="32"/>
        </w:rPr>
        <w:t xml:space="preserve"> </w:t>
      </w:r>
    </w:p>
    <w:p w14:paraId="360C7E15" w14:textId="77777777" w:rsidR="00CE2681" w:rsidRPr="00D54315" w:rsidRDefault="00CE2681" w:rsidP="00CE2681">
      <w:pPr>
        <w:spacing w:after="0" w:line="240" w:lineRule="auto"/>
        <w:jc w:val="both"/>
        <w:rPr>
          <w:b/>
          <w:sz w:val="14"/>
          <w:lang w:val="en-CA"/>
        </w:rPr>
      </w:pPr>
    </w:p>
    <w:tbl>
      <w:tblPr>
        <w:tblW w:w="5193" w:type="pct"/>
        <w:tblLook w:val="04A0" w:firstRow="1" w:lastRow="0" w:firstColumn="1" w:lastColumn="0" w:noHBand="0" w:noVBand="1"/>
      </w:tblPr>
      <w:tblGrid>
        <w:gridCol w:w="5084"/>
        <w:gridCol w:w="1381"/>
        <w:gridCol w:w="963"/>
        <w:gridCol w:w="550"/>
        <w:gridCol w:w="984"/>
        <w:gridCol w:w="749"/>
      </w:tblGrid>
      <w:tr w:rsidR="00C56B57" w:rsidRPr="00CE2681" w14:paraId="6C581580" w14:textId="77777777" w:rsidTr="00C56B57">
        <w:trPr>
          <w:trHeight w:val="300"/>
        </w:trPr>
        <w:tc>
          <w:tcPr>
            <w:tcW w:w="2620" w:type="pct"/>
            <w:tcBorders>
              <w:top w:val="single" w:sz="4" w:space="0" w:color="000000"/>
              <w:left w:val="single" w:sz="4" w:space="0" w:color="000000"/>
              <w:bottom w:val="single" w:sz="4" w:space="0" w:color="000000"/>
              <w:right w:val="single" w:sz="4" w:space="0" w:color="000000"/>
            </w:tcBorders>
            <w:shd w:val="clear" w:color="000000" w:fill="C6E0B4"/>
            <w:vAlign w:val="center"/>
            <w:hideMark/>
          </w:tcPr>
          <w:p w14:paraId="184DBFC7" w14:textId="77777777" w:rsidR="00CE2681" w:rsidRPr="00CE2681" w:rsidRDefault="00CE2681" w:rsidP="00CE2681">
            <w:pPr>
              <w:spacing w:after="0" w:line="240" w:lineRule="auto"/>
              <w:jc w:val="center"/>
              <w:rPr>
                <w:rFonts w:ascii="Calibri" w:eastAsia="Times New Roman" w:hAnsi="Calibri" w:cs="Times New Roman"/>
                <w:b/>
                <w:bCs/>
                <w:color w:val="000000"/>
              </w:rPr>
            </w:pPr>
            <w:r w:rsidRPr="00CE2681">
              <w:rPr>
                <w:rFonts w:ascii="Calibri" w:eastAsia="Times New Roman" w:hAnsi="Calibri" w:cs="Times New Roman"/>
                <w:b/>
                <w:bCs/>
                <w:color w:val="000000"/>
              </w:rPr>
              <w:t>Outcome Description</w:t>
            </w:r>
          </w:p>
        </w:tc>
        <w:tc>
          <w:tcPr>
            <w:tcW w:w="713" w:type="pct"/>
            <w:tcBorders>
              <w:top w:val="single" w:sz="4" w:space="0" w:color="000000"/>
              <w:left w:val="nil"/>
              <w:bottom w:val="single" w:sz="4" w:space="0" w:color="000000"/>
              <w:right w:val="single" w:sz="4" w:space="0" w:color="000000"/>
            </w:tcBorders>
            <w:shd w:val="clear" w:color="000000" w:fill="C6E0B4"/>
            <w:vAlign w:val="center"/>
            <w:hideMark/>
          </w:tcPr>
          <w:p w14:paraId="79C2E817" w14:textId="77777777" w:rsidR="00CE2681" w:rsidRPr="00CE2681" w:rsidRDefault="00CE2681" w:rsidP="00CE2681">
            <w:pPr>
              <w:spacing w:after="0" w:line="240" w:lineRule="auto"/>
              <w:jc w:val="center"/>
              <w:rPr>
                <w:rFonts w:ascii="Calibri" w:eastAsia="Times New Roman" w:hAnsi="Calibri" w:cs="Times New Roman"/>
                <w:b/>
                <w:bCs/>
                <w:color w:val="000000"/>
              </w:rPr>
            </w:pPr>
            <w:r w:rsidRPr="00CE2681">
              <w:rPr>
                <w:rFonts w:ascii="Calibri" w:eastAsia="Times New Roman" w:hAnsi="Calibri" w:cs="Times New Roman"/>
                <w:b/>
                <w:bCs/>
                <w:color w:val="000000"/>
              </w:rPr>
              <w:t>Amount Needed</w:t>
            </w:r>
          </w:p>
        </w:tc>
        <w:tc>
          <w:tcPr>
            <w:tcW w:w="498" w:type="pct"/>
            <w:tcBorders>
              <w:top w:val="single" w:sz="4" w:space="0" w:color="000000"/>
              <w:left w:val="nil"/>
              <w:bottom w:val="single" w:sz="4" w:space="0" w:color="000000"/>
              <w:right w:val="single" w:sz="4" w:space="0" w:color="000000"/>
            </w:tcBorders>
            <w:shd w:val="clear" w:color="000000" w:fill="C6E0B4"/>
            <w:vAlign w:val="center"/>
            <w:hideMark/>
          </w:tcPr>
          <w:p w14:paraId="454EC067" w14:textId="77777777" w:rsidR="00CE2681" w:rsidRPr="00CE2681" w:rsidRDefault="00CE2681" w:rsidP="00CE2681">
            <w:pPr>
              <w:spacing w:after="0" w:line="240" w:lineRule="auto"/>
              <w:jc w:val="center"/>
              <w:rPr>
                <w:rFonts w:ascii="Calibri" w:eastAsia="Times New Roman" w:hAnsi="Calibri" w:cs="Times New Roman"/>
                <w:b/>
                <w:bCs/>
                <w:color w:val="000000"/>
              </w:rPr>
            </w:pPr>
            <w:r w:rsidRPr="00CE2681">
              <w:rPr>
                <w:rFonts w:ascii="Calibri" w:eastAsia="Times New Roman" w:hAnsi="Calibri" w:cs="Times New Roman"/>
                <w:b/>
                <w:bCs/>
                <w:color w:val="000000"/>
              </w:rPr>
              <w:t>W1 + W2 (%)</w:t>
            </w:r>
          </w:p>
        </w:tc>
        <w:tc>
          <w:tcPr>
            <w:tcW w:w="285" w:type="pct"/>
            <w:tcBorders>
              <w:top w:val="single" w:sz="4" w:space="0" w:color="000000"/>
              <w:left w:val="nil"/>
              <w:bottom w:val="single" w:sz="4" w:space="0" w:color="000000"/>
              <w:right w:val="single" w:sz="4" w:space="0" w:color="000000"/>
            </w:tcBorders>
            <w:shd w:val="clear" w:color="000000" w:fill="C6E0B4"/>
            <w:vAlign w:val="center"/>
            <w:hideMark/>
          </w:tcPr>
          <w:p w14:paraId="7938079B" w14:textId="77777777" w:rsidR="00CE2681" w:rsidRPr="00CE2681" w:rsidRDefault="00CE2681" w:rsidP="00CE2681">
            <w:pPr>
              <w:spacing w:after="0" w:line="240" w:lineRule="auto"/>
              <w:jc w:val="center"/>
              <w:rPr>
                <w:rFonts w:ascii="Calibri" w:eastAsia="Times New Roman" w:hAnsi="Calibri" w:cs="Times New Roman"/>
                <w:b/>
                <w:bCs/>
                <w:color w:val="000000"/>
              </w:rPr>
            </w:pPr>
            <w:r w:rsidRPr="00CE2681">
              <w:rPr>
                <w:rFonts w:ascii="Calibri" w:eastAsia="Times New Roman" w:hAnsi="Calibri" w:cs="Times New Roman"/>
                <w:b/>
                <w:bCs/>
                <w:color w:val="000000"/>
              </w:rPr>
              <w:t>W3 (%)</w:t>
            </w:r>
          </w:p>
        </w:tc>
        <w:tc>
          <w:tcPr>
            <w:tcW w:w="499" w:type="pct"/>
            <w:tcBorders>
              <w:top w:val="single" w:sz="4" w:space="0" w:color="000000"/>
              <w:left w:val="nil"/>
              <w:bottom w:val="single" w:sz="4" w:space="0" w:color="000000"/>
              <w:right w:val="single" w:sz="4" w:space="0" w:color="000000"/>
            </w:tcBorders>
            <w:shd w:val="clear" w:color="000000" w:fill="C6E0B4"/>
            <w:vAlign w:val="center"/>
            <w:hideMark/>
          </w:tcPr>
          <w:p w14:paraId="7588BD7E" w14:textId="77777777" w:rsidR="00CE2681" w:rsidRPr="00CE2681" w:rsidRDefault="00CE2681" w:rsidP="00CE2681">
            <w:pPr>
              <w:spacing w:after="0" w:line="240" w:lineRule="auto"/>
              <w:jc w:val="center"/>
              <w:rPr>
                <w:rFonts w:ascii="Calibri" w:eastAsia="Times New Roman" w:hAnsi="Calibri" w:cs="Times New Roman"/>
                <w:b/>
                <w:bCs/>
                <w:color w:val="000000"/>
              </w:rPr>
            </w:pPr>
            <w:r w:rsidRPr="00CE2681">
              <w:rPr>
                <w:rFonts w:ascii="Calibri" w:eastAsia="Times New Roman" w:hAnsi="Calibri" w:cs="Times New Roman"/>
                <w:b/>
                <w:bCs/>
                <w:color w:val="000000"/>
              </w:rPr>
              <w:t>Bilateral (%)</w:t>
            </w:r>
          </w:p>
        </w:tc>
        <w:tc>
          <w:tcPr>
            <w:tcW w:w="385" w:type="pct"/>
            <w:tcBorders>
              <w:top w:val="single" w:sz="4" w:space="0" w:color="000000"/>
              <w:left w:val="nil"/>
              <w:bottom w:val="single" w:sz="4" w:space="0" w:color="000000"/>
              <w:right w:val="single" w:sz="4" w:space="0" w:color="000000"/>
            </w:tcBorders>
            <w:shd w:val="clear" w:color="000000" w:fill="C6E0B4"/>
            <w:vAlign w:val="center"/>
            <w:hideMark/>
          </w:tcPr>
          <w:p w14:paraId="19DA721A" w14:textId="77777777" w:rsidR="00CE2681" w:rsidRPr="00CE2681" w:rsidRDefault="00CE2681" w:rsidP="00CE2681">
            <w:pPr>
              <w:spacing w:after="0" w:line="240" w:lineRule="auto"/>
              <w:jc w:val="center"/>
              <w:rPr>
                <w:rFonts w:ascii="Calibri" w:eastAsia="Times New Roman" w:hAnsi="Calibri" w:cs="Times New Roman"/>
                <w:b/>
                <w:bCs/>
                <w:color w:val="000000"/>
              </w:rPr>
            </w:pPr>
            <w:r w:rsidRPr="00CE2681">
              <w:rPr>
                <w:rFonts w:ascii="Calibri" w:eastAsia="Times New Roman" w:hAnsi="Calibri" w:cs="Times New Roman"/>
                <w:b/>
                <w:bCs/>
                <w:color w:val="000000"/>
              </w:rPr>
              <w:t>Other</w:t>
            </w:r>
            <w:r w:rsidR="00C56B57">
              <w:rPr>
                <w:rFonts w:ascii="Calibri" w:eastAsia="Times New Roman" w:hAnsi="Calibri" w:cs="Times New Roman"/>
                <w:b/>
                <w:bCs/>
                <w:color w:val="000000"/>
              </w:rPr>
              <w:t xml:space="preserve"> </w:t>
            </w:r>
            <w:r w:rsidRPr="00CE2681">
              <w:rPr>
                <w:rFonts w:ascii="Calibri" w:eastAsia="Times New Roman" w:hAnsi="Calibri" w:cs="Times New Roman"/>
                <w:b/>
                <w:bCs/>
                <w:color w:val="000000"/>
              </w:rPr>
              <w:t>(%)</w:t>
            </w:r>
          </w:p>
        </w:tc>
      </w:tr>
      <w:tr w:rsidR="00C56B57" w:rsidRPr="00CE2681" w14:paraId="03DC8237" w14:textId="77777777" w:rsidTr="00C56B57">
        <w:trPr>
          <w:trHeight w:val="1125"/>
        </w:trPr>
        <w:tc>
          <w:tcPr>
            <w:tcW w:w="2620" w:type="pct"/>
            <w:tcBorders>
              <w:top w:val="nil"/>
              <w:left w:val="single" w:sz="4" w:space="0" w:color="000000"/>
              <w:bottom w:val="single" w:sz="4" w:space="0" w:color="000000"/>
              <w:right w:val="single" w:sz="4" w:space="0" w:color="000000"/>
            </w:tcBorders>
            <w:shd w:val="clear" w:color="auto" w:fill="auto"/>
            <w:hideMark/>
          </w:tcPr>
          <w:p w14:paraId="0A3DC956" w14:textId="77777777" w:rsidR="00C56B57" w:rsidRDefault="00CE2681" w:rsidP="00C56B57">
            <w:pPr>
              <w:pStyle w:val="ListParagraph"/>
              <w:numPr>
                <w:ilvl w:val="0"/>
                <w:numId w:val="208"/>
              </w:numPr>
              <w:spacing w:after="0" w:line="240" w:lineRule="auto"/>
              <w:ind w:left="284" w:hanging="284"/>
              <w:rPr>
                <w:rFonts w:ascii="Calibri" w:eastAsia="Times New Roman" w:hAnsi="Calibri" w:cs="Times New Roman"/>
                <w:color w:val="000000"/>
              </w:rPr>
            </w:pPr>
            <w:r w:rsidRPr="00C56B57">
              <w:rPr>
                <w:rFonts w:ascii="Calibri" w:eastAsia="Times New Roman" w:hAnsi="Calibri" w:cs="Times New Roman"/>
                <w:color w:val="000000"/>
              </w:rPr>
              <w:t xml:space="preserve">Expanding phenotyping network and breeding capacity for tolerance to heat stress, soil acidity, salinity and relevant trait combinations in SSA, Asia and LA. </w:t>
            </w:r>
          </w:p>
          <w:p w14:paraId="7F61A934" w14:textId="77777777" w:rsidR="00C56B57" w:rsidRDefault="00CE2681" w:rsidP="00C56B57">
            <w:pPr>
              <w:pStyle w:val="ListParagraph"/>
              <w:numPr>
                <w:ilvl w:val="0"/>
                <w:numId w:val="208"/>
              </w:numPr>
              <w:spacing w:after="0" w:line="240" w:lineRule="auto"/>
              <w:ind w:left="284" w:hanging="284"/>
              <w:rPr>
                <w:rFonts w:ascii="Calibri" w:eastAsia="Times New Roman" w:hAnsi="Calibri" w:cs="Times New Roman"/>
                <w:color w:val="000000"/>
              </w:rPr>
            </w:pPr>
            <w:r w:rsidRPr="00C56B57">
              <w:rPr>
                <w:rFonts w:ascii="Calibri" w:eastAsia="Times New Roman" w:hAnsi="Calibri" w:cs="Times New Roman"/>
                <w:color w:val="000000"/>
              </w:rPr>
              <w:t xml:space="preserve">Establishing a Global MAIZE Phenotyping Network (GMPNet) as a one-stop shop for abiotic and biotic stress phenotyping protocols, databases, data-sharing, on-line learning courses, and other </w:t>
            </w:r>
            <w:r w:rsidRPr="00C56B57">
              <w:rPr>
                <w:rFonts w:ascii="Calibri" w:eastAsia="Times New Roman" w:hAnsi="Calibri" w:cs="Times New Roman"/>
                <w:color w:val="000000"/>
              </w:rPr>
              <w:lastRenderedPageBreak/>
              <w:t xml:space="preserve">updates (linked with GIS and weather data repositories). </w:t>
            </w:r>
          </w:p>
          <w:p w14:paraId="60A51C3C" w14:textId="77777777" w:rsidR="00C56B57" w:rsidRDefault="00CE2681" w:rsidP="00C56B57">
            <w:pPr>
              <w:pStyle w:val="ListParagraph"/>
              <w:numPr>
                <w:ilvl w:val="0"/>
                <w:numId w:val="208"/>
              </w:numPr>
              <w:spacing w:after="0" w:line="240" w:lineRule="auto"/>
              <w:ind w:left="284" w:hanging="284"/>
              <w:rPr>
                <w:rFonts w:ascii="Calibri" w:eastAsia="Times New Roman" w:hAnsi="Calibri" w:cs="Times New Roman"/>
                <w:color w:val="000000"/>
              </w:rPr>
            </w:pPr>
            <w:r w:rsidRPr="00C56B57">
              <w:rPr>
                <w:rFonts w:ascii="Calibri" w:eastAsia="Times New Roman" w:hAnsi="Calibri" w:cs="Times New Roman"/>
                <w:color w:val="000000"/>
              </w:rPr>
              <w:t xml:space="preserve">High-throughput phenotyping system using spectral image analysis for drought and nutrient responses and for key foliar diseases (e.g., MLN) integrated in the MAIZE breeding platforms. </w:t>
            </w:r>
          </w:p>
          <w:p w14:paraId="39391CD0" w14:textId="77777777" w:rsidR="00C56B57" w:rsidRDefault="00CE2681" w:rsidP="00C56B57">
            <w:pPr>
              <w:pStyle w:val="ListParagraph"/>
              <w:numPr>
                <w:ilvl w:val="0"/>
                <w:numId w:val="208"/>
              </w:numPr>
              <w:spacing w:after="0" w:line="240" w:lineRule="auto"/>
              <w:ind w:left="284" w:hanging="284"/>
              <w:rPr>
                <w:rFonts w:ascii="Calibri" w:eastAsia="Times New Roman" w:hAnsi="Calibri" w:cs="Times New Roman"/>
                <w:color w:val="000000"/>
              </w:rPr>
            </w:pPr>
            <w:r w:rsidRPr="00C56B57">
              <w:rPr>
                <w:rFonts w:ascii="Calibri" w:eastAsia="Times New Roman" w:hAnsi="Calibri" w:cs="Times New Roman"/>
                <w:color w:val="000000"/>
              </w:rPr>
              <w:t xml:space="preserve">Improving mechanization of breeding operations (nurseries and trials) at key breeding hubs in SSA, Asia and LA. </w:t>
            </w:r>
          </w:p>
          <w:p w14:paraId="5F132A6E" w14:textId="77777777" w:rsidR="00C56B57" w:rsidRDefault="00CE2681" w:rsidP="00C56B57">
            <w:pPr>
              <w:pStyle w:val="ListParagraph"/>
              <w:numPr>
                <w:ilvl w:val="0"/>
                <w:numId w:val="208"/>
              </w:numPr>
              <w:spacing w:after="0" w:line="240" w:lineRule="auto"/>
              <w:ind w:left="284" w:hanging="284"/>
              <w:rPr>
                <w:rFonts w:ascii="Calibri" w:eastAsia="Times New Roman" w:hAnsi="Calibri" w:cs="Times New Roman"/>
                <w:color w:val="000000"/>
              </w:rPr>
            </w:pPr>
            <w:r w:rsidRPr="00C56B57">
              <w:rPr>
                <w:rFonts w:ascii="Calibri" w:eastAsia="Times New Roman" w:hAnsi="Calibri" w:cs="Times New Roman"/>
                <w:color w:val="000000"/>
              </w:rPr>
              <w:t xml:space="preserve">Developing improved MAIZE varieties with specialty corn traits (e.g., blue maize, sweet corn) developed and tested in SSA, Asia and LA, based on client demands, for enhanced income opportunities for smallholders. </w:t>
            </w:r>
          </w:p>
          <w:p w14:paraId="7D4FBA1D" w14:textId="77777777" w:rsidR="00CE2681" w:rsidRPr="00C56B57" w:rsidRDefault="00CE2681" w:rsidP="00C56B57">
            <w:pPr>
              <w:pStyle w:val="ListParagraph"/>
              <w:numPr>
                <w:ilvl w:val="0"/>
                <w:numId w:val="208"/>
              </w:numPr>
              <w:spacing w:after="0" w:line="240" w:lineRule="auto"/>
              <w:ind w:left="284" w:hanging="284"/>
              <w:rPr>
                <w:rFonts w:ascii="Calibri" w:eastAsia="Times New Roman" w:hAnsi="Calibri" w:cs="Times New Roman"/>
                <w:color w:val="000000"/>
              </w:rPr>
            </w:pPr>
            <w:r w:rsidRPr="00C56B57">
              <w:rPr>
                <w:rFonts w:ascii="Calibri" w:eastAsia="Times New Roman" w:hAnsi="Calibri" w:cs="Times New Roman"/>
                <w:color w:val="000000"/>
              </w:rPr>
              <w:t xml:space="preserve">Catalyzing enhanced adoption of climate-resilient MAIZE hybrids in Latin America and Asia through multi-location on-farm participatory testing and public-private partnerships. </w:t>
            </w:r>
          </w:p>
        </w:tc>
        <w:tc>
          <w:tcPr>
            <w:tcW w:w="713" w:type="pct"/>
            <w:tcBorders>
              <w:top w:val="nil"/>
              <w:left w:val="nil"/>
              <w:bottom w:val="single" w:sz="4" w:space="0" w:color="000000"/>
              <w:right w:val="single" w:sz="4" w:space="0" w:color="000000"/>
            </w:tcBorders>
            <w:shd w:val="clear" w:color="auto" w:fill="auto"/>
            <w:hideMark/>
          </w:tcPr>
          <w:p w14:paraId="76A3E9E9" w14:textId="77777777" w:rsidR="00CE2681" w:rsidRPr="00CE2681" w:rsidRDefault="00CE2681" w:rsidP="00CE2681">
            <w:pPr>
              <w:spacing w:after="0" w:line="240" w:lineRule="auto"/>
              <w:jc w:val="right"/>
              <w:rPr>
                <w:rFonts w:ascii="Calibri" w:eastAsia="Times New Roman" w:hAnsi="Calibri" w:cs="Times New Roman"/>
                <w:color w:val="000000"/>
              </w:rPr>
            </w:pPr>
            <w:r w:rsidRPr="00CE2681">
              <w:rPr>
                <w:rFonts w:ascii="Calibri" w:eastAsia="Times New Roman" w:hAnsi="Calibri" w:cs="Times New Roman"/>
                <w:color w:val="000000"/>
              </w:rPr>
              <w:lastRenderedPageBreak/>
              <w:t>277,976,613</w:t>
            </w:r>
          </w:p>
        </w:tc>
        <w:tc>
          <w:tcPr>
            <w:tcW w:w="498" w:type="pct"/>
            <w:tcBorders>
              <w:top w:val="nil"/>
              <w:left w:val="nil"/>
              <w:bottom w:val="single" w:sz="4" w:space="0" w:color="000000"/>
              <w:right w:val="single" w:sz="4" w:space="0" w:color="000000"/>
            </w:tcBorders>
            <w:shd w:val="clear" w:color="auto" w:fill="auto"/>
            <w:hideMark/>
          </w:tcPr>
          <w:p w14:paraId="095187C2" w14:textId="77777777" w:rsidR="00CE2681" w:rsidRPr="00CE2681" w:rsidRDefault="00CE2681" w:rsidP="00CE2681">
            <w:pPr>
              <w:spacing w:after="0" w:line="240" w:lineRule="auto"/>
              <w:jc w:val="right"/>
              <w:rPr>
                <w:rFonts w:ascii="Calibri" w:eastAsia="Times New Roman" w:hAnsi="Calibri" w:cs="Times New Roman"/>
                <w:color w:val="000000"/>
              </w:rPr>
            </w:pPr>
            <w:r w:rsidRPr="00CE2681">
              <w:rPr>
                <w:rFonts w:ascii="Calibri" w:eastAsia="Times New Roman" w:hAnsi="Calibri" w:cs="Times New Roman"/>
                <w:color w:val="000000"/>
              </w:rPr>
              <w:t>11</w:t>
            </w:r>
          </w:p>
        </w:tc>
        <w:tc>
          <w:tcPr>
            <w:tcW w:w="285" w:type="pct"/>
            <w:tcBorders>
              <w:top w:val="nil"/>
              <w:left w:val="nil"/>
              <w:bottom w:val="single" w:sz="4" w:space="0" w:color="000000"/>
              <w:right w:val="single" w:sz="4" w:space="0" w:color="000000"/>
            </w:tcBorders>
            <w:shd w:val="clear" w:color="auto" w:fill="auto"/>
            <w:hideMark/>
          </w:tcPr>
          <w:p w14:paraId="17D1D78C" w14:textId="77777777" w:rsidR="00CE2681" w:rsidRPr="00CE2681" w:rsidRDefault="00CE2681" w:rsidP="00CE2681">
            <w:pPr>
              <w:spacing w:after="0" w:line="240" w:lineRule="auto"/>
              <w:jc w:val="right"/>
              <w:rPr>
                <w:rFonts w:ascii="Calibri" w:eastAsia="Times New Roman" w:hAnsi="Calibri" w:cs="Times New Roman"/>
                <w:color w:val="000000"/>
              </w:rPr>
            </w:pPr>
            <w:r w:rsidRPr="00CE2681">
              <w:rPr>
                <w:rFonts w:ascii="Calibri" w:eastAsia="Times New Roman" w:hAnsi="Calibri" w:cs="Times New Roman"/>
                <w:color w:val="000000"/>
              </w:rPr>
              <w:t>56</w:t>
            </w:r>
          </w:p>
        </w:tc>
        <w:tc>
          <w:tcPr>
            <w:tcW w:w="499" w:type="pct"/>
            <w:tcBorders>
              <w:top w:val="nil"/>
              <w:left w:val="nil"/>
              <w:bottom w:val="single" w:sz="4" w:space="0" w:color="000000"/>
              <w:right w:val="single" w:sz="4" w:space="0" w:color="000000"/>
            </w:tcBorders>
            <w:shd w:val="clear" w:color="auto" w:fill="auto"/>
            <w:hideMark/>
          </w:tcPr>
          <w:p w14:paraId="6846E6EE" w14:textId="77777777" w:rsidR="00CE2681" w:rsidRPr="00CE2681" w:rsidRDefault="00CE2681" w:rsidP="00CE2681">
            <w:pPr>
              <w:spacing w:after="0" w:line="240" w:lineRule="auto"/>
              <w:jc w:val="right"/>
              <w:rPr>
                <w:rFonts w:ascii="Calibri" w:eastAsia="Times New Roman" w:hAnsi="Calibri" w:cs="Times New Roman"/>
                <w:color w:val="000000"/>
              </w:rPr>
            </w:pPr>
            <w:r w:rsidRPr="00CE2681">
              <w:rPr>
                <w:rFonts w:ascii="Calibri" w:eastAsia="Times New Roman" w:hAnsi="Calibri" w:cs="Times New Roman"/>
                <w:color w:val="000000"/>
              </w:rPr>
              <w:t>33</w:t>
            </w:r>
          </w:p>
        </w:tc>
        <w:tc>
          <w:tcPr>
            <w:tcW w:w="385" w:type="pct"/>
            <w:tcBorders>
              <w:top w:val="nil"/>
              <w:left w:val="nil"/>
              <w:bottom w:val="single" w:sz="4" w:space="0" w:color="000000"/>
              <w:right w:val="single" w:sz="4" w:space="0" w:color="000000"/>
            </w:tcBorders>
            <w:shd w:val="clear" w:color="auto" w:fill="auto"/>
            <w:hideMark/>
          </w:tcPr>
          <w:p w14:paraId="031626D6" w14:textId="77777777" w:rsidR="00CE2681" w:rsidRPr="00CE2681" w:rsidRDefault="00CE2681" w:rsidP="00CE2681">
            <w:pPr>
              <w:spacing w:after="0" w:line="240" w:lineRule="auto"/>
              <w:jc w:val="right"/>
              <w:rPr>
                <w:rFonts w:ascii="Calibri" w:eastAsia="Times New Roman" w:hAnsi="Calibri" w:cs="Times New Roman"/>
                <w:color w:val="000000"/>
              </w:rPr>
            </w:pPr>
            <w:r w:rsidRPr="00CE2681">
              <w:rPr>
                <w:rFonts w:ascii="Calibri" w:eastAsia="Times New Roman" w:hAnsi="Calibri" w:cs="Times New Roman"/>
                <w:color w:val="000000"/>
              </w:rPr>
              <w:t>0</w:t>
            </w:r>
          </w:p>
        </w:tc>
      </w:tr>
    </w:tbl>
    <w:p w14:paraId="3D7C1A60" w14:textId="77777777" w:rsidR="00CE2681" w:rsidRDefault="00C56B57" w:rsidP="00CE2681">
      <w:pPr>
        <w:rPr>
          <w:lang w:val="en-CA"/>
        </w:rPr>
      </w:pPr>
      <w:r w:rsidRPr="00C56B57">
        <w:rPr>
          <w:b/>
          <w:lang w:val="en-CA"/>
        </w:rPr>
        <w:t>Note:</w:t>
      </w:r>
      <w:r>
        <w:rPr>
          <w:lang w:val="en-CA"/>
        </w:rPr>
        <w:t xml:space="preserve"> </w:t>
      </w:r>
      <w:r w:rsidR="00CE2681" w:rsidRPr="00D62D05">
        <w:rPr>
          <w:lang w:val="en-CA"/>
        </w:rPr>
        <w:t>Scope and geographies of future W3/bilateral funding and emergence of new biotic threats to regional or global maize production will influence how we strategically prioritize and allocate W1/2 resources in Phase-II.</w:t>
      </w:r>
    </w:p>
    <w:p w14:paraId="5D0CADA7" w14:textId="77777777" w:rsidR="003735F9" w:rsidRDefault="003735F9" w:rsidP="00CE2681">
      <w:pPr>
        <w:rPr>
          <w:lang w:val="en-CA"/>
        </w:rPr>
      </w:pPr>
    </w:p>
    <w:p w14:paraId="4A6ED9F3" w14:textId="77777777" w:rsidR="003735F9" w:rsidRDefault="003735F9" w:rsidP="00CE2681">
      <w:pPr>
        <w:rPr>
          <w:lang w:val="en-CA"/>
        </w:rPr>
      </w:pPr>
    </w:p>
    <w:p w14:paraId="19AC29E7" w14:textId="77777777" w:rsidR="00EF7101" w:rsidRDefault="00EF7101" w:rsidP="00C56B57">
      <w:pPr>
        <w:pStyle w:val="Heading2"/>
        <w:jc w:val="both"/>
      </w:pPr>
      <w:r>
        <w:br w:type="page"/>
      </w:r>
    </w:p>
    <w:p w14:paraId="7CD04899" w14:textId="77777777" w:rsidR="001744CF" w:rsidRPr="001744CF" w:rsidRDefault="00BB613C" w:rsidP="00C56B57">
      <w:pPr>
        <w:pStyle w:val="Heading2"/>
        <w:jc w:val="both"/>
      </w:pPr>
      <w:bookmarkStart w:id="256" w:name="_Toc457563629"/>
      <w:r>
        <w:lastRenderedPageBreak/>
        <w:t xml:space="preserve">2.4 </w:t>
      </w:r>
      <w:r w:rsidR="001744CF" w:rsidRPr="001744CF">
        <w:t>FP4: Sustainable Intensification of Maize-based Systems for Improved Smallholder Livelihoods</w:t>
      </w:r>
      <w:bookmarkEnd w:id="246"/>
      <w:bookmarkEnd w:id="247"/>
      <w:bookmarkEnd w:id="256"/>
    </w:p>
    <w:p w14:paraId="5D7E12F0" w14:textId="77777777" w:rsidR="00BB613C" w:rsidRDefault="00BB613C" w:rsidP="001744CF">
      <w:pPr>
        <w:spacing w:after="0" w:line="240" w:lineRule="auto"/>
        <w:rPr>
          <w:rFonts w:ascii="Calibri" w:eastAsia="Calibri" w:hAnsi="Calibri" w:cs="Times New Roman"/>
        </w:rPr>
      </w:pPr>
    </w:p>
    <w:p w14:paraId="48A956AE" w14:textId="77777777" w:rsidR="001744CF" w:rsidRPr="00D54315" w:rsidRDefault="00BB613C" w:rsidP="00BB613C">
      <w:pPr>
        <w:pStyle w:val="Heading3"/>
        <w:rPr>
          <w:rFonts w:eastAsia="Calibri"/>
          <w:b/>
        </w:rPr>
      </w:pPr>
      <w:bookmarkStart w:id="257" w:name="_Toc457563630"/>
      <w:r w:rsidRPr="00D54315">
        <w:rPr>
          <w:rFonts w:eastAsia="Calibri"/>
          <w:b/>
        </w:rPr>
        <w:t>2.4.1 Flagship Project Narrative</w:t>
      </w:r>
      <w:bookmarkEnd w:id="257"/>
    </w:p>
    <w:p w14:paraId="236F34B8" w14:textId="77777777" w:rsidR="00BB613C" w:rsidRPr="00C56B57" w:rsidRDefault="00BB613C" w:rsidP="00C56B57">
      <w:pPr>
        <w:spacing w:after="0" w:line="240" w:lineRule="auto"/>
        <w:rPr>
          <w:rFonts w:ascii="Calibri" w:eastAsia="Calibri" w:hAnsi="Calibri" w:cs="Times New Roman"/>
          <w:sz w:val="2"/>
        </w:rPr>
      </w:pPr>
    </w:p>
    <w:p w14:paraId="7C4632B5" w14:textId="77777777" w:rsidR="001744CF" w:rsidRPr="001744CF" w:rsidRDefault="001744CF" w:rsidP="00BB613C">
      <w:pPr>
        <w:pStyle w:val="Heading4"/>
      </w:pPr>
      <w:bookmarkStart w:id="258" w:name="_Toc443665723"/>
      <w:bookmarkStart w:id="259" w:name="_Toc447203547"/>
      <w:r w:rsidRPr="001744CF">
        <w:t>2.</w:t>
      </w:r>
      <w:r w:rsidR="00BB613C">
        <w:t>4.1.</w:t>
      </w:r>
      <w:r w:rsidRPr="001744CF">
        <w:t>1 Rationale, scope</w:t>
      </w:r>
      <w:bookmarkEnd w:id="258"/>
      <w:bookmarkEnd w:id="259"/>
    </w:p>
    <w:p w14:paraId="2C144EFA" w14:textId="77777777" w:rsidR="001744CF" w:rsidRPr="00C56B57" w:rsidRDefault="001744CF" w:rsidP="001744CF">
      <w:pPr>
        <w:spacing w:after="0" w:line="240" w:lineRule="auto"/>
        <w:rPr>
          <w:rFonts w:ascii="Calibri" w:eastAsia="Calibri" w:hAnsi="Calibri" w:cs="Times New Roman"/>
          <w:sz w:val="16"/>
        </w:rPr>
      </w:pPr>
      <w:bookmarkStart w:id="260" w:name="_Toc426119350"/>
      <w:bookmarkStart w:id="261" w:name="_Toc427076375"/>
      <w:bookmarkStart w:id="262" w:name="_Toc427509932"/>
    </w:p>
    <w:p w14:paraId="2226A52A" w14:textId="77777777" w:rsidR="009D21B0" w:rsidRPr="001744CF" w:rsidRDefault="009D21B0" w:rsidP="009D21B0">
      <w:pPr>
        <w:spacing w:after="0" w:line="240" w:lineRule="auto"/>
        <w:jc w:val="both"/>
        <w:rPr>
          <w:b/>
        </w:rPr>
      </w:pPr>
      <w:r w:rsidRPr="001744CF">
        <w:t>Strategic efforts to boost maize productivity can increase smallholders’ food and income security, while also improving livelihoods, natural resource integrity, equity, nutrition and health, and resilience against biophysical or socioeconomic shocks. These are all urgent development priorities. However, most smallholder farmers' livelihoods do not depend exclusively on maize.</w:t>
      </w:r>
      <w:r w:rsidRPr="001744CF">
        <w:rPr>
          <w:b/>
        </w:rPr>
        <w:t xml:space="preserve"> </w:t>
      </w:r>
      <w:r w:rsidRPr="001744CF">
        <w:t>Their farming systems are characterized by complex strategies that integrate crop, tree and livestock production, with increasing reliance on off-farm income, and a strong risk management component that can hamper the adoption of innovations that focus on maize alone.</w:t>
      </w:r>
    </w:p>
    <w:p w14:paraId="3F9AF5A7" w14:textId="77777777" w:rsidR="009D21B0" w:rsidRPr="00C56B57" w:rsidRDefault="009D21B0" w:rsidP="009D21B0">
      <w:pPr>
        <w:spacing w:after="0" w:line="240" w:lineRule="auto"/>
        <w:jc w:val="both"/>
        <w:rPr>
          <w:sz w:val="16"/>
        </w:rPr>
      </w:pPr>
    </w:p>
    <w:p w14:paraId="36CEE6C1" w14:textId="77777777" w:rsidR="009D21B0" w:rsidRPr="001744CF" w:rsidRDefault="009D21B0" w:rsidP="009D21B0">
      <w:pPr>
        <w:spacing w:after="0" w:line="240" w:lineRule="auto"/>
        <w:jc w:val="both"/>
      </w:pPr>
      <w:r w:rsidRPr="001744CF">
        <w:t xml:space="preserve">Working in high-poverty maize-based systems in Latin America, sub-Saharan Africa and South Asia, FP4 focuses research on sustainable intensification (SI). SI encompasses: (a) production of more food, feed, fuel and/or fiber per hectare, labor and/or capital used, by closing yield gaps and increasing yield per unit of time and area; (b) conservation of critical agroecosystem regulatory and provisioning services; and (c) farming system resilience to shocks and stresses, including those posed by climate change and market shocks. It also seeks to address social justice, gender equity, and youth inclusivity and human well-being </w:t>
      </w:r>
      <w:r w:rsidRPr="001744CF">
        <w:fldChar w:fldCharType="begin" w:fldLock="1"/>
      </w:r>
      <w:r w:rsidRPr="001744CF">
        <w:instrText>ADDIN CSL_CITATION { "citationItems" : [ { "id" : "ITEM-1", "itemData" : { "author" : [ { "dropping-particle" : "", "family" : "Pretty", "given" : "J", "non-dropping-particle" : "", "parse-names" : false, "suffix" : "" }, { "dropping-particle" : "", "family" : "Toulmin", "given" : "C", "non-dropping-particle" : "", "parse-names" : false, "suffix" : "" }, { "dropping-particle" : "", "family" : "Williams", "given" : "S", "non-dropping-particle" : "", "parse-names" : false, "suffix" : "" } ], "container-title" : "International journal of agricultural \u2026", "id" : "ITEM-1", "issued" : { "date-parts" : [ [ "2011" ] ] }, "title" : "Sustainable intensification in African agriculture", "type" : "article-journal" }, "uris" : [ "http://www.mendeley.com/documents/?uuid=1edffdfc-28a1-461e-9052-e56fc6149e0f" ] }, { "id" : "ITEM-2", "itemData" : { "ISSN" : "1540-9309", "author" : [ { "dropping-particle" : "", "family" : "Loos", "given" : "Jacqueline", "non-dropping-particle" : "", "parse-names" : false, "suffix" : "" }, { "dropping-particle" : "", "family" : "Abson", "given" : "David J", "non-dropping-particle" : "", "parse-names" : false, "suffix" : "" }, { "dropping-particle" : "", "family" : "Chappell", "given" : "M Jahi", "non-dropping-particle" : "", "parse-names" : false, "suffix" : "" }, { "dropping-particle" : "", "family" : "Hanspach", "given" : "Jan", "non-dropping-particle" : "", "parse-names" : false, "suffix" : "" }, { "dropping-particle" : "", "family" : "Mikulcak", "given" : "Friederike", "non-dropping-particle" : "", "parse-names" : false, "suffix" : "" }, { "dropping-particle" : "", "family" : "Tichit", "given" : "Muriel", "non-dropping-particle" : "", "parse-names" : false, "suffix" : "" }, { "dropping-particle" : "", "family" : "Fischer", "given" : "Joern", "non-dropping-particle" : "", "parse-names" : false, "suffix" : "" } ], "container-title" : "Frontiers in Ecology and the Environment", "id" : "ITEM-2", "issue" : "6", "issued" : { "date-parts" : [ [ "2014" ] ] }, "page" : "356-361", "publisher" : "Eco Soc America", "title" : "Putting meaning back into \u201csustainable intensification\u201d", "type" : "article-journal", "volume" : "12" }, "uris" : [ "http://www.mendeley.com/documents/?uuid=45c91728-474e-4157-8d9f-b372b477b141" ] }, { "id" : "ITEM-3", "itemData" : { "ISSN" : "1877-3435", "author" : [ { "dropping-particle" : "", "family" : "Vanlauwe", "given" : "B", "non-dropping-particle" : "", "parse-names" : false, "suffix" : "" }, { "dropping-particle" : "", "family" : "Coyne", "given" : "D", "non-dropping-particle" : "", "parse-names" : false, "suffix" : "" }, { "dropping-particle" : "", "family" : "Gockowski", "given" : "J", "non-dropping-particle" : "", "parse-names" : false, "suffix" : "" }, { "dropping-particle" : "", "family" : "Hauser", "given" : "S", "non-dropping-particle" : "", "parse-names" : false, "suffix" : "" }, { "dropping-particle" : "", "family" : "Huising", "given" : "J", "non-dropping-particle" : "", "parse-names" : false, "suffix" : "" }, { "dropping-particle" : "", "family" : "Masso", "given" : "C", "non-dropping-particle" : "", "parse-names" : false, "suffix" : "" }, { "dropping-particle" : "", "family" : "Nziguheba", "given" : "G", "non-dropping-particle" : "", "parse-names" : false, "suffix" : "" }, { "dropping-particle" : "", "family" : "Schut", "given" : "M", "non-dropping-particle" : "", "parse-names" : false, "suffix" : "" }, { "dropping-particle" : "", "family" : "Asten", "given" : "P", "non-dropping-particle" : "Van", "parse-names" : false, "suffix" : "" } ], "container-title" : "Current Opinion in Environmental Sustainability", "id" : "ITEM-3", "issued" : { "date-parts" : [ [ "2014" ] ] }, "</w:instrText>
      </w:r>
      <w:r w:rsidRPr="001744CF">
        <w:rPr>
          <w:lang w:val="nl-NL"/>
        </w:rPr>
        <w:instrText>page" : "15-22", "publisher" : "Elsevier", "title" : "Sustainable intensification and the African smallholder farmer", "type" : "article-journal", "volume" : "8" }, "uris" : [ "http://www.mendeley.com/documents/?uuid=d7a0922a-f27d-4d70-95b3-64507fd82344" ] }, { "id" : "ITEM-4", "itemData" : { "author" : [ { "dropping-particle" : "", "family" : "Zurek", "given" : "M.", "non-dropping-particle" : "", "parse-names" : false, "suffix" : "" }, { "dropping-particle" : "", "family" : "Keenlyside", "given" : "P.", "non-dropping-particle" : "", "parse-names" : false, "suffix" : "" }, { "dropping-particle" : "", "family" : "Brandt", "given" : "K.", "non-dropping-particle" : "", "parse-names" : false, "suffix" : "" } ], "id" : "ITEM-4", "issued" : { "date-parts" : [ [ "2014" ] ] }, "title" : "Intensifying agricultural production sustainably: A framework for analysis and decision support", "type" : "report" }, "uris" : [ "http://www.mendeley.com/documents/?uuid=01fc4d9a-d95f-47cd-a45a-98cae0f5dc8b" ] } ], "mendeley" : { "formattedCitation" : "(Loos et al., 2014; Pretty et al., 2011; Vanlauwe et al., 2014; Zurek et al., 2014)", "plainTextFormattedCitation" : "(Loos et al., 2014; Pretty et al., 2011; Vanlauwe et al., 2014; Zurek et al., 2014)", "previouslyFormattedCitation" : "(Loos et al., 2014; Pretty et al., 2011; Vanlauwe et al., 2014; Zurek et al., 2014)" }, "properties" : { "noteIndex" : 0 }, "schema" : "https://github.com/citation-style-language/schema/raw/master/csl-citation.json" }</w:instrText>
      </w:r>
      <w:r w:rsidRPr="001744CF">
        <w:fldChar w:fldCharType="separate"/>
      </w:r>
      <w:r w:rsidRPr="001744CF">
        <w:rPr>
          <w:noProof/>
          <w:lang w:val="nl-NL"/>
        </w:rPr>
        <w:t>(Loos et al., 2014; Pretty et al., 2011; Vanlauwe et al., 2014; Zurek et al., 2014)</w:t>
      </w:r>
      <w:r w:rsidRPr="001744CF">
        <w:fldChar w:fldCharType="end"/>
      </w:r>
      <w:r w:rsidRPr="001744CF">
        <w:rPr>
          <w:lang w:val="nl-NL"/>
        </w:rPr>
        <w:t xml:space="preserve">. </w:t>
      </w:r>
      <w:r w:rsidRPr="001744CF">
        <w:t>Research within FP4 has the potential to simultaneously address a number of sustainable development objectives, all of which are central to SI. These include eliminating poverty and hunger, improving access to clean water, facilitating responsible production and consumption, addressing climate change, and protecting natural areas from conversion to agricultural use, while arresting or reversing land degradation.</w:t>
      </w:r>
    </w:p>
    <w:p w14:paraId="3A7740D9" w14:textId="77777777" w:rsidR="009D21B0" w:rsidRPr="00C56B57" w:rsidRDefault="009D21B0" w:rsidP="009D21B0">
      <w:pPr>
        <w:spacing w:after="0" w:line="240" w:lineRule="auto"/>
        <w:jc w:val="both"/>
        <w:rPr>
          <w:sz w:val="16"/>
        </w:rPr>
      </w:pPr>
    </w:p>
    <w:p w14:paraId="0BFF8A4B" w14:textId="77777777" w:rsidR="001744CF" w:rsidRPr="001744CF" w:rsidRDefault="009D21B0" w:rsidP="009D21B0">
      <w:pPr>
        <w:spacing w:line="240" w:lineRule="auto"/>
        <w:jc w:val="both"/>
      </w:pPr>
      <w:r w:rsidRPr="001744CF">
        <w:t xml:space="preserve">Understanding smallholder farmer livelihood strategies (including their human, natural, social, financial and physical capital) and capturing the complexity of maize-based systems (specifically their trajectories in response to external drivers of change such as access to input/output markets, population and land pressure, changing demographic dependency ratios, and climate change) are prerequisite to co-developing technologies and management practices suitable for resource-poor farmers, while adapting and integrating them into smallholders’ diverse farming systems. Through this process, improved agronomic practices and innovations can be brought to scale. Such innovations must be assessed not only on their potential to increase maize productivity, but also in terms of overall farm productivity, profitability, stability, resilience, market risks, nutritional outcomes, as well as the interest and capacity (knowledge, financial) of individual farmers to sustainably adapt and adopt innovations </w:t>
      </w:r>
      <w:r w:rsidRPr="001744CF">
        <w:fldChar w:fldCharType="begin" w:fldLock="1"/>
      </w:r>
      <w:r w:rsidRPr="001744CF">
        <w:instrText>ADDIN CSL_CITATION { "citationItems" : [ { "id" : "ITEM-1", "itemData" : { "ISSN" : "1470-160X", "author" : [ { "dropping-particle" : "", "family" : "L\u00f3pez-Ridaura", "given" : "Santiago", "non-dropping-particle" : "", "parse-names" : false, "suffix" : "" }, { "dropping-particle" : "", "family" : "Masera", "given" : "Omar", "non-dropping-particle" : "", "parse-names" : false, "suffix" : "" }, { "dropping-particle" : "", "family" : "Astier", "given" : "Marta", "non-dropping-particle" : "", "parse-names" : false, "suffix" : "" } ], "container-title" : "Ecological indicators", "id" : "ITEM-1", "issue" : "1", "issued" : { "date-parts" : [ [ "2002" ] ] }, "page" : "135-148", "publisher" : "Elsevier", "title" : "Evaluating the sustainability of complex socio-environmental systems. The MESMIS framework", "type" : "article-journal", "volume" : "2" }, "uris" : [ "http://www.mendeley.com/documents/?uuid=285af868-c5d8-4880-94dc-ed0d88803e67" ] }, { "id" : "ITEM-2", "itemData" : { "ISSN" : "0167-8809", "author" : [ { "dropping-particle" : "", "family" : "Tittonell", "given" : "P", "non-dropping-particle" : "", "parse-names" : false, "suffix" : "" }, { "dropping-particle" : "", "family" : "Vanlauwe", "given" : "Bernard", "non-dropping-particle" : "", "parse-names" : false, "suffix" : "" }, { "dropping-particle" : "", "family" : "Leffelaar", "given" : "P A", "non-dropping-particle" : "", "parse-names" : false, "suffix" : "" }, { "dropping-particle" : "", "family" : "Rowe", "given" : "Edwin C", "non-dropping-particle" : "", "parse-names" : false, "suffix" : "" }, { "dropping-particle" : "", "family" : "Giller", "given" : "Ken E", "non-dropping-particle" : "", "parse-names" : false, "suffix" : "" } ], "container-title" : "Agriculture, ecosystems &amp; environment", "id" : "ITEM-2", "issue" : "3", "issued" : { "date-parts" : [ [ "2005" ] ] }, "page" : "149-165", "publisher" : "Elsevier", "title" : "Exploring diversity in soil fertility management of smallholder farms in western Kenya: I. Heterogeneity at region and farm scale", "type" : "article-journal", "volume" : "110" }, "uris" : [ "http://www.mendeley.com/documents/?uuid=3257df42-616c-41e2-95ea-458dfca8bc3c" ] } ], "mendeley" : { "formattedCitation" : "(L\u00f3pez-Ridaura et al., 2002; Tittonell et al., 2005)", "manualFormatting" : "(L\u00f3pez-Ridaura et al., 2002; Tittonell et al., 2005)", "plainTextFormattedCitation" : "(L\u00f3pez-Ridaura et al., 2002; Tittonell et al., 2005)", "previouslyFormattedCitation" : "(L\u00f3pez-Ridaura et al., 2002; Tittonell et al., 2005)" }, "properties" : { "noteIndex" : 0 }, "schema" : "https://github.com/citation-style-language/schema/raw/master/csl-citation.json" }</w:instrText>
      </w:r>
      <w:r w:rsidRPr="001744CF">
        <w:fldChar w:fldCharType="separate"/>
      </w:r>
      <w:r w:rsidRPr="001744CF">
        <w:rPr>
          <w:noProof/>
        </w:rPr>
        <w:t>(López-Ridaura et al., 2002; Tittonell et al., 2005)</w:t>
      </w:r>
      <w:r w:rsidRPr="001744CF">
        <w:fldChar w:fldCharType="end"/>
      </w:r>
      <w:r w:rsidRPr="001744CF">
        <w:t xml:space="preserve">. Technical innovations applied to maize also interact with other production units and institutions within smallholder farming systems, especially when resources such as land, labor and capital are in short supply. While co-developing interventions, it is also important to acknowledge that there is no one-size-fits-all solution to address livelihood constraints. Within smallholder farming communities, different families and family members have varying levels of access to land, labor and capital resources </w:t>
      </w:r>
      <w:r w:rsidRPr="001744CF">
        <w:fldChar w:fldCharType="begin" w:fldLock="1"/>
      </w:r>
      <w:r w:rsidRPr="001744CF">
        <w:instrText>ADDIN CSL_CITATION { "citationItems" : [ { "id" : "ITEM-1", "itemData" : { "ISSN" : "0308-521X", "author" : [ { "dropping-particle" : "", "family" : "Tittonell", "given" : "Pablo", "non-dropping-particle" : "", "parse-names" : false, "suffix" : "" }, { "dropping-particle" : "", "family" : "Muriuki", "given" : "A", "non-dropping-particle" : "", "parse-names" : false, "suffix" : "" }, { "dropping-particle" : "", "family" : "Shepherd", "given" : "Keith D", "non-dropping-particle" : "", "parse-names" : false, "suffix" : "" }, { "dropping-particle" : "", "family" : "Mugendi", "given" : "D", "non-dropping-particle" : "", "parse-names" : false, "suffix" : "" }, { "dropping-particle" : "", "family" : "Kaizzi", "given" : "K C", "non-dropping-particle" : "", "parse-names" : false, "suffix" : "" }, { "dropping-particle" : "", "family" : "Okeyo", "given" : "J", "non-dropping-particle" : "", "parse-names" : false, "suffix" : "" }, { "dropping-particle" : "", "family" : "Verchot", "given" : "L", "non-dropping-particle" : "", "parse-names" : false, "suffix" : "" }, { "dropping-particle" : "", "family" : "Coe", "given" : "Richard", "non-dropping-particle" : "", "parse-names" : false, "suffix" : "" }, { "dropping-particle" : "", "family" : "Vanlauwe", "given" : "Bernard", "non-dropping-particle" : "", "parse-names" : false, "suffix" : "" } ], "container-title" : "Agricultural systems", "id" : "ITEM-1", "issue" : "2", "issued" : { "date-parts" : [ [ "2010" ] ] }, "page" : "83-97", "publisher" : "Elsevier", "title" : "The diversity of rural livelihoods and their influence on soil fertility in agricultural systems of East Africa\u2013A typology of smallholder farms", "type" : "article-journal", "volume" : "103" }, "uris" : [ "http://www.mendeley.com/documents/?uuid=478dbbf1-ac6b-46cd-90a7-a57cc047dd28" ] } ], "mendeley" : { "formattedCitation" : "(Tittonell et al., 2010)", "plainTextFormattedCitation" : "(Tittonell et al., 2010)", "previouslyFormattedCitation" : "(Tittonell et al., 2010)" }, "properties" : { "noteIndex" : 0 }, "schema" : "https://github.com/citation-style-language/schema/raw/master/csl-citation.json" }</w:instrText>
      </w:r>
      <w:r w:rsidRPr="001744CF">
        <w:fldChar w:fldCharType="separate"/>
      </w:r>
      <w:r w:rsidRPr="001744CF">
        <w:rPr>
          <w:noProof/>
        </w:rPr>
        <w:t>(Tittonell et al., 2010)</w:t>
      </w:r>
      <w:r w:rsidRPr="001744CF">
        <w:fldChar w:fldCharType="end"/>
      </w:r>
      <w:r w:rsidRPr="001744CF">
        <w:t>. Farmers’ production objectives may range from subsistence to commercial, which consequently influences their interest in intensified farming practices.</w:t>
      </w:r>
    </w:p>
    <w:p w14:paraId="65692155" w14:textId="77777777" w:rsidR="001744CF" w:rsidRPr="001744CF" w:rsidRDefault="009D21B0" w:rsidP="001744CF">
      <w:pPr>
        <w:spacing w:line="240" w:lineRule="auto"/>
        <w:jc w:val="both"/>
      </w:pPr>
      <w:r w:rsidRPr="001744CF">
        <w:t xml:space="preserve">These tensions and interactions result in trade-offs or synergies </w:t>
      </w:r>
      <w:r w:rsidRPr="001744CF">
        <w:fldChar w:fldCharType="begin" w:fldLock="1"/>
      </w:r>
      <w:r w:rsidRPr="001744CF">
        <w:instrText>ADDIN CSL_CITATION { "citationItems" : [ { "id" : "ITEM-1", "itemData" : { "ISSN" : "0308-521X", "author" : [ { "dropping-particle" : "", "family" : "Tittonell", "given" : "Pablo", "non-dropping-particle" : "", "parse-names" : false, "suffix" : "" }, { "dropping-particle" : "", "family" : "G\u00e9rard", "given" : "Bruno", "non-dropping-particle" : "", "parse-names" : false, "suffix" : "" }, { "dropping-particle" : "", "family" : "Erenstein", "given" : "Olaf", "non-dropping-particle" : "", "parse-names" : false, "suffix" : "" } ], "container-title" : "Agricultural Systems", "id" : "ITEM-1", "issued" : { "date-parts" : [ [ "2015" ] ] }, "page" : "119-128", "publisher" : "Elsevier", "title" : "Tradeoffs around crop residue biomass in smallholder crop-livestock systems\u2013What\u2019s next?", "type" : "article-journal", "volume" : "134" }, "uris" : [ "http://www.mendeley.com/documents/?uuid=c9b85f50-a228-49c0-9983-db2038f01f15" ] } ], "mendeley" : { "formattedCitation" : "(Tittonell et al., 2015)", "plainTextFormattedCitation" : "(Tittonell et al., 2015)", "previouslyFormattedCitation" : "(Tittonell et al., 2015)" }, "properties" : { "noteIndex" : 0 }, "schema" : "https://github.com/citation-style-language/schema/raw/master/csl-citation.json" }</w:instrText>
      </w:r>
      <w:r w:rsidRPr="001744CF">
        <w:fldChar w:fldCharType="separate"/>
      </w:r>
      <w:r w:rsidRPr="001744CF">
        <w:rPr>
          <w:noProof/>
        </w:rPr>
        <w:t>(Tittonell et al., 2015)</w:t>
      </w:r>
      <w:r w:rsidRPr="001744CF">
        <w:fldChar w:fldCharType="end"/>
      </w:r>
      <w:r w:rsidRPr="001744CF">
        <w:t xml:space="preserve">. The overarching hypothesis underlying the research conducted under FP4 is that trade-offs between investments in different fields and crops, crops and livestock, labor allocation alternatives, and between short- and </w:t>
      </w:r>
      <w:r w:rsidRPr="001744CF">
        <w:lastRenderedPageBreak/>
        <w:t>longer-term benefits are to be expected when smallholders adapt and adopt SI approaches, and that in order to successfully scale-up SI interventions, these trade-offs must be continuously monitored, minimized and reflected on in order to simultaneously leverage observed synergies. Improving the livelihoods of a section of society or household should not occur at the cost of another. FP4 embraces this complexity, providing interdisciplinary expertise and analysis that focus on specific objectives and targets, all of which strongly contribute to the CGIAR Strategic Results Framework, and ultimately to the Sustainable Development Goals of ending poverty, hunger and gender inequity, while responding to the call to protect terrestrial ecosystems and biodiversity through the development of a more sustainable agriculture and improved food and nutrition security.</w:t>
      </w:r>
    </w:p>
    <w:p w14:paraId="0D309BAA" w14:textId="77777777" w:rsidR="001744CF" w:rsidRPr="001744CF" w:rsidRDefault="001744CF" w:rsidP="001744CF">
      <w:pPr>
        <w:spacing w:after="0" w:line="240" w:lineRule="auto"/>
        <w:jc w:val="both"/>
      </w:pPr>
      <w:r w:rsidRPr="001744CF">
        <w:t xml:space="preserve">FP4 is designed around four mutually-reinforcing clusters of activities (CoAs): </w:t>
      </w:r>
    </w:p>
    <w:p w14:paraId="1CD07DCF" w14:textId="77777777" w:rsidR="001744CF" w:rsidRPr="001744CF" w:rsidRDefault="001744CF" w:rsidP="001744CF">
      <w:pPr>
        <w:spacing w:after="0" w:line="240" w:lineRule="auto"/>
        <w:ind w:left="720"/>
        <w:jc w:val="both"/>
      </w:pPr>
      <w:r w:rsidRPr="001744CF">
        <w:rPr>
          <w:b/>
        </w:rPr>
        <w:t>4.1</w:t>
      </w:r>
      <w:r w:rsidRPr="001744CF">
        <w:t xml:space="preserve"> Multi-scale farming system framework to better integrate and enhance adoption of sustainable intensification options;</w:t>
      </w:r>
    </w:p>
    <w:p w14:paraId="057738C2" w14:textId="77777777" w:rsidR="001744CF" w:rsidRPr="001744CF" w:rsidRDefault="001744CF" w:rsidP="001744CF">
      <w:pPr>
        <w:spacing w:after="0" w:line="240" w:lineRule="auto"/>
        <w:ind w:left="720"/>
        <w:jc w:val="both"/>
      </w:pPr>
      <w:r w:rsidRPr="001744CF">
        <w:rPr>
          <w:b/>
        </w:rPr>
        <w:t>4.2</w:t>
      </w:r>
      <w:r w:rsidRPr="001744CF">
        <w:t xml:space="preserve"> Integration of technological and institutional options in rural livelihood systems;</w:t>
      </w:r>
    </w:p>
    <w:p w14:paraId="49C913B0" w14:textId="77777777" w:rsidR="001744CF" w:rsidRPr="001744CF" w:rsidRDefault="001744CF" w:rsidP="001744CF">
      <w:pPr>
        <w:spacing w:after="0" w:line="240" w:lineRule="auto"/>
        <w:ind w:left="720"/>
        <w:jc w:val="both"/>
      </w:pPr>
      <w:r w:rsidRPr="001744CF">
        <w:rPr>
          <w:b/>
        </w:rPr>
        <w:t>4.3</w:t>
      </w:r>
      <w:r w:rsidRPr="001744CF">
        <w:t xml:space="preserve"> Multi-criteria evaluation and participatory adaptation of cropping systems;</w:t>
      </w:r>
    </w:p>
    <w:p w14:paraId="42051D08" w14:textId="77777777" w:rsidR="001744CF" w:rsidRPr="001744CF" w:rsidRDefault="001744CF" w:rsidP="001744CF">
      <w:pPr>
        <w:spacing w:after="0" w:line="240" w:lineRule="auto"/>
        <w:ind w:left="720"/>
        <w:jc w:val="both"/>
      </w:pPr>
      <w:r w:rsidRPr="001744CF">
        <w:rPr>
          <w:b/>
        </w:rPr>
        <w:t>4.4</w:t>
      </w:r>
      <w:r w:rsidRPr="001744CF">
        <w:t xml:space="preserve"> Partnership and collaboration models for scaling.</w:t>
      </w:r>
    </w:p>
    <w:p w14:paraId="59378A6E" w14:textId="77777777" w:rsidR="001744CF" w:rsidRPr="00C56B57" w:rsidRDefault="001744CF" w:rsidP="001744CF">
      <w:pPr>
        <w:spacing w:after="0" w:line="240" w:lineRule="auto"/>
        <w:jc w:val="both"/>
        <w:rPr>
          <w:sz w:val="16"/>
        </w:rPr>
      </w:pPr>
    </w:p>
    <w:p w14:paraId="42C68596" w14:textId="77777777" w:rsidR="001744CF" w:rsidRDefault="009D21B0" w:rsidP="001744CF">
      <w:pPr>
        <w:pStyle w:val="NoSpacing"/>
        <w:jc w:val="both"/>
      </w:pPr>
      <w:r w:rsidRPr="001744CF">
        <w:t>This structure, while similar to the one utilized in the MAIZE-I extension (2015 and 2016), has proven efficient for articulating the complex and diverse R4D challenges related to SI research conducted from a systems analytical perspective. As highlighted by the recent external review of MAIZE, this structure provides clear benefits in terms of economies of scale, mobilization of a critical mass of diverse scientific expertise, overall quality and relevance of FP4 research, knowledge, and product flows between disciplines, institutions and geographies of interest. The structure will assist in the prioritization of limited W1/2 resources to the most strategic components of the Flagship to distill and put scientific knowledge into action through W3/bilateral projects.</w:t>
      </w:r>
    </w:p>
    <w:p w14:paraId="54FFAD59" w14:textId="77777777" w:rsidR="001744CF" w:rsidRPr="00BB613C" w:rsidRDefault="001744CF" w:rsidP="00BB613C">
      <w:pPr>
        <w:pStyle w:val="Heading4"/>
      </w:pPr>
      <w:bookmarkStart w:id="263" w:name="_Toc443665724"/>
      <w:bookmarkStart w:id="264" w:name="_Toc447203548"/>
      <w:bookmarkEnd w:id="260"/>
      <w:bookmarkEnd w:id="261"/>
      <w:bookmarkEnd w:id="262"/>
      <w:r w:rsidRPr="00BB613C">
        <w:t>2</w:t>
      </w:r>
      <w:r w:rsidR="00BB613C">
        <w:t>.4.1.2</w:t>
      </w:r>
      <w:r w:rsidRPr="00BB613C">
        <w:t xml:space="preserve"> Objectives and targets</w:t>
      </w:r>
      <w:bookmarkEnd w:id="263"/>
      <w:bookmarkEnd w:id="264"/>
    </w:p>
    <w:p w14:paraId="6FAA11B6" w14:textId="77777777" w:rsidR="001744CF" w:rsidRPr="00C56B57" w:rsidRDefault="001744CF" w:rsidP="001744CF">
      <w:pPr>
        <w:pStyle w:val="NoSpacing"/>
        <w:rPr>
          <w:sz w:val="14"/>
        </w:rPr>
      </w:pPr>
    </w:p>
    <w:p w14:paraId="6A765FE9" w14:textId="77777777" w:rsidR="001744CF" w:rsidRPr="001744CF" w:rsidRDefault="009D21B0" w:rsidP="001744CF">
      <w:pPr>
        <w:spacing w:after="0" w:line="240" w:lineRule="auto"/>
        <w:contextualSpacing/>
        <w:jc w:val="both"/>
      </w:pPr>
      <w:r w:rsidRPr="001744CF">
        <w:t xml:space="preserve">FP4’s primary outcomes will be measured in MAIZE’s comprehensive Results-Based Management Framework. Those outcomes include three SRF sub-IDOs: (a) more efficient use of inputs; (b) yield gaps closed through improved agronomic and animal husbandry practices; and (c) agricultural systems diversified and intensified in ways that protect soil and water (detailed below; see section 2.3). FP4 also contributes to the five cross-cutting sub-IDOs, namely: (a) enhanced capacity to deal with climatic risks and extremes; (b) improved decision-making capacity of women and young people; (c) increased capacity of beneficiaries to adopt research outputs; (d) enhanced institutional capacity of partner research organizations; and (e) increased innovation capacity of actors involved in SI. The theory of change underlying FP4 is aligned with the CGIAR SRF, clarifying how the FP’s R&amp;D outcomes contribute through MAIZE’s sub-IDOs to reducing poverty, improving food and nutrition security for health, and improving natural resource systems and ecosystem services SLOs. Progress toward the sub-IDOs will be measured and documented through indicators and metrics appropriate to SI goals. See </w:t>
      </w:r>
      <w:r w:rsidRPr="001744CF">
        <w:rPr>
          <w:b/>
        </w:rPr>
        <w:t>Table FP4.1</w:t>
      </w:r>
      <w:r w:rsidRPr="001744CF">
        <w:t xml:space="preserve"> below for FP4’s contribution to the CGIAR Grand Challenges and </w:t>
      </w:r>
      <w:r w:rsidRPr="001744CF">
        <w:rPr>
          <w:b/>
        </w:rPr>
        <w:t>Table FP4.2</w:t>
      </w:r>
      <w:r w:rsidRPr="001744CF">
        <w:t xml:space="preserve"> for FP4 indicators of progress towards sub-IDOs.</w:t>
      </w:r>
    </w:p>
    <w:p w14:paraId="5A4A63F4" w14:textId="77777777" w:rsidR="001744CF" w:rsidRDefault="001744CF" w:rsidP="001744CF">
      <w:pPr>
        <w:spacing w:after="0" w:line="240" w:lineRule="auto"/>
        <w:contextualSpacing/>
        <w:jc w:val="both"/>
        <w:rPr>
          <w:b/>
        </w:rPr>
      </w:pPr>
    </w:p>
    <w:p w14:paraId="72E98092" w14:textId="77777777" w:rsidR="00C56B57" w:rsidRDefault="00C56B57" w:rsidP="001744CF">
      <w:pPr>
        <w:spacing w:after="0" w:line="240" w:lineRule="auto"/>
        <w:contextualSpacing/>
        <w:jc w:val="both"/>
        <w:rPr>
          <w:b/>
        </w:rPr>
      </w:pPr>
    </w:p>
    <w:p w14:paraId="02F667B0" w14:textId="77777777" w:rsidR="00C56B57" w:rsidRDefault="00C56B57" w:rsidP="001744CF">
      <w:pPr>
        <w:spacing w:after="0" w:line="240" w:lineRule="auto"/>
        <w:contextualSpacing/>
        <w:jc w:val="both"/>
        <w:rPr>
          <w:b/>
        </w:rPr>
      </w:pPr>
    </w:p>
    <w:p w14:paraId="41F48E26" w14:textId="77777777" w:rsidR="00C56B57" w:rsidRDefault="00C56B57" w:rsidP="001744CF">
      <w:pPr>
        <w:spacing w:after="0" w:line="240" w:lineRule="auto"/>
        <w:contextualSpacing/>
        <w:jc w:val="both"/>
        <w:rPr>
          <w:b/>
        </w:rPr>
      </w:pPr>
    </w:p>
    <w:p w14:paraId="5DFE1F06" w14:textId="77777777" w:rsidR="00C56B57" w:rsidRDefault="00C56B57" w:rsidP="001744CF">
      <w:pPr>
        <w:spacing w:after="0" w:line="240" w:lineRule="auto"/>
        <w:contextualSpacing/>
        <w:jc w:val="both"/>
        <w:rPr>
          <w:b/>
        </w:rPr>
      </w:pPr>
    </w:p>
    <w:p w14:paraId="78F90424" w14:textId="77777777" w:rsidR="00C56B57" w:rsidRDefault="00C56B57" w:rsidP="001744CF">
      <w:pPr>
        <w:spacing w:after="0" w:line="240" w:lineRule="auto"/>
        <w:contextualSpacing/>
        <w:jc w:val="both"/>
        <w:rPr>
          <w:b/>
        </w:rPr>
      </w:pPr>
    </w:p>
    <w:p w14:paraId="0420C68D" w14:textId="77777777" w:rsidR="00C56B57" w:rsidRPr="001744CF" w:rsidRDefault="00C56B57" w:rsidP="001744CF">
      <w:pPr>
        <w:spacing w:after="0" w:line="240" w:lineRule="auto"/>
        <w:contextualSpacing/>
        <w:jc w:val="both"/>
        <w:rPr>
          <w:b/>
        </w:rPr>
      </w:pPr>
    </w:p>
    <w:p w14:paraId="786DD13B" w14:textId="77777777" w:rsidR="001744CF" w:rsidRPr="00C56B57" w:rsidRDefault="001744CF" w:rsidP="00C56B57">
      <w:pPr>
        <w:spacing w:after="200" w:line="276" w:lineRule="auto"/>
        <w:rPr>
          <w:b/>
        </w:rPr>
      </w:pPr>
      <w:r w:rsidRPr="001744CF">
        <w:rPr>
          <w:b/>
        </w:rPr>
        <w:lastRenderedPageBreak/>
        <w:t xml:space="preserve">Table FP4.1: </w:t>
      </w:r>
      <w:r w:rsidRPr="001744CF">
        <w:t>FP4 Contribution to Grand Challenges</w:t>
      </w:r>
    </w:p>
    <w:tbl>
      <w:tblPr>
        <w:tblpPr w:leftFromText="180" w:rightFromText="180" w:vertAnchor="text"/>
        <w:tblW w:w="96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515"/>
        <w:gridCol w:w="7110"/>
      </w:tblGrid>
      <w:tr w:rsidR="001744CF" w:rsidRPr="001744CF" w14:paraId="4DCBA86F" w14:textId="77777777" w:rsidTr="001744CF">
        <w:tc>
          <w:tcPr>
            <w:tcW w:w="2515" w:type="dxa"/>
            <w:shd w:val="clear" w:color="auto" w:fill="D9D9D9"/>
            <w:tcMar>
              <w:top w:w="0" w:type="dxa"/>
              <w:left w:w="108" w:type="dxa"/>
              <w:bottom w:w="0" w:type="dxa"/>
              <w:right w:w="108" w:type="dxa"/>
            </w:tcMar>
            <w:hideMark/>
          </w:tcPr>
          <w:p w14:paraId="2800C59D" w14:textId="77777777" w:rsidR="001744CF" w:rsidRPr="001744CF" w:rsidRDefault="001744CF" w:rsidP="001744CF">
            <w:pPr>
              <w:autoSpaceDE w:val="0"/>
              <w:autoSpaceDN w:val="0"/>
              <w:spacing w:after="0" w:line="240" w:lineRule="auto"/>
              <w:jc w:val="both"/>
              <w:rPr>
                <w:rFonts w:eastAsia="Calibri" w:cs="Times New Roman"/>
                <w:sz w:val="20"/>
                <w:szCs w:val="20"/>
                <w:lang w:val="en-GB" w:eastAsia="en-GB"/>
              </w:rPr>
            </w:pPr>
            <w:r w:rsidRPr="001744CF">
              <w:rPr>
                <w:rFonts w:eastAsia="Calibri" w:cs="Times New Roman"/>
                <w:sz w:val="20"/>
                <w:szCs w:val="20"/>
                <w:lang w:val="en-GB" w:eastAsia="en-GB"/>
              </w:rPr>
              <w:t>Grand Challenge</w:t>
            </w:r>
          </w:p>
        </w:tc>
        <w:tc>
          <w:tcPr>
            <w:tcW w:w="7110" w:type="dxa"/>
            <w:shd w:val="clear" w:color="auto" w:fill="D9D9D9"/>
            <w:tcMar>
              <w:top w:w="0" w:type="dxa"/>
              <w:left w:w="108" w:type="dxa"/>
              <w:bottom w:w="0" w:type="dxa"/>
              <w:right w:w="108" w:type="dxa"/>
            </w:tcMar>
            <w:hideMark/>
          </w:tcPr>
          <w:p w14:paraId="40A9D135" w14:textId="77777777" w:rsidR="001744CF" w:rsidRPr="001744CF" w:rsidRDefault="001744CF" w:rsidP="001744CF">
            <w:pPr>
              <w:autoSpaceDE w:val="0"/>
              <w:autoSpaceDN w:val="0"/>
              <w:spacing w:after="0" w:line="240" w:lineRule="auto"/>
              <w:jc w:val="both"/>
              <w:rPr>
                <w:rFonts w:eastAsia="Calibri" w:cs="Times New Roman"/>
                <w:sz w:val="20"/>
                <w:szCs w:val="20"/>
                <w:lang w:val="en-GB" w:eastAsia="en-GB"/>
              </w:rPr>
            </w:pPr>
            <w:r w:rsidRPr="001744CF">
              <w:rPr>
                <w:rFonts w:eastAsia="Calibri" w:cs="Times New Roman"/>
                <w:sz w:val="20"/>
                <w:szCs w:val="20"/>
                <w:lang w:val="en-GB" w:eastAsia="en-GB"/>
              </w:rPr>
              <w:t>MAIZE FP4 Contributions</w:t>
            </w:r>
          </w:p>
        </w:tc>
      </w:tr>
      <w:tr w:rsidR="001744CF" w:rsidRPr="001744CF" w14:paraId="35A990D5" w14:textId="77777777" w:rsidTr="001744CF">
        <w:trPr>
          <w:trHeight w:val="2165"/>
        </w:trPr>
        <w:tc>
          <w:tcPr>
            <w:tcW w:w="2515" w:type="dxa"/>
            <w:tcMar>
              <w:top w:w="0" w:type="dxa"/>
              <w:left w:w="108" w:type="dxa"/>
              <w:bottom w:w="0" w:type="dxa"/>
              <w:right w:w="108" w:type="dxa"/>
            </w:tcMar>
            <w:hideMark/>
          </w:tcPr>
          <w:p w14:paraId="19097D6C" w14:textId="77777777" w:rsidR="001744CF" w:rsidRPr="001744CF" w:rsidRDefault="001744CF" w:rsidP="001744CF">
            <w:pPr>
              <w:autoSpaceDE w:val="0"/>
              <w:autoSpaceDN w:val="0"/>
              <w:spacing w:after="0" w:line="240" w:lineRule="auto"/>
              <w:rPr>
                <w:rFonts w:eastAsia="Calibri" w:cs="Times New Roman"/>
                <w:sz w:val="20"/>
                <w:szCs w:val="20"/>
                <w:lang w:val="en-GB" w:eastAsia="en-GB"/>
              </w:rPr>
            </w:pPr>
            <w:r w:rsidRPr="001744CF">
              <w:rPr>
                <w:rFonts w:eastAsia="Calibri" w:cs="Times New Roman"/>
                <w:sz w:val="20"/>
                <w:szCs w:val="20"/>
                <w:lang w:val="en-GB" w:eastAsia="en-GB"/>
              </w:rPr>
              <w:t>GC1: Competition for land from multiple sources: food and feed crops, livestock, biofuels and biomaterials, forest products, conservation, urban expansion, and a host of other ecosystem services.</w:t>
            </w:r>
          </w:p>
        </w:tc>
        <w:tc>
          <w:tcPr>
            <w:tcW w:w="7110" w:type="dxa"/>
            <w:tcMar>
              <w:top w:w="0" w:type="dxa"/>
              <w:left w:w="108" w:type="dxa"/>
              <w:bottom w:w="0" w:type="dxa"/>
              <w:right w:w="108" w:type="dxa"/>
            </w:tcMar>
            <w:hideMark/>
          </w:tcPr>
          <w:p w14:paraId="1C1D5C92"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Development of diversified cropping systems (provision of multiple crop products) and increased crop and system intensity to reduce pressure on land.</w:t>
            </w:r>
          </w:p>
          <w:p w14:paraId="2D7519B1"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Improved resource allocation within farming systems improves resource use efficiency and spares land for multiple purposes. Also, multifunctional farming systems satisfy a multiplicity of individual and societal goals.</w:t>
            </w:r>
          </w:p>
          <w:p w14:paraId="00676E2D"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Diversified and highly productive cropping systems contribute to the reduction of population pressure on land and expansion of agriculture into more marginal lands.</w:t>
            </w:r>
          </w:p>
          <w:p w14:paraId="1AFA63C8"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Scaling out high yielding and stress resilient hybrids, along with sustainable intensification options, will contribute to improved productivity and make feed and food available without expanding maize cultivation to marginal areas.</w:t>
            </w:r>
          </w:p>
          <w:p w14:paraId="12D2A250"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Acquisition of new skills by researchers, extension specialists, seed companies and farmers is expected to increase production per unit area, thus releasing land for non-farm activities and community use.</w:t>
            </w:r>
          </w:p>
        </w:tc>
      </w:tr>
      <w:tr w:rsidR="001744CF" w:rsidRPr="001744CF" w14:paraId="3F2EB647" w14:textId="77777777" w:rsidTr="001744CF">
        <w:trPr>
          <w:trHeight w:val="1337"/>
        </w:trPr>
        <w:tc>
          <w:tcPr>
            <w:tcW w:w="2515" w:type="dxa"/>
            <w:tcMar>
              <w:top w:w="0" w:type="dxa"/>
              <w:left w:w="108" w:type="dxa"/>
              <w:bottom w:w="0" w:type="dxa"/>
              <w:right w:w="108" w:type="dxa"/>
            </w:tcMar>
          </w:tcPr>
          <w:p w14:paraId="452616F1" w14:textId="77777777" w:rsidR="001744CF" w:rsidRPr="001744CF" w:rsidRDefault="001744CF" w:rsidP="001744CF">
            <w:pPr>
              <w:autoSpaceDE w:val="0"/>
              <w:autoSpaceDN w:val="0"/>
              <w:spacing w:after="0" w:line="240" w:lineRule="auto"/>
              <w:rPr>
                <w:rFonts w:eastAsia="Calibri" w:cs="Times New Roman"/>
                <w:sz w:val="20"/>
                <w:szCs w:val="20"/>
                <w:lang w:val="en-GB" w:eastAsia="en-GB"/>
              </w:rPr>
            </w:pPr>
            <w:r w:rsidRPr="001744CF">
              <w:rPr>
                <w:rFonts w:eastAsia="Calibri" w:cs="Times New Roman"/>
                <w:sz w:val="20"/>
                <w:szCs w:val="20"/>
                <w:lang w:val="en-GB" w:eastAsia="en-GB"/>
              </w:rPr>
              <w:t>GC2: Soil degradation on land already farmed in circumstances where new lands brought under production are often poorly suited for intensive agriculture.</w:t>
            </w:r>
          </w:p>
          <w:p w14:paraId="614AF40A" w14:textId="77777777" w:rsidR="001744CF" w:rsidRPr="001744CF" w:rsidRDefault="001744CF" w:rsidP="001744CF">
            <w:pPr>
              <w:autoSpaceDE w:val="0"/>
              <w:autoSpaceDN w:val="0"/>
              <w:spacing w:after="0" w:line="240" w:lineRule="auto"/>
              <w:rPr>
                <w:rFonts w:eastAsia="Calibri" w:cs="Times New Roman"/>
                <w:sz w:val="20"/>
                <w:szCs w:val="20"/>
                <w:lang w:val="en-GB" w:eastAsia="en-GB"/>
              </w:rPr>
            </w:pPr>
          </w:p>
        </w:tc>
        <w:tc>
          <w:tcPr>
            <w:tcW w:w="7110" w:type="dxa"/>
            <w:tcMar>
              <w:top w:w="0" w:type="dxa"/>
              <w:left w:w="108" w:type="dxa"/>
              <w:bottom w:w="0" w:type="dxa"/>
              <w:right w:w="108" w:type="dxa"/>
            </w:tcMar>
            <w:hideMark/>
          </w:tcPr>
          <w:p w14:paraId="13811155"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Better understanding of Genotype x Environment x Management (G x E x M) interactions could lead to identification of new genes useful for tolerance to poor soils or of germplasm adapted to various kinds of soils (2.3). These data could be used to deliver better genotype- and environment-specific recommendations for field management (in 4.2</w:t>
            </w:r>
            <w:r w:rsidR="005B179A">
              <w:rPr>
                <w:rFonts w:eastAsia="Calibri" w:cs="Times New Roman"/>
                <w:sz w:val="20"/>
                <w:szCs w:val="20"/>
                <w:lang w:val="en-GB" w:eastAsia="en-GB"/>
              </w:rPr>
              <w:t>)</w:t>
            </w:r>
            <w:r w:rsidRPr="001744CF">
              <w:rPr>
                <w:rFonts w:eastAsia="Calibri" w:cs="Times New Roman"/>
                <w:sz w:val="20"/>
                <w:szCs w:val="20"/>
                <w:lang w:val="en-GB" w:eastAsia="en-GB"/>
              </w:rPr>
              <w:t>.</w:t>
            </w:r>
          </w:p>
          <w:p w14:paraId="59829A5B"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A better understanding of soil conditions will allow improved targeting of input (organic inputs and fertilizer) management strategies and identify those areas that require rehabilitation investments.</w:t>
            </w:r>
          </w:p>
          <w:p w14:paraId="026882E8"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Research for understanding beneficial microbiome associations with maize.</w:t>
            </w:r>
          </w:p>
          <w:p w14:paraId="7E72BCB1"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Development and extension of crop management practices that stop soil degradation (reduced depletion of nutrient stocks, soil C, erosion, degraded soil structure and acidification).</w:t>
            </w:r>
          </w:p>
          <w:p w14:paraId="12BDDE46" w14:textId="77777777" w:rsidR="001744CF" w:rsidRPr="001744CF" w:rsidRDefault="001744CF" w:rsidP="001744CF">
            <w:pPr>
              <w:numPr>
                <w:ilvl w:val="0"/>
                <w:numId w:val="103"/>
              </w:numPr>
              <w:spacing w:after="0" w:line="240" w:lineRule="auto"/>
              <w:ind w:left="162" w:hanging="180"/>
              <w:contextualSpacing/>
              <w:rPr>
                <w:rFonts w:eastAsia="Calibri" w:cs="Times New Roman"/>
                <w:sz w:val="24"/>
                <w:szCs w:val="24"/>
                <w:lang w:val="en-GB" w:eastAsia="en-GB"/>
              </w:rPr>
            </w:pPr>
            <w:r w:rsidRPr="001744CF">
              <w:rPr>
                <w:rFonts w:eastAsia="Calibri" w:cs="Times New Roman"/>
                <w:sz w:val="20"/>
                <w:szCs w:val="20"/>
                <w:lang w:val="en-GB" w:eastAsia="en-GB"/>
              </w:rPr>
              <w:t>Through research on the integration of grain legumes in maize-based cropping systems along with crop residue retention, cover crops and ISFM practices, FP4 contributes to developing scalable interventions that reduce soil degradation.</w:t>
            </w:r>
          </w:p>
          <w:p w14:paraId="1904D350" w14:textId="77777777" w:rsidR="001744CF" w:rsidRPr="001744CF" w:rsidRDefault="001744CF" w:rsidP="001744CF">
            <w:pPr>
              <w:numPr>
                <w:ilvl w:val="0"/>
                <w:numId w:val="103"/>
              </w:numPr>
              <w:spacing w:after="0" w:line="240" w:lineRule="auto"/>
              <w:ind w:left="162" w:hanging="180"/>
              <w:contextualSpacing/>
              <w:rPr>
                <w:rFonts w:eastAsia="Calibri" w:cs="Times New Roman"/>
                <w:sz w:val="24"/>
                <w:szCs w:val="24"/>
                <w:lang w:val="en-GB" w:eastAsia="en-GB"/>
              </w:rPr>
            </w:pPr>
            <w:r w:rsidRPr="001744CF">
              <w:rPr>
                <w:rFonts w:eastAsia="Calibri" w:cs="Times New Roman"/>
                <w:sz w:val="20"/>
                <w:szCs w:val="20"/>
                <w:lang w:val="en-GB" w:eastAsia="en-GB"/>
              </w:rPr>
              <w:t>By increasing productivity, farmers will not need to bring new marginal or fragile land under cultivation.</w:t>
            </w:r>
          </w:p>
          <w:p w14:paraId="692B5A29"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Capacity building among researchers and farmers can lead to better/less-destructive farming methods.</w:t>
            </w:r>
          </w:p>
        </w:tc>
      </w:tr>
      <w:tr w:rsidR="001744CF" w:rsidRPr="001744CF" w14:paraId="7E8F5D5B" w14:textId="77777777" w:rsidTr="001744CF">
        <w:trPr>
          <w:trHeight w:val="1337"/>
        </w:trPr>
        <w:tc>
          <w:tcPr>
            <w:tcW w:w="2515" w:type="dxa"/>
            <w:tcMar>
              <w:top w:w="0" w:type="dxa"/>
              <w:left w:w="108" w:type="dxa"/>
              <w:bottom w:w="0" w:type="dxa"/>
              <w:right w:w="108" w:type="dxa"/>
            </w:tcMar>
            <w:hideMark/>
          </w:tcPr>
          <w:p w14:paraId="7E13A465" w14:textId="77777777" w:rsidR="001744CF" w:rsidRPr="001744CF" w:rsidRDefault="001744CF" w:rsidP="001744CF">
            <w:pPr>
              <w:autoSpaceDE w:val="0"/>
              <w:autoSpaceDN w:val="0"/>
              <w:spacing w:after="0" w:line="240" w:lineRule="auto"/>
              <w:rPr>
                <w:rFonts w:eastAsia="Calibri" w:cs="Times New Roman"/>
                <w:sz w:val="20"/>
                <w:szCs w:val="20"/>
                <w:lang w:val="en-GB" w:eastAsia="en-GB"/>
              </w:rPr>
            </w:pPr>
            <w:r w:rsidRPr="001744CF">
              <w:rPr>
                <w:rFonts w:eastAsia="Calibri" w:cs="Times New Roman"/>
                <w:sz w:val="20"/>
                <w:szCs w:val="20"/>
                <w:lang w:val="en-GB" w:eastAsia="en-GB"/>
              </w:rPr>
              <w:t>GC3: Overdrawn and polluted water supplies threaten social breakdown and rising levels of conflict.</w:t>
            </w:r>
          </w:p>
        </w:tc>
        <w:tc>
          <w:tcPr>
            <w:tcW w:w="7110" w:type="dxa"/>
            <w:tcMar>
              <w:top w:w="0" w:type="dxa"/>
              <w:left w:w="108" w:type="dxa"/>
              <w:bottom w:w="0" w:type="dxa"/>
              <w:right w:w="108" w:type="dxa"/>
            </w:tcMar>
          </w:tcPr>
          <w:p w14:paraId="5296B864"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More efficient use of water resources to lessen competition with non-agricultural user groups, reduced off-farm pollution (particularly in South Asia, less so in Latin America or ESA).</w:t>
            </w:r>
          </w:p>
          <w:p w14:paraId="7B2CBE59" w14:textId="77777777" w:rsidR="001744CF" w:rsidRPr="001744CF" w:rsidRDefault="001744CF" w:rsidP="001744CF">
            <w:pPr>
              <w:spacing w:after="0" w:line="240" w:lineRule="auto"/>
              <w:rPr>
                <w:rFonts w:eastAsia="Calibri" w:cs="Times New Roman"/>
                <w:sz w:val="20"/>
                <w:szCs w:val="20"/>
                <w:lang w:val="en-GB" w:eastAsia="en-GB"/>
              </w:rPr>
            </w:pPr>
          </w:p>
        </w:tc>
      </w:tr>
      <w:tr w:rsidR="001744CF" w:rsidRPr="001744CF" w14:paraId="000DDFCB" w14:textId="77777777" w:rsidTr="001744CF">
        <w:trPr>
          <w:trHeight w:val="3317"/>
        </w:trPr>
        <w:tc>
          <w:tcPr>
            <w:tcW w:w="2515" w:type="dxa"/>
            <w:tcMar>
              <w:top w:w="0" w:type="dxa"/>
              <w:left w:w="108" w:type="dxa"/>
              <w:bottom w:w="0" w:type="dxa"/>
              <w:right w:w="108" w:type="dxa"/>
            </w:tcMar>
            <w:hideMark/>
          </w:tcPr>
          <w:p w14:paraId="5CFD642B" w14:textId="77777777" w:rsidR="001744CF" w:rsidRPr="001744CF" w:rsidRDefault="001744CF" w:rsidP="001744CF">
            <w:pPr>
              <w:autoSpaceDE w:val="0"/>
              <w:autoSpaceDN w:val="0"/>
              <w:spacing w:after="0" w:line="240" w:lineRule="auto"/>
              <w:rPr>
                <w:rFonts w:eastAsia="Calibri" w:cs="Times New Roman"/>
                <w:sz w:val="20"/>
                <w:szCs w:val="20"/>
                <w:lang w:val="en-GB" w:eastAsia="en-GB"/>
              </w:rPr>
            </w:pPr>
            <w:r w:rsidRPr="001744CF">
              <w:rPr>
                <w:rFonts w:eastAsia="Calibri" w:cs="Times New Roman"/>
                <w:sz w:val="20"/>
                <w:szCs w:val="20"/>
                <w:lang w:val="en-GB" w:eastAsia="en-GB"/>
              </w:rPr>
              <w:lastRenderedPageBreak/>
              <w:t>GC5: Climate change threatening agriculture, while at the same time agriculture is a substantial producer of greenhouse gases</w:t>
            </w:r>
          </w:p>
        </w:tc>
        <w:tc>
          <w:tcPr>
            <w:tcW w:w="7110" w:type="dxa"/>
            <w:tcMar>
              <w:top w:w="0" w:type="dxa"/>
              <w:left w:w="108" w:type="dxa"/>
              <w:bottom w:w="0" w:type="dxa"/>
              <w:right w:w="108" w:type="dxa"/>
            </w:tcMar>
            <w:hideMark/>
          </w:tcPr>
          <w:p w14:paraId="7FF8A60D"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Farmers’ integration of water use and nutrient use efficient technologies (agronomic practices and new germplasm) reduces crop losses due to climate change (linking with CCAFS).</w:t>
            </w:r>
          </w:p>
          <w:p w14:paraId="0107382A"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Targeting of improved crop and soil management practices against changing and variable weather conditions can improve overall productivity and reduce production risks.</w:t>
            </w:r>
          </w:p>
          <w:p w14:paraId="0D02450E"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By expanding the adoption of climate resilient varieties, both food supplies and incomes will be more adaptable to climate change, while reduced inputs will reduce greenhouse gases. In addition, more productive varieties would help reduce the need for expansion into new frontiers, thus contributing to minimizing production of greenhouse gases.</w:t>
            </w:r>
          </w:p>
          <w:p w14:paraId="2B1FDA7E" w14:textId="77777777" w:rsidR="001744CF" w:rsidRPr="001744CF" w:rsidRDefault="001744CF" w:rsidP="001744CF">
            <w:pPr>
              <w:numPr>
                <w:ilvl w:val="0"/>
                <w:numId w:val="103"/>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Capacity building among researchers and farmers can lead to better agricultural management through the use of climate-smart technologies that reduce the negative effects of climate change.</w:t>
            </w:r>
          </w:p>
        </w:tc>
      </w:tr>
      <w:tr w:rsidR="001744CF" w:rsidRPr="001744CF" w14:paraId="3B8D67C2" w14:textId="77777777" w:rsidTr="001744CF">
        <w:trPr>
          <w:trHeight w:val="3050"/>
        </w:trPr>
        <w:tc>
          <w:tcPr>
            <w:tcW w:w="2515" w:type="dxa"/>
            <w:tcMar>
              <w:top w:w="0" w:type="dxa"/>
              <w:left w:w="108" w:type="dxa"/>
              <w:bottom w:w="0" w:type="dxa"/>
              <w:right w:w="108" w:type="dxa"/>
            </w:tcMar>
            <w:hideMark/>
          </w:tcPr>
          <w:p w14:paraId="2F4F1992" w14:textId="77777777" w:rsidR="001744CF" w:rsidRPr="001744CF" w:rsidRDefault="001744CF" w:rsidP="001744CF">
            <w:pPr>
              <w:autoSpaceDE w:val="0"/>
              <w:autoSpaceDN w:val="0"/>
              <w:spacing w:after="0" w:line="240" w:lineRule="auto"/>
              <w:rPr>
                <w:rFonts w:eastAsia="Calibri" w:cs="Times New Roman"/>
                <w:sz w:val="20"/>
                <w:szCs w:val="20"/>
                <w:lang w:val="en-GB" w:eastAsia="en-GB"/>
              </w:rPr>
            </w:pPr>
            <w:r w:rsidRPr="001744CF">
              <w:rPr>
                <w:rFonts w:eastAsia="Calibri" w:cs="Times New Roman"/>
                <w:sz w:val="20"/>
                <w:szCs w:val="20"/>
                <w:lang w:val="en-GB" w:eastAsia="en-GB"/>
              </w:rPr>
              <w:t>GC7: Nutritious and diverse agri-food systems and diets are becoming more important. Increased consumption of animal products, fruits and vegetables alongside traditional cereal staples offers to improve nutritional and health outcomes among the undernourished.</w:t>
            </w:r>
          </w:p>
        </w:tc>
        <w:tc>
          <w:tcPr>
            <w:tcW w:w="7110" w:type="dxa"/>
            <w:tcMar>
              <w:top w:w="0" w:type="dxa"/>
              <w:left w:w="108" w:type="dxa"/>
              <w:bottom w:w="0" w:type="dxa"/>
              <w:right w:w="108" w:type="dxa"/>
            </w:tcMar>
          </w:tcPr>
          <w:p w14:paraId="0894B552" w14:textId="77777777" w:rsidR="001744CF" w:rsidRPr="001744CF" w:rsidRDefault="001744CF" w:rsidP="001744CF">
            <w:pPr>
              <w:numPr>
                <w:ilvl w:val="0"/>
                <w:numId w:val="104"/>
              </w:numPr>
              <w:spacing w:after="0" w:line="240" w:lineRule="auto"/>
              <w:ind w:left="162" w:hanging="180"/>
              <w:contextualSpacing/>
              <w:rPr>
                <w:rFonts w:eastAsia="Calibri" w:cs="Times New Roman"/>
                <w:sz w:val="20"/>
                <w:szCs w:val="20"/>
                <w:lang w:val="en-GB" w:eastAsia="en-GB"/>
              </w:rPr>
            </w:pPr>
            <w:r w:rsidRPr="001744CF">
              <w:rPr>
                <w:rFonts w:eastAsia="Calibri" w:cs="Times New Roman"/>
                <w:sz w:val="20"/>
                <w:szCs w:val="20"/>
                <w:lang w:val="en-GB" w:eastAsia="en-GB"/>
              </w:rPr>
              <w:t>Diversified farming systems (e.g., maize-legume and maize-vegetable intercropping systems) improve the availability of higher dietary quality products and diverse and healthy diets.</w:t>
            </w:r>
          </w:p>
          <w:p w14:paraId="4BFCC7E5" w14:textId="77777777" w:rsidR="001744CF" w:rsidRPr="001744CF" w:rsidRDefault="001744CF" w:rsidP="001744CF">
            <w:pPr>
              <w:spacing w:after="0" w:line="240" w:lineRule="auto"/>
              <w:ind w:left="720"/>
              <w:contextualSpacing/>
              <w:rPr>
                <w:rFonts w:eastAsia="Calibri" w:cs="Times New Roman"/>
                <w:sz w:val="20"/>
                <w:szCs w:val="20"/>
                <w:lang w:val="en-GB" w:eastAsia="en-GB"/>
              </w:rPr>
            </w:pPr>
          </w:p>
        </w:tc>
      </w:tr>
      <w:tr w:rsidR="001744CF" w:rsidRPr="001744CF" w14:paraId="525791C0" w14:textId="77777777" w:rsidTr="001744CF">
        <w:trPr>
          <w:trHeight w:val="2547"/>
        </w:trPr>
        <w:tc>
          <w:tcPr>
            <w:tcW w:w="2515" w:type="dxa"/>
            <w:tcMar>
              <w:top w:w="0" w:type="dxa"/>
              <w:left w:w="108" w:type="dxa"/>
              <w:bottom w:w="0" w:type="dxa"/>
              <w:right w:w="108" w:type="dxa"/>
            </w:tcMar>
            <w:hideMark/>
          </w:tcPr>
          <w:p w14:paraId="3AD24B41" w14:textId="77777777" w:rsidR="001744CF" w:rsidRPr="001744CF" w:rsidRDefault="001744CF" w:rsidP="001744CF">
            <w:pPr>
              <w:autoSpaceDE w:val="0"/>
              <w:autoSpaceDN w:val="0"/>
              <w:spacing w:after="0" w:line="240" w:lineRule="auto"/>
              <w:rPr>
                <w:rFonts w:eastAsia="Calibri" w:cs="Times New Roman"/>
                <w:sz w:val="20"/>
                <w:szCs w:val="20"/>
                <w:lang w:val="en-GB" w:eastAsia="en-GB"/>
              </w:rPr>
            </w:pPr>
            <w:r w:rsidRPr="001744CF">
              <w:rPr>
                <w:rFonts w:eastAsia="Calibri" w:cs="Times New Roman"/>
                <w:sz w:val="20"/>
                <w:szCs w:val="20"/>
                <w:lang w:val="en-GB" w:eastAsia="en-GB"/>
              </w:rPr>
              <w:t>GC9: Employment and income opportunities created for men, women and youth as a result of the development of value chains for staple products and the provision of improved seeds, husbandry practices and small-scale mechanization.</w:t>
            </w:r>
          </w:p>
        </w:tc>
        <w:tc>
          <w:tcPr>
            <w:tcW w:w="7110" w:type="dxa"/>
            <w:tcMar>
              <w:top w:w="0" w:type="dxa"/>
              <w:left w:w="108" w:type="dxa"/>
              <w:bottom w:w="0" w:type="dxa"/>
              <w:right w:w="108" w:type="dxa"/>
            </w:tcMar>
          </w:tcPr>
          <w:p w14:paraId="309DC4EC" w14:textId="77777777" w:rsidR="001744CF" w:rsidRPr="001744CF" w:rsidRDefault="001744CF" w:rsidP="001744CF">
            <w:pPr>
              <w:numPr>
                <w:ilvl w:val="0"/>
                <w:numId w:val="104"/>
              </w:numPr>
              <w:autoSpaceDE w:val="0"/>
              <w:autoSpaceDN w:val="0"/>
              <w:spacing w:after="0" w:line="240" w:lineRule="auto"/>
              <w:ind w:left="185" w:hanging="180"/>
              <w:rPr>
                <w:rFonts w:eastAsia="Times New Roman" w:cs="Times New Roman"/>
                <w:sz w:val="20"/>
                <w:szCs w:val="20"/>
                <w:lang w:val="en-GB" w:eastAsia="en-GB"/>
              </w:rPr>
            </w:pPr>
            <w:r w:rsidRPr="001744CF">
              <w:rPr>
                <w:rFonts w:eastAsia="Times New Roman" w:cs="Times New Roman"/>
                <w:sz w:val="20"/>
                <w:szCs w:val="20"/>
                <w:lang w:val="en-GB" w:eastAsia="en-GB"/>
              </w:rPr>
              <w:t>Increased involvement of the private sector in small-scale mechanization, development of business management and marketing skills, and linkages to markets and finance are assured ways of increasing income and youth self-employment.</w:t>
            </w:r>
          </w:p>
          <w:p w14:paraId="2F985013" w14:textId="77777777" w:rsidR="001744CF" w:rsidRPr="001744CF" w:rsidRDefault="001744CF" w:rsidP="001744CF">
            <w:pPr>
              <w:autoSpaceDE w:val="0"/>
              <w:autoSpaceDN w:val="0"/>
              <w:spacing w:after="0" w:line="240" w:lineRule="auto"/>
              <w:ind w:left="360"/>
              <w:rPr>
                <w:rFonts w:eastAsia="Calibri" w:cs="Times New Roman"/>
                <w:sz w:val="20"/>
                <w:szCs w:val="20"/>
                <w:lang w:val="en-GB" w:eastAsia="en-GB"/>
              </w:rPr>
            </w:pPr>
          </w:p>
          <w:p w14:paraId="0144C78A" w14:textId="77777777" w:rsidR="001744CF" w:rsidRPr="001744CF" w:rsidRDefault="001744CF" w:rsidP="001744CF">
            <w:pPr>
              <w:rPr>
                <w:rFonts w:eastAsia="Calibri" w:cs="Times New Roman"/>
                <w:sz w:val="20"/>
                <w:szCs w:val="20"/>
                <w:lang w:val="en-GB" w:eastAsia="en-GB"/>
              </w:rPr>
            </w:pPr>
          </w:p>
          <w:p w14:paraId="46A7BC6B" w14:textId="77777777" w:rsidR="001744CF" w:rsidRPr="001744CF" w:rsidRDefault="001744CF" w:rsidP="001744CF">
            <w:pPr>
              <w:rPr>
                <w:rFonts w:eastAsia="Calibri" w:cs="Times New Roman"/>
                <w:sz w:val="20"/>
                <w:szCs w:val="20"/>
                <w:lang w:val="en-GB" w:eastAsia="en-GB"/>
              </w:rPr>
            </w:pPr>
          </w:p>
          <w:p w14:paraId="2BF4330F" w14:textId="77777777" w:rsidR="001744CF" w:rsidRPr="001744CF" w:rsidRDefault="001744CF" w:rsidP="001744CF">
            <w:pPr>
              <w:tabs>
                <w:tab w:val="left" w:pos="5250"/>
              </w:tabs>
              <w:rPr>
                <w:rFonts w:eastAsia="Calibri" w:cs="Times New Roman"/>
                <w:sz w:val="20"/>
                <w:szCs w:val="20"/>
                <w:lang w:val="en-GB" w:eastAsia="en-GB"/>
              </w:rPr>
            </w:pPr>
            <w:r w:rsidRPr="001744CF">
              <w:rPr>
                <w:rFonts w:eastAsia="Calibri" w:cs="Times New Roman"/>
                <w:sz w:val="20"/>
                <w:szCs w:val="20"/>
                <w:lang w:val="en-GB" w:eastAsia="en-GB"/>
              </w:rPr>
              <w:tab/>
            </w:r>
          </w:p>
        </w:tc>
      </w:tr>
    </w:tbl>
    <w:p w14:paraId="047F61A6" w14:textId="77777777" w:rsidR="001744CF" w:rsidRPr="001744CF" w:rsidRDefault="001744CF" w:rsidP="001744CF">
      <w:pPr>
        <w:spacing w:after="0" w:line="240" w:lineRule="auto"/>
        <w:contextualSpacing/>
        <w:jc w:val="both"/>
      </w:pPr>
    </w:p>
    <w:p w14:paraId="25D1CA30" w14:textId="77777777" w:rsidR="001744CF" w:rsidRPr="001744CF" w:rsidRDefault="001744CF" w:rsidP="001744CF">
      <w:pPr>
        <w:spacing w:after="0" w:line="240" w:lineRule="auto"/>
        <w:contextualSpacing/>
        <w:jc w:val="both"/>
      </w:pPr>
      <w:r w:rsidRPr="001744CF">
        <w:rPr>
          <w:b/>
        </w:rPr>
        <w:t>Table FP4.2:</w:t>
      </w:r>
      <w:r w:rsidRPr="001744CF">
        <w:t xml:space="preserve"> FP4 Indicators of progress towards sub-IDOs.</w:t>
      </w:r>
    </w:p>
    <w:p w14:paraId="7C4665B5" w14:textId="77777777" w:rsidR="001744CF" w:rsidRPr="00EF7101" w:rsidRDefault="001744CF" w:rsidP="001744CF">
      <w:pPr>
        <w:spacing w:after="0" w:line="240" w:lineRule="auto"/>
        <w:contextualSpacing/>
        <w:jc w:val="both"/>
        <w:rPr>
          <w:sz w:val="16"/>
        </w:rPr>
      </w:pPr>
    </w:p>
    <w:tbl>
      <w:tblPr>
        <w:tblStyle w:val="TableGrid172"/>
        <w:tblW w:w="9828" w:type="dxa"/>
        <w:tblLook w:val="04A0" w:firstRow="1" w:lastRow="0" w:firstColumn="1" w:lastColumn="0" w:noHBand="0" w:noVBand="1"/>
      </w:tblPr>
      <w:tblGrid>
        <w:gridCol w:w="1458"/>
        <w:gridCol w:w="4770"/>
        <w:gridCol w:w="3600"/>
      </w:tblGrid>
      <w:tr w:rsidR="001744CF" w:rsidRPr="001744CF" w14:paraId="30FC8849" w14:textId="77777777" w:rsidTr="001744CF">
        <w:tc>
          <w:tcPr>
            <w:tcW w:w="1458" w:type="dxa"/>
          </w:tcPr>
          <w:p w14:paraId="33B8BB87" w14:textId="77777777" w:rsidR="001744CF" w:rsidRPr="001744CF" w:rsidRDefault="001744CF" w:rsidP="001744CF">
            <w:pPr>
              <w:spacing w:after="0" w:line="240" w:lineRule="auto"/>
              <w:contextualSpacing/>
              <w:jc w:val="both"/>
              <w:rPr>
                <w:sz w:val="18"/>
                <w:szCs w:val="18"/>
              </w:rPr>
            </w:pPr>
            <w:r w:rsidRPr="001744CF">
              <w:rPr>
                <w:sz w:val="18"/>
                <w:szCs w:val="18"/>
              </w:rPr>
              <w:t>Sub-IDOs</w:t>
            </w:r>
          </w:p>
        </w:tc>
        <w:tc>
          <w:tcPr>
            <w:tcW w:w="4770" w:type="dxa"/>
          </w:tcPr>
          <w:p w14:paraId="50FEFDBD" w14:textId="77777777" w:rsidR="001744CF" w:rsidRPr="001744CF" w:rsidRDefault="001744CF" w:rsidP="001744CF">
            <w:pPr>
              <w:spacing w:after="0" w:line="240" w:lineRule="auto"/>
              <w:contextualSpacing/>
              <w:jc w:val="both"/>
              <w:rPr>
                <w:sz w:val="18"/>
                <w:szCs w:val="18"/>
              </w:rPr>
            </w:pPr>
            <w:r w:rsidRPr="001744CF">
              <w:rPr>
                <w:sz w:val="18"/>
                <w:szCs w:val="18"/>
              </w:rPr>
              <w:t xml:space="preserve">Nature of FP contribution </w:t>
            </w:r>
          </w:p>
        </w:tc>
        <w:tc>
          <w:tcPr>
            <w:tcW w:w="3600" w:type="dxa"/>
          </w:tcPr>
          <w:p w14:paraId="61591160" w14:textId="77777777" w:rsidR="001744CF" w:rsidRPr="001744CF" w:rsidRDefault="001744CF" w:rsidP="001744CF">
            <w:pPr>
              <w:spacing w:after="0" w:line="240" w:lineRule="auto"/>
              <w:contextualSpacing/>
              <w:jc w:val="both"/>
              <w:rPr>
                <w:sz w:val="18"/>
                <w:szCs w:val="18"/>
              </w:rPr>
            </w:pPr>
            <w:r w:rsidRPr="001744CF">
              <w:rPr>
                <w:sz w:val="18"/>
                <w:szCs w:val="18"/>
              </w:rPr>
              <w:t>Key indicators</w:t>
            </w:r>
          </w:p>
        </w:tc>
      </w:tr>
      <w:tr w:rsidR="001744CF" w:rsidRPr="001744CF" w14:paraId="134F41D8" w14:textId="77777777" w:rsidTr="001744CF">
        <w:trPr>
          <w:trHeight w:val="1520"/>
        </w:trPr>
        <w:tc>
          <w:tcPr>
            <w:tcW w:w="1458" w:type="dxa"/>
          </w:tcPr>
          <w:p w14:paraId="63052E63" w14:textId="77777777" w:rsidR="001744CF" w:rsidRPr="001744CF" w:rsidRDefault="001744CF" w:rsidP="001744CF">
            <w:pPr>
              <w:spacing w:after="0" w:line="240" w:lineRule="auto"/>
              <w:jc w:val="both"/>
              <w:rPr>
                <w:sz w:val="18"/>
                <w:szCs w:val="18"/>
              </w:rPr>
            </w:pPr>
            <w:r w:rsidRPr="001744CF">
              <w:rPr>
                <w:sz w:val="18"/>
                <w:szCs w:val="18"/>
              </w:rPr>
              <w:t>More efficient use of inputs</w:t>
            </w:r>
          </w:p>
          <w:p w14:paraId="58D16BF2" w14:textId="77777777" w:rsidR="001744CF" w:rsidRPr="001744CF" w:rsidRDefault="001744CF" w:rsidP="001744CF">
            <w:pPr>
              <w:spacing w:after="0" w:line="240" w:lineRule="auto"/>
              <w:jc w:val="both"/>
              <w:rPr>
                <w:sz w:val="18"/>
                <w:szCs w:val="18"/>
              </w:rPr>
            </w:pPr>
          </w:p>
          <w:p w14:paraId="752716E6" w14:textId="77777777" w:rsidR="001744CF" w:rsidRPr="001744CF" w:rsidRDefault="001744CF" w:rsidP="001744CF">
            <w:pPr>
              <w:spacing w:after="0" w:line="240" w:lineRule="auto"/>
              <w:jc w:val="both"/>
              <w:rPr>
                <w:sz w:val="18"/>
                <w:szCs w:val="18"/>
              </w:rPr>
            </w:pPr>
          </w:p>
        </w:tc>
        <w:tc>
          <w:tcPr>
            <w:tcW w:w="4770" w:type="dxa"/>
          </w:tcPr>
          <w:p w14:paraId="77A67CA6" w14:textId="77777777" w:rsidR="001744CF" w:rsidRPr="001744CF" w:rsidRDefault="001744CF" w:rsidP="001744CF">
            <w:pPr>
              <w:spacing w:after="0" w:line="240" w:lineRule="auto"/>
              <w:contextualSpacing/>
              <w:rPr>
                <w:sz w:val="18"/>
                <w:szCs w:val="18"/>
              </w:rPr>
            </w:pPr>
            <w:r w:rsidRPr="001744CF">
              <w:rPr>
                <w:sz w:val="18"/>
                <w:szCs w:val="18"/>
              </w:rPr>
              <w:t>(1) Increased labor use efficiency through scale-appropriate mechanization and integrated weed management</w:t>
            </w:r>
          </w:p>
          <w:p w14:paraId="4908D953" w14:textId="77777777" w:rsidR="001744CF" w:rsidRPr="001744CF" w:rsidRDefault="001744CF" w:rsidP="001744CF">
            <w:pPr>
              <w:spacing w:after="0" w:line="240" w:lineRule="auto"/>
              <w:contextualSpacing/>
              <w:rPr>
                <w:sz w:val="18"/>
                <w:szCs w:val="18"/>
              </w:rPr>
            </w:pPr>
            <w:r w:rsidRPr="001744CF">
              <w:rPr>
                <w:sz w:val="18"/>
                <w:szCs w:val="18"/>
              </w:rPr>
              <w:t>(2) Increased water use efficiency in irrigated systems through reduced tillage, crop diversification, and decision support tools for irrigation scheduling</w:t>
            </w:r>
          </w:p>
          <w:p w14:paraId="73862A14" w14:textId="77777777" w:rsidR="001744CF" w:rsidRPr="001744CF" w:rsidRDefault="001744CF" w:rsidP="001744CF">
            <w:pPr>
              <w:spacing w:after="0" w:line="240" w:lineRule="auto"/>
              <w:contextualSpacing/>
              <w:rPr>
                <w:sz w:val="18"/>
                <w:szCs w:val="18"/>
              </w:rPr>
            </w:pPr>
            <w:r w:rsidRPr="001744CF">
              <w:rPr>
                <w:sz w:val="18"/>
                <w:szCs w:val="18"/>
              </w:rPr>
              <w:t>(3) Efficient precipitation use in rainfed systems through adoption of conservation agriculture (CA)</w:t>
            </w:r>
          </w:p>
          <w:p w14:paraId="7D0934CD" w14:textId="77777777" w:rsidR="001744CF" w:rsidRPr="001744CF" w:rsidRDefault="001744CF" w:rsidP="001744CF">
            <w:pPr>
              <w:spacing w:after="0" w:line="240" w:lineRule="auto"/>
              <w:contextualSpacing/>
              <w:rPr>
                <w:sz w:val="18"/>
                <w:szCs w:val="18"/>
              </w:rPr>
            </w:pPr>
            <w:r w:rsidRPr="001744CF">
              <w:rPr>
                <w:sz w:val="18"/>
                <w:szCs w:val="18"/>
              </w:rPr>
              <w:t>(4) Increased nutrient use efficiency through Integrated Soil Fertility Management (ISFM), decision support tools, and enhanced nutrient cycling</w:t>
            </w:r>
          </w:p>
        </w:tc>
        <w:tc>
          <w:tcPr>
            <w:tcW w:w="3600" w:type="dxa"/>
            <w:vMerge w:val="restart"/>
          </w:tcPr>
          <w:p w14:paraId="653BA045" w14:textId="77777777" w:rsidR="001744CF" w:rsidRPr="001744CF" w:rsidRDefault="001744CF" w:rsidP="001744CF">
            <w:pPr>
              <w:spacing w:after="0" w:line="240" w:lineRule="auto"/>
              <w:contextualSpacing/>
              <w:rPr>
                <w:rFonts w:asciiTheme="majorHAnsi" w:eastAsiaTheme="majorEastAsia" w:hAnsiTheme="majorHAnsi" w:cstheme="majorBidi"/>
                <w:i/>
                <w:iCs/>
                <w:color w:val="243F60" w:themeColor="accent1" w:themeShade="7F"/>
                <w:sz w:val="18"/>
                <w:szCs w:val="18"/>
              </w:rPr>
            </w:pPr>
            <w:r w:rsidRPr="001744CF">
              <w:rPr>
                <w:sz w:val="18"/>
                <w:szCs w:val="18"/>
              </w:rPr>
              <w:t>(1) Labor use efficiency (gender and age disaggregated)</w:t>
            </w:r>
          </w:p>
          <w:p w14:paraId="3B806463" w14:textId="77777777" w:rsidR="001744CF" w:rsidRPr="001744CF" w:rsidRDefault="001744CF" w:rsidP="001744CF">
            <w:pPr>
              <w:spacing w:after="0" w:line="240" w:lineRule="auto"/>
              <w:contextualSpacing/>
              <w:rPr>
                <w:sz w:val="18"/>
                <w:szCs w:val="18"/>
              </w:rPr>
            </w:pPr>
            <w:r w:rsidRPr="001744CF">
              <w:rPr>
                <w:sz w:val="18"/>
                <w:szCs w:val="18"/>
              </w:rPr>
              <w:t>(2) Water productivity at field, farm, landscape levels</w:t>
            </w:r>
          </w:p>
          <w:p w14:paraId="47980454" w14:textId="77777777" w:rsidR="001744CF" w:rsidRPr="001744CF" w:rsidRDefault="001744CF" w:rsidP="001744CF">
            <w:pPr>
              <w:spacing w:after="0" w:line="240" w:lineRule="auto"/>
              <w:contextualSpacing/>
              <w:rPr>
                <w:sz w:val="18"/>
                <w:szCs w:val="18"/>
              </w:rPr>
            </w:pPr>
            <w:r w:rsidRPr="001744CF">
              <w:rPr>
                <w:sz w:val="18"/>
                <w:szCs w:val="18"/>
              </w:rPr>
              <w:t>(3) Nutrient use efficiency field, farm, landscape levels</w:t>
            </w:r>
          </w:p>
          <w:p w14:paraId="2DEAE69B" w14:textId="77777777" w:rsidR="001744CF" w:rsidRPr="001744CF" w:rsidRDefault="001744CF" w:rsidP="001744CF">
            <w:pPr>
              <w:spacing w:after="0" w:line="240" w:lineRule="auto"/>
              <w:contextualSpacing/>
              <w:rPr>
                <w:sz w:val="18"/>
                <w:szCs w:val="18"/>
              </w:rPr>
            </w:pPr>
            <w:r w:rsidRPr="001744CF">
              <w:rPr>
                <w:sz w:val="18"/>
                <w:szCs w:val="18"/>
              </w:rPr>
              <w:t>(4) Land degradation/erosion/soil health indicators at the field, farm, and landscape levels including populations and proxies for critical soil faunal species</w:t>
            </w:r>
          </w:p>
          <w:p w14:paraId="279D84DA" w14:textId="77777777" w:rsidR="001744CF" w:rsidRPr="001744CF" w:rsidRDefault="001744CF" w:rsidP="001744CF">
            <w:pPr>
              <w:spacing w:after="0" w:line="240" w:lineRule="auto"/>
              <w:contextualSpacing/>
              <w:rPr>
                <w:sz w:val="18"/>
                <w:szCs w:val="18"/>
              </w:rPr>
            </w:pPr>
            <w:r w:rsidRPr="001744CF">
              <w:rPr>
                <w:sz w:val="18"/>
                <w:szCs w:val="18"/>
              </w:rPr>
              <w:t>(5) Field and farm productivity (yields, income)</w:t>
            </w:r>
          </w:p>
          <w:p w14:paraId="60FE700B" w14:textId="77777777" w:rsidR="001744CF" w:rsidRPr="001744CF" w:rsidRDefault="001744CF" w:rsidP="001744CF">
            <w:pPr>
              <w:spacing w:after="0" w:line="240" w:lineRule="auto"/>
              <w:contextualSpacing/>
              <w:rPr>
                <w:sz w:val="18"/>
                <w:szCs w:val="18"/>
              </w:rPr>
            </w:pPr>
            <w:r w:rsidRPr="001744CF">
              <w:rPr>
                <w:sz w:val="18"/>
                <w:szCs w:val="18"/>
              </w:rPr>
              <w:lastRenderedPageBreak/>
              <w:t>(6) Gender and age-disaggregated CA and ISFM adaptation/adoption data</w:t>
            </w:r>
          </w:p>
          <w:p w14:paraId="1C1D2F77" w14:textId="77777777" w:rsidR="001744CF" w:rsidRPr="001744CF" w:rsidRDefault="001744CF" w:rsidP="001744CF">
            <w:pPr>
              <w:spacing w:after="0" w:line="240" w:lineRule="auto"/>
              <w:contextualSpacing/>
              <w:rPr>
                <w:sz w:val="18"/>
                <w:szCs w:val="18"/>
              </w:rPr>
            </w:pPr>
            <w:r w:rsidRPr="001744CF">
              <w:rPr>
                <w:sz w:val="18"/>
                <w:szCs w:val="18"/>
              </w:rPr>
              <w:t>(7) Gender-disaggregated data on NARS scientists trained and student degrees completed</w:t>
            </w:r>
          </w:p>
          <w:p w14:paraId="26B29710" w14:textId="77777777" w:rsidR="001744CF" w:rsidRPr="001744CF" w:rsidRDefault="001744CF" w:rsidP="001744CF">
            <w:pPr>
              <w:spacing w:after="0" w:line="240" w:lineRule="auto"/>
              <w:contextualSpacing/>
              <w:rPr>
                <w:sz w:val="18"/>
                <w:szCs w:val="18"/>
              </w:rPr>
            </w:pPr>
            <w:r w:rsidRPr="001744CF">
              <w:rPr>
                <w:sz w:val="18"/>
                <w:szCs w:val="18"/>
              </w:rPr>
              <w:t>(8) Evidence of knowledge put to use by NARS (methods), extension, NGOs and other development partners (training materials)</w:t>
            </w:r>
          </w:p>
          <w:p w14:paraId="2C5A0872" w14:textId="77777777" w:rsidR="001744CF" w:rsidRPr="001744CF" w:rsidRDefault="001744CF" w:rsidP="001744CF">
            <w:pPr>
              <w:spacing w:after="0" w:line="240" w:lineRule="auto"/>
              <w:contextualSpacing/>
              <w:rPr>
                <w:sz w:val="18"/>
                <w:szCs w:val="18"/>
              </w:rPr>
            </w:pPr>
            <w:r w:rsidRPr="001744CF">
              <w:rPr>
                <w:sz w:val="18"/>
                <w:szCs w:val="18"/>
              </w:rPr>
              <w:t>(9) Indicators of gender and youth involvement in small- and medium-sized enterprises, and institutions</w:t>
            </w:r>
          </w:p>
          <w:p w14:paraId="1502C9C5" w14:textId="77777777" w:rsidR="001744CF" w:rsidRPr="001744CF" w:rsidRDefault="001744CF" w:rsidP="001744CF">
            <w:pPr>
              <w:spacing w:after="0" w:line="240" w:lineRule="auto"/>
              <w:contextualSpacing/>
              <w:rPr>
                <w:sz w:val="18"/>
                <w:szCs w:val="18"/>
              </w:rPr>
            </w:pPr>
          </w:p>
          <w:p w14:paraId="27034191" w14:textId="77777777" w:rsidR="001744CF" w:rsidRPr="001744CF" w:rsidRDefault="001744CF" w:rsidP="001744CF">
            <w:pPr>
              <w:spacing w:after="0" w:line="240" w:lineRule="auto"/>
              <w:contextualSpacing/>
              <w:rPr>
                <w:rFonts w:asciiTheme="majorHAnsi" w:eastAsiaTheme="majorEastAsia" w:hAnsiTheme="majorHAnsi" w:cstheme="majorBidi"/>
                <w:i/>
                <w:iCs/>
                <w:color w:val="243F60" w:themeColor="accent1" w:themeShade="7F"/>
                <w:sz w:val="18"/>
                <w:szCs w:val="18"/>
              </w:rPr>
            </w:pPr>
            <w:r w:rsidRPr="001744CF">
              <w:rPr>
                <w:b/>
                <w:sz w:val="18"/>
                <w:szCs w:val="18"/>
              </w:rPr>
              <w:t>Targets</w:t>
            </w:r>
            <w:r w:rsidRPr="001744CF">
              <w:rPr>
                <w:sz w:val="18"/>
                <w:szCs w:val="18"/>
              </w:rPr>
              <w:t>:</w:t>
            </w:r>
          </w:p>
          <w:p w14:paraId="42F71797" w14:textId="77777777" w:rsidR="001744CF" w:rsidRPr="001744CF" w:rsidRDefault="001744CF" w:rsidP="001744CF">
            <w:pPr>
              <w:spacing w:after="0" w:line="240" w:lineRule="auto"/>
              <w:rPr>
                <w:sz w:val="18"/>
                <w:szCs w:val="18"/>
              </w:rPr>
            </w:pPr>
            <w:r w:rsidRPr="001744CF">
              <w:rPr>
                <w:sz w:val="18"/>
                <w:szCs w:val="18"/>
              </w:rPr>
              <w:t>Asia: Bangladesh, Cambodia*, India, Laos*, Pakistan, Myanmar*, Nepal, Vietnam*</w:t>
            </w:r>
          </w:p>
          <w:p w14:paraId="1C50D360" w14:textId="77777777" w:rsidR="001744CF" w:rsidRPr="001744CF" w:rsidRDefault="001744CF" w:rsidP="001744CF">
            <w:pPr>
              <w:spacing w:after="0" w:line="240" w:lineRule="auto"/>
              <w:contextualSpacing/>
              <w:rPr>
                <w:rFonts w:ascii="Calibri" w:eastAsia="Calibri" w:hAnsi="Calibri" w:cs="Times New Roman"/>
                <w:sz w:val="18"/>
                <w:szCs w:val="18"/>
              </w:rPr>
            </w:pPr>
          </w:p>
          <w:p w14:paraId="63C9C358" w14:textId="77777777" w:rsidR="001744CF" w:rsidRPr="001744CF" w:rsidRDefault="001744CF" w:rsidP="001744CF">
            <w:pPr>
              <w:spacing w:after="0" w:line="240" w:lineRule="auto"/>
              <w:rPr>
                <w:sz w:val="18"/>
                <w:szCs w:val="18"/>
                <w:lang w:val="it-IT"/>
              </w:rPr>
            </w:pPr>
            <w:r w:rsidRPr="001744CF">
              <w:rPr>
                <w:sz w:val="18"/>
                <w:szCs w:val="18"/>
                <w:lang w:val="it-IT"/>
              </w:rPr>
              <w:t>SSA: Cameroon**, DRC**, Ethiopia, Ghana**, Kenya, Malawi, Mali, Nigeria, Mozambique, Rwanda, Tanzania, Uganda, Zambia, Zimbabwe</w:t>
            </w:r>
          </w:p>
          <w:p w14:paraId="4E57ED05" w14:textId="77777777" w:rsidR="001744CF" w:rsidRPr="001744CF" w:rsidRDefault="001744CF" w:rsidP="001744CF">
            <w:pPr>
              <w:spacing w:after="0" w:line="240" w:lineRule="auto"/>
              <w:rPr>
                <w:sz w:val="18"/>
                <w:szCs w:val="18"/>
                <w:lang w:val="it-IT"/>
              </w:rPr>
            </w:pPr>
          </w:p>
          <w:p w14:paraId="1E2CC1CB" w14:textId="77777777" w:rsidR="001744CF" w:rsidRPr="001744CF" w:rsidRDefault="001744CF" w:rsidP="001744CF">
            <w:pPr>
              <w:spacing w:after="0" w:line="240" w:lineRule="auto"/>
              <w:rPr>
                <w:sz w:val="18"/>
                <w:szCs w:val="18"/>
                <w:lang w:val="it-IT"/>
              </w:rPr>
            </w:pPr>
            <w:r w:rsidRPr="001744CF">
              <w:rPr>
                <w:sz w:val="18"/>
                <w:szCs w:val="18"/>
                <w:lang w:val="it-IT"/>
              </w:rPr>
              <w:t>LAC: Mexico, Guatemala, Haiti, Nicaragua</w:t>
            </w:r>
          </w:p>
          <w:p w14:paraId="36134E95" w14:textId="77777777" w:rsidR="001744CF" w:rsidRPr="001744CF" w:rsidRDefault="001744CF" w:rsidP="001744CF">
            <w:pPr>
              <w:spacing w:after="0" w:line="240" w:lineRule="auto"/>
              <w:contextualSpacing/>
              <w:rPr>
                <w:rFonts w:ascii="Calibri" w:eastAsia="Calibri" w:hAnsi="Calibri" w:cs="Times New Roman"/>
                <w:sz w:val="18"/>
                <w:szCs w:val="18"/>
                <w:lang w:val="it-IT"/>
              </w:rPr>
            </w:pPr>
          </w:p>
          <w:p w14:paraId="1DBA68B2" w14:textId="77777777" w:rsidR="001744CF" w:rsidRPr="001744CF" w:rsidRDefault="001744CF" w:rsidP="001744CF">
            <w:pPr>
              <w:spacing w:after="0" w:line="240" w:lineRule="auto"/>
              <w:contextualSpacing/>
              <w:jc w:val="both"/>
              <w:rPr>
                <w:b/>
                <w:sz w:val="18"/>
                <w:szCs w:val="18"/>
              </w:rPr>
            </w:pPr>
          </w:p>
        </w:tc>
      </w:tr>
      <w:tr w:rsidR="001744CF" w:rsidRPr="001744CF" w14:paraId="4C9A333E" w14:textId="77777777" w:rsidTr="001744CF">
        <w:tc>
          <w:tcPr>
            <w:tcW w:w="1458" w:type="dxa"/>
          </w:tcPr>
          <w:p w14:paraId="629DB264" w14:textId="77777777" w:rsidR="001744CF" w:rsidRPr="001744CF" w:rsidRDefault="001744CF" w:rsidP="001744CF">
            <w:pPr>
              <w:spacing w:after="0" w:line="240" w:lineRule="auto"/>
              <w:contextualSpacing/>
              <w:rPr>
                <w:sz w:val="18"/>
                <w:szCs w:val="18"/>
              </w:rPr>
            </w:pPr>
            <w:r w:rsidRPr="001744CF">
              <w:rPr>
                <w:sz w:val="18"/>
                <w:szCs w:val="18"/>
              </w:rPr>
              <w:t xml:space="preserve">Yield gaps closed through </w:t>
            </w:r>
            <w:r w:rsidRPr="001744CF">
              <w:rPr>
                <w:sz w:val="18"/>
                <w:szCs w:val="18"/>
              </w:rPr>
              <w:lastRenderedPageBreak/>
              <w:t>improved agronomic and animal husbandry practices</w:t>
            </w:r>
          </w:p>
        </w:tc>
        <w:tc>
          <w:tcPr>
            <w:tcW w:w="4770" w:type="dxa"/>
          </w:tcPr>
          <w:p w14:paraId="56D185A3" w14:textId="77777777" w:rsidR="001744CF" w:rsidRPr="001744CF" w:rsidRDefault="001744CF" w:rsidP="001744CF">
            <w:pPr>
              <w:spacing w:after="0" w:line="240" w:lineRule="auto"/>
              <w:contextualSpacing/>
              <w:rPr>
                <w:sz w:val="18"/>
                <w:szCs w:val="18"/>
              </w:rPr>
            </w:pPr>
            <w:r w:rsidRPr="001744CF">
              <w:rPr>
                <w:sz w:val="18"/>
                <w:szCs w:val="18"/>
              </w:rPr>
              <w:lastRenderedPageBreak/>
              <w:t>As for previous IDO:</w:t>
            </w:r>
          </w:p>
          <w:p w14:paraId="3F0099DA" w14:textId="77777777" w:rsidR="001744CF" w:rsidRPr="001744CF" w:rsidRDefault="001744CF" w:rsidP="001744CF">
            <w:pPr>
              <w:spacing w:after="0" w:line="240" w:lineRule="auto"/>
              <w:contextualSpacing/>
              <w:rPr>
                <w:sz w:val="18"/>
                <w:szCs w:val="18"/>
              </w:rPr>
            </w:pPr>
            <w:r w:rsidRPr="001744CF">
              <w:rPr>
                <w:sz w:val="18"/>
                <w:szCs w:val="18"/>
              </w:rPr>
              <w:lastRenderedPageBreak/>
              <w:t>Framework to better target and tailor development investment at the farm and landscape levels taking into consideration the multi-commodity aspects of smallholder farms (which technical innovation on which commodity and for which farmers).</w:t>
            </w:r>
          </w:p>
        </w:tc>
        <w:tc>
          <w:tcPr>
            <w:tcW w:w="3600" w:type="dxa"/>
            <w:vMerge/>
          </w:tcPr>
          <w:p w14:paraId="151B1FA8" w14:textId="77777777" w:rsidR="001744CF" w:rsidRPr="001744CF" w:rsidRDefault="001744CF" w:rsidP="001744CF">
            <w:pPr>
              <w:spacing w:after="0" w:line="240" w:lineRule="auto"/>
              <w:contextualSpacing/>
              <w:jc w:val="both"/>
              <w:rPr>
                <w:sz w:val="18"/>
                <w:szCs w:val="18"/>
              </w:rPr>
            </w:pPr>
          </w:p>
        </w:tc>
      </w:tr>
      <w:tr w:rsidR="001744CF" w:rsidRPr="001744CF" w14:paraId="02612EB6" w14:textId="77777777" w:rsidTr="001744CF">
        <w:tc>
          <w:tcPr>
            <w:tcW w:w="1458" w:type="dxa"/>
          </w:tcPr>
          <w:p w14:paraId="52ACA8BD" w14:textId="77777777" w:rsidR="001744CF" w:rsidRPr="001744CF" w:rsidRDefault="001744CF" w:rsidP="001744CF">
            <w:pPr>
              <w:spacing w:after="0" w:line="240" w:lineRule="auto"/>
              <w:contextualSpacing/>
              <w:rPr>
                <w:sz w:val="18"/>
                <w:szCs w:val="18"/>
              </w:rPr>
            </w:pPr>
            <w:r w:rsidRPr="001744CF">
              <w:rPr>
                <w:sz w:val="18"/>
                <w:szCs w:val="18"/>
              </w:rPr>
              <w:t>Agricultural systems diversified and intensified in ways that protect soil and water</w:t>
            </w:r>
          </w:p>
        </w:tc>
        <w:tc>
          <w:tcPr>
            <w:tcW w:w="4770" w:type="dxa"/>
          </w:tcPr>
          <w:p w14:paraId="44D244FC" w14:textId="77777777" w:rsidR="001744CF" w:rsidRPr="001744CF" w:rsidRDefault="001744CF" w:rsidP="001744CF">
            <w:pPr>
              <w:spacing w:after="0" w:line="240" w:lineRule="auto"/>
              <w:contextualSpacing/>
              <w:rPr>
                <w:sz w:val="18"/>
                <w:szCs w:val="18"/>
              </w:rPr>
            </w:pPr>
            <w:r w:rsidRPr="001744CF">
              <w:rPr>
                <w:sz w:val="18"/>
                <w:szCs w:val="18"/>
              </w:rPr>
              <w:t>As for previous IDO:</w:t>
            </w:r>
          </w:p>
          <w:p w14:paraId="51AD47B8" w14:textId="77777777" w:rsidR="001744CF" w:rsidRPr="001744CF" w:rsidRDefault="001744CF" w:rsidP="001744CF">
            <w:pPr>
              <w:spacing w:after="0" w:line="240" w:lineRule="auto"/>
              <w:contextualSpacing/>
              <w:rPr>
                <w:sz w:val="18"/>
                <w:szCs w:val="18"/>
              </w:rPr>
            </w:pPr>
            <w:r w:rsidRPr="001744CF">
              <w:rPr>
                <w:sz w:val="18"/>
                <w:szCs w:val="18"/>
              </w:rPr>
              <w:t>Soil conserving /reclamation technologies (CA, ISFM). Bioeconomic trade-off analyses</w:t>
            </w:r>
          </w:p>
        </w:tc>
        <w:tc>
          <w:tcPr>
            <w:tcW w:w="3600" w:type="dxa"/>
            <w:vMerge/>
          </w:tcPr>
          <w:p w14:paraId="7FA54551" w14:textId="77777777" w:rsidR="001744CF" w:rsidRPr="001744CF" w:rsidRDefault="001744CF" w:rsidP="001744CF">
            <w:pPr>
              <w:spacing w:after="0" w:line="240" w:lineRule="auto"/>
              <w:contextualSpacing/>
              <w:jc w:val="both"/>
              <w:rPr>
                <w:sz w:val="18"/>
                <w:szCs w:val="18"/>
              </w:rPr>
            </w:pPr>
          </w:p>
        </w:tc>
      </w:tr>
      <w:tr w:rsidR="001744CF" w:rsidRPr="001744CF" w14:paraId="224D0F4A" w14:textId="77777777" w:rsidTr="001744CF">
        <w:tc>
          <w:tcPr>
            <w:tcW w:w="1458" w:type="dxa"/>
          </w:tcPr>
          <w:p w14:paraId="6549C060" w14:textId="77777777" w:rsidR="001744CF" w:rsidRPr="001744CF" w:rsidRDefault="001744CF" w:rsidP="001744CF">
            <w:pPr>
              <w:spacing w:after="0" w:line="240" w:lineRule="auto"/>
              <w:contextualSpacing/>
              <w:rPr>
                <w:sz w:val="18"/>
                <w:szCs w:val="18"/>
              </w:rPr>
            </w:pPr>
            <w:r w:rsidRPr="001744CF">
              <w:rPr>
                <w:sz w:val="18"/>
                <w:szCs w:val="18"/>
              </w:rPr>
              <w:t>Enhanced capacity to deal with climatic risks and extremes</w:t>
            </w:r>
          </w:p>
        </w:tc>
        <w:tc>
          <w:tcPr>
            <w:tcW w:w="4770" w:type="dxa"/>
          </w:tcPr>
          <w:p w14:paraId="59660EEC" w14:textId="77777777" w:rsidR="001744CF" w:rsidRPr="001744CF" w:rsidRDefault="001744CF" w:rsidP="001744CF">
            <w:pPr>
              <w:spacing w:after="0" w:line="240" w:lineRule="auto"/>
              <w:contextualSpacing/>
              <w:rPr>
                <w:sz w:val="18"/>
                <w:szCs w:val="18"/>
              </w:rPr>
            </w:pPr>
            <w:r w:rsidRPr="001744CF">
              <w:rPr>
                <w:sz w:val="18"/>
                <w:szCs w:val="18"/>
              </w:rPr>
              <w:t>“Climate-Smart Agriculture” practices. CA and ISFM. Reducing production risk through system and income diversification options</w:t>
            </w:r>
          </w:p>
        </w:tc>
        <w:tc>
          <w:tcPr>
            <w:tcW w:w="3600" w:type="dxa"/>
            <w:vMerge/>
          </w:tcPr>
          <w:p w14:paraId="3B5761BB" w14:textId="77777777" w:rsidR="001744CF" w:rsidRPr="001744CF" w:rsidRDefault="001744CF" w:rsidP="001744CF">
            <w:pPr>
              <w:spacing w:after="0" w:line="240" w:lineRule="auto"/>
              <w:contextualSpacing/>
              <w:jc w:val="both"/>
              <w:rPr>
                <w:sz w:val="18"/>
                <w:szCs w:val="18"/>
              </w:rPr>
            </w:pPr>
          </w:p>
        </w:tc>
      </w:tr>
      <w:tr w:rsidR="001744CF" w:rsidRPr="001744CF" w14:paraId="0A851378" w14:textId="77777777" w:rsidTr="001744CF">
        <w:tc>
          <w:tcPr>
            <w:tcW w:w="1458" w:type="dxa"/>
          </w:tcPr>
          <w:p w14:paraId="015040E2" w14:textId="77777777" w:rsidR="001744CF" w:rsidRPr="001744CF" w:rsidRDefault="001744CF" w:rsidP="001744CF">
            <w:pPr>
              <w:spacing w:after="0" w:line="240" w:lineRule="auto"/>
              <w:contextualSpacing/>
              <w:rPr>
                <w:sz w:val="18"/>
                <w:szCs w:val="18"/>
              </w:rPr>
            </w:pPr>
            <w:r w:rsidRPr="001744CF">
              <w:rPr>
                <w:sz w:val="18"/>
                <w:szCs w:val="18"/>
              </w:rPr>
              <w:t>Improved decision-making capacity of women and young people</w:t>
            </w:r>
          </w:p>
        </w:tc>
        <w:tc>
          <w:tcPr>
            <w:tcW w:w="4770" w:type="dxa"/>
          </w:tcPr>
          <w:p w14:paraId="7ED5DE03" w14:textId="77777777" w:rsidR="001744CF" w:rsidRPr="001744CF" w:rsidRDefault="001744CF" w:rsidP="001744CF">
            <w:pPr>
              <w:spacing w:after="0" w:line="240" w:lineRule="auto"/>
              <w:contextualSpacing/>
              <w:rPr>
                <w:sz w:val="18"/>
                <w:szCs w:val="18"/>
              </w:rPr>
            </w:pPr>
            <w:r w:rsidRPr="001744CF">
              <w:rPr>
                <w:sz w:val="18"/>
                <w:szCs w:val="18"/>
              </w:rPr>
              <w:t>Innovation systems research inclusive of gender and youth. Design of gender/youth specific knowledge products. Proactively embedding gender/youth lenses in partnerships. Inclusive business models for mechanization and service provision</w:t>
            </w:r>
          </w:p>
        </w:tc>
        <w:tc>
          <w:tcPr>
            <w:tcW w:w="3600" w:type="dxa"/>
            <w:vMerge/>
          </w:tcPr>
          <w:p w14:paraId="6DB316F8" w14:textId="77777777" w:rsidR="001744CF" w:rsidRPr="001744CF" w:rsidRDefault="001744CF" w:rsidP="001744CF">
            <w:pPr>
              <w:spacing w:after="0" w:line="240" w:lineRule="auto"/>
              <w:contextualSpacing/>
              <w:jc w:val="both"/>
              <w:rPr>
                <w:sz w:val="18"/>
                <w:szCs w:val="18"/>
              </w:rPr>
            </w:pPr>
          </w:p>
        </w:tc>
      </w:tr>
      <w:tr w:rsidR="001744CF" w:rsidRPr="001744CF" w14:paraId="185AE72D" w14:textId="77777777" w:rsidTr="001744CF">
        <w:tc>
          <w:tcPr>
            <w:tcW w:w="1458" w:type="dxa"/>
          </w:tcPr>
          <w:p w14:paraId="2E48A14F" w14:textId="77777777" w:rsidR="001744CF" w:rsidRPr="001744CF" w:rsidRDefault="001744CF" w:rsidP="001744CF">
            <w:pPr>
              <w:numPr>
                <w:ilvl w:val="0"/>
                <w:numId w:val="73"/>
              </w:numPr>
              <w:spacing w:after="0" w:line="240" w:lineRule="auto"/>
              <w:ind w:left="180" w:hanging="180"/>
              <w:contextualSpacing/>
              <w:rPr>
                <w:sz w:val="18"/>
                <w:szCs w:val="18"/>
              </w:rPr>
            </w:pPr>
            <w:r w:rsidRPr="001744CF">
              <w:rPr>
                <w:sz w:val="18"/>
                <w:szCs w:val="18"/>
              </w:rPr>
              <w:t>Enhanced institutional capacity of partner research organizations, and</w:t>
            </w:r>
          </w:p>
          <w:p w14:paraId="33612ED0" w14:textId="77777777" w:rsidR="001744CF" w:rsidRPr="001744CF" w:rsidRDefault="001744CF" w:rsidP="001744CF">
            <w:pPr>
              <w:numPr>
                <w:ilvl w:val="0"/>
                <w:numId w:val="73"/>
              </w:numPr>
              <w:spacing w:after="0" w:line="240" w:lineRule="auto"/>
              <w:ind w:left="180" w:hanging="180"/>
              <w:contextualSpacing/>
              <w:rPr>
                <w:sz w:val="18"/>
                <w:szCs w:val="18"/>
              </w:rPr>
            </w:pPr>
            <w:r w:rsidRPr="001744CF">
              <w:rPr>
                <w:sz w:val="18"/>
                <w:szCs w:val="18"/>
              </w:rPr>
              <w:t>Increased innovation capacity of actors involved in SI</w:t>
            </w:r>
          </w:p>
        </w:tc>
        <w:tc>
          <w:tcPr>
            <w:tcW w:w="4770" w:type="dxa"/>
          </w:tcPr>
          <w:p w14:paraId="324DB69B" w14:textId="77777777" w:rsidR="001744CF" w:rsidRPr="001744CF" w:rsidRDefault="001744CF" w:rsidP="001744CF">
            <w:pPr>
              <w:spacing w:after="0" w:line="240" w:lineRule="auto"/>
              <w:contextualSpacing/>
              <w:rPr>
                <w:sz w:val="18"/>
                <w:szCs w:val="18"/>
              </w:rPr>
            </w:pPr>
            <w:r w:rsidRPr="001744CF">
              <w:rPr>
                <w:sz w:val="18"/>
                <w:szCs w:val="18"/>
              </w:rPr>
              <w:t>(1) Co-designing, testing, refining of SI options with range of stakeholders</w:t>
            </w:r>
          </w:p>
          <w:p w14:paraId="6A63385D" w14:textId="77777777" w:rsidR="001744CF" w:rsidRPr="001744CF" w:rsidRDefault="001744CF" w:rsidP="001744CF">
            <w:pPr>
              <w:spacing w:after="0" w:line="240" w:lineRule="auto"/>
              <w:contextualSpacing/>
              <w:rPr>
                <w:sz w:val="18"/>
                <w:szCs w:val="18"/>
              </w:rPr>
            </w:pPr>
            <w:r w:rsidRPr="001744CF">
              <w:rPr>
                <w:sz w:val="18"/>
                <w:szCs w:val="18"/>
              </w:rPr>
              <w:t>(2) Knowledge product generation</w:t>
            </w:r>
          </w:p>
          <w:p w14:paraId="7B7642BD" w14:textId="77777777" w:rsidR="001744CF" w:rsidRPr="001744CF" w:rsidRDefault="001744CF" w:rsidP="001744CF">
            <w:pPr>
              <w:spacing w:after="0" w:line="240" w:lineRule="auto"/>
              <w:contextualSpacing/>
              <w:rPr>
                <w:sz w:val="18"/>
                <w:szCs w:val="18"/>
              </w:rPr>
            </w:pPr>
            <w:r w:rsidRPr="001744CF">
              <w:rPr>
                <w:sz w:val="18"/>
                <w:szCs w:val="18"/>
              </w:rPr>
              <w:t>(3) Well-targeted short and long training courses</w:t>
            </w:r>
          </w:p>
        </w:tc>
        <w:tc>
          <w:tcPr>
            <w:tcW w:w="3600" w:type="dxa"/>
            <w:vMerge/>
          </w:tcPr>
          <w:p w14:paraId="02EB4FA4" w14:textId="77777777" w:rsidR="001744CF" w:rsidRPr="001744CF" w:rsidRDefault="001744CF" w:rsidP="001744CF">
            <w:pPr>
              <w:spacing w:after="0" w:line="240" w:lineRule="auto"/>
              <w:contextualSpacing/>
              <w:jc w:val="both"/>
              <w:rPr>
                <w:sz w:val="18"/>
                <w:szCs w:val="18"/>
              </w:rPr>
            </w:pPr>
          </w:p>
        </w:tc>
      </w:tr>
    </w:tbl>
    <w:p w14:paraId="72635D59" w14:textId="77777777" w:rsidR="001744CF" w:rsidRPr="001744CF" w:rsidRDefault="001744CF" w:rsidP="001744CF">
      <w:pPr>
        <w:spacing w:after="0" w:line="240" w:lineRule="auto"/>
        <w:jc w:val="both"/>
        <w:rPr>
          <w:sz w:val="18"/>
          <w:szCs w:val="18"/>
        </w:rPr>
      </w:pPr>
      <w:r w:rsidRPr="001744CF">
        <w:rPr>
          <w:sz w:val="18"/>
          <w:szCs w:val="18"/>
        </w:rPr>
        <w:t>* Countries to expand to in Phase-II if W3/bilateral funding allows (possible W1/2 for scoping studies).</w:t>
      </w:r>
    </w:p>
    <w:p w14:paraId="6901126B" w14:textId="77777777" w:rsidR="001744CF" w:rsidRPr="001744CF" w:rsidRDefault="001744CF" w:rsidP="001744CF">
      <w:pPr>
        <w:spacing w:after="0" w:line="240" w:lineRule="auto"/>
        <w:jc w:val="both"/>
        <w:rPr>
          <w:sz w:val="18"/>
          <w:szCs w:val="18"/>
        </w:rPr>
      </w:pPr>
      <w:r w:rsidRPr="001744CF">
        <w:rPr>
          <w:sz w:val="18"/>
          <w:szCs w:val="18"/>
        </w:rPr>
        <w:t xml:space="preserve">** Humid </w:t>
      </w:r>
      <w:r w:rsidR="005B179A">
        <w:rPr>
          <w:sz w:val="18"/>
          <w:szCs w:val="18"/>
        </w:rPr>
        <w:t>T</w:t>
      </w:r>
      <w:r w:rsidRPr="001744CF">
        <w:rPr>
          <w:sz w:val="18"/>
          <w:szCs w:val="18"/>
        </w:rPr>
        <w:t>ropic</w:t>
      </w:r>
      <w:r w:rsidR="005B179A">
        <w:rPr>
          <w:sz w:val="18"/>
          <w:szCs w:val="18"/>
        </w:rPr>
        <w:t>s</w:t>
      </w:r>
      <w:r w:rsidRPr="001744CF">
        <w:rPr>
          <w:sz w:val="18"/>
          <w:szCs w:val="18"/>
        </w:rPr>
        <w:t xml:space="preserve"> CRP countries to be integrated into MAIZE-II.</w:t>
      </w:r>
    </w:p>
    <w:p w14:paraId="692C9312" w14:textId="77777777" w:rsidR="001744CF" w:rsidRPr="001744CF" w:rsidRDefault="001744CF" w:rsidP="001744CF">
      <w:pPr>
        <w:spacing w:after="0" w:line="240" w:lineRule="auto"/>
        <w:jc w:val="both"/>
        <w:rPr>
          <w:bCs/>
          <w:color w:val="365F91"/>
          <w:sz w:val="24"/>
          <w:szCs w:val="26"/>
        </w:rPr>
      </w:pPr>
    </w:p>
    <w:p w14:paraId="6E131192" w14:textId="77777777" w:rsidR="001744CF" w:rsidRDefault="009D21B0" w:rsidP="001744CF">
      <w:pPr>
        <w:spacing w:after="0" w:line="240" w:lineRule="auto"/>
        <w:jc w:val="both"/>
      </w:pPr>
      <w:r w:rsidRPr="001744CF">
        <w:t xml:space="preserve">Appropriate indicators and metrics for monitoring progress towards the SI of maize-based farming systems are paramount to FP4’s success. FP4 is currently working with the International Institute of Applied Systems Analysis (IIASA), ORNL and Africa RISING to develop a comprehensive SI indicator and monitoring framework. Two broad types of indicators are envisioned, including </w:t>
      </w:r>
      <w:r w:rsidRPr="001744CF">
        <w:rPr>
          <w:i/>
        </w:rPr>
        <w:t>contextual/informative indicators</w:t>
      </w:r>
      <w:r w:rsidRPr="001744CF">
        <w:t xml:space="preserve"> that will be monitored in alliance with FP1 (e.g., potential envelope for adoption of a particular technology, stability of adoption trends given market and political fluctuations, etc.), and </w:t>
      </w:r>
      <w:r w:rsidRPr="001744CF">
        <w:rPr>
          <w:i/>
        </w:rPr>
        <w:t>impact indicators</w:t>
      </w:r>
      <w:r w:rsidRPr="001744CF">
        <w:t xml:space="preserve"> that are aligned with validating the MAIZE ToC and with W3 donor requirements (e.g., hectares and farmers utilizing SI approaches, involvement of private sector enterprises, poverty reduction and smallholder access to services – all with an emphasis on understanding why indicators may vary for women and youth). Because FP4’s interventions seek to catalyze change in maize agri-food systems through indirect actors (e.g, the private sector) and processes (e.g., market development, institutional change, capacity development for innovation generation) that may take time to mature, “process” change indicators (farmers’ and the private sector’s awareness of, and demand for, SI approaches, progress towards critical levels of adoption to spur spontaneous change, shifts in institutional support, etc., all of which are mapped onto region-specific impact pathways) will also be monitored to assess the development of an environment that enables the scaling of SI interventions, as indicated in </w:t>
      </w:r>
      <w:r w:rsidRPr="001744CF">
        <w:rPr>
          <w:b/>
        </w:rPr>
        <w:t>Figure 2.4</w:t>
      </w:r>
      <w:r w:rsidRPr="001744CF">
        <w:t xml:space="preserve"> below.</w:t>
      </w:r>
    </w:p>
    <w:p w14:paraId="6C960DCA" w14:textId="77777777" w:rsidR="009D21B0" w:rsidRPr="001744CF" w:rsidRDefault="009D21B0" w:rsidP="009D21B0">
      <w:pPr>
        <w:spacing w:after="0" w:line="240" w:lineRule="auto"/>
        <w:jc w:val="center"/>
      </w:pPr>
      <w:r w:rsidRPr="001744CF">
        <w:rPr>
          <w:noProof/>
          <w:sz w:val="21"/>
          <w:szCs w:val="21"/>
        </w:rPr>
        <w:lastRenderedPageBreak/>
        <w:drawing>
          <wp:inline distT="0" distB="0" distL="0" distR="0" wp14:anchorId="565AF801" wp14:editId="7AE921CA">
            <wp:extent cx="4391025" cy="1856529"/>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4394842" cy="1858143"/>
                    </a:xfrm>
                    <a:prstGeom prst="rect">
                      <a:avLst/>
                    </a:prstGeom>
                    <a:noFill/>
                    <a:ln>
                      <a:noFill/>
                    </a:ln>
                    <a:extLst/>
                  </pic:spPr>
                </pic:pic>
              </a:graphicData>
            </a:graphic>
          </wp:inline>
        </w:drawing>
      </w:r>
    </w:p>
    <w:p w14:paraId="539BF30C" w14:textId="77777777" w:rsidR="001744CF" w:rsidRPr="001744CF" w:rsidRDefault="001744CF" w:rsidP="001744CF">
      <w:pPr>
        <w:spacing w:after="0" w:line="240" w:lineRule="auto"/>
        <w:jc w:val="both"/>
        <w:rPr>
          <w:sz w:val="21"/>
          <w:szCs w:val="21"/>
        </w:rPr>
      </w:pPr>
    </w:p>
    <w:p w14:paraId="20C7E628" w14:textId="77777777" w:rsidR="001744CF" w:rsidRPr="001744CF" w:rsidRDefault="001744CF" w:rsidP="001744CF">
      <w:pPr>
        <w:spacing w:after="0" w:line="240" w:lineRule="auto"/>
        <w:jc w:val="both"/>
        <w:rPr>
          <w:bCs/>
          <w:color w:val="365F91"/>
          <w:sz w:val="24"/>
          <w:szCs w:val="26"/>
        </w:rPr>
      </w:pPr>
    </w:p>
    <w:p w14:paraId="2FD55B5B" w14:textId="77777777" w:rsidR="001744CF" w:rsidRPr="001744CF" w:rsidRDefault="001744CF" w:rsidP="001744CF">
      <w:pPr>
        <w:spacing w:after="0" w:line="240" w:lineRule="auto"/>
        <w:jc w:val="center"/>
        <w:rPr>
          <w:b/>
          <w:bCs/>
        </w:rPr>
      </w:pPr>
      <w:r w:rsidRPr="001744CF">
        <w:rPr>
          <w:b/>
          <w:bCs/>
        </w:rPr>
        <w:t xml:space="preserve">Figure 2.4: </w:t>
      </w:r>
      <w:r w:rsidRPr="001744CF">
        <w:rPr>
          <w:bCs/>
        </w:rPr>
        <w:t>FP4 Process Indicators</w:t>
      </w:r>
    </w:p>
    <w:p w14:paraId="271E8F32" w14:textId="77777777" w:rsidR="001744CF" w:rsidRPr="001744CF" w:rsidRDefault="001744CF" w:rsidP="001744CF">
      <w:pPr>
        <w:spacing w:after="0" w:line="240" w:lineRule="auto"/>
        <w:jc w:val="both"/>
        <w:rPr>
          <w:bCs/>
          <w:color w:val="365F91"/>
          <w:sz w:val="24"/>
          <w:szCs w:val="26"/>
        </w:rPr>
      </w:pPr>
    </w:p>
    <w:p w14:paraId="5A684289" w14:textId="77777777" w:rsidR="001744CF" w:rsidRPr="001744CF" w:rsidRDefault="009D21B0" w:rsidP="001744CF">
      <w:pPr>
        <w:spacing w:after="0" w:line="240" w:lineRule="auto"/>
        <w:jc w:val="both"/>
        <w:rPr>
          <w:b/>
          <w:bCs/>
          <w:color w:val="365F91"/>
        </w:rPr>
      </w:pPr>
      <w:r w:rsidRPr="001744CF">
        <w:t xml:space="preserve">Process indicators will be complemented with multi-criteria SI indicators of relevance to science quality, with emphasis on bridging yield gaps, resource use efficiency, and indicators of beneficial biological and ecological processes at the field level. Moving to the farm and landscape levels, measures of food security, land conversion reduction, land rehabilitation, biodiversity, ecosystem services, and livelihood measures including food security and nutrition (particularly of women and young children), income, investment (land, labor, cash), assets and social networks (capacity) will be included. Lastly, institutional indicators will also be recorded, for example, private sector investment in extension, incorporation of MAIZE technical materials into public and private extension systems, university curricula, etc. Large economies of scale and improved M&amp;E&amp;L are expected from more harmonized approaches, better definition and development of SI indicators and metrics across CG centers, CRPs, and in response to donor requirements (see </w:t>
      </w:r>
      <w:r w:rsidRPr="001744CF">
        <w:rPr>
          <w:b/>
        </w:rPr>
        <w:t>Table FP4.2)</w:t>
      </w:r>
      <w:r w:rsidRPr="001744CF">
        <w:t>. In particular, cost-efficiency will be achieved by utilizing proxy data, creditable inference methods, secondary data (where appropriate) and remote sensing, within the framework under development with IIASA.</w:t>
      </w:r>
    </w:p>
    <w:p w14:paraId="6CCD65A6" w14:textId="77777777" w:rsidR="001744CF" w:rsidRPr="00EF7101" w:rsidRDefault="001744CF" w:rsidP="001744CF">
      <w:pPr>
        <w:spacing w:after="0" w:line="240" w:lineRule="auto"/>
        <w:jc w:val="both"/>
        <w:rPr>
          <w:b/>
          <w:bCs/>
          <w:color w:val="365F91"/>
          <w:sz w:val="12"/>
          <w:szCs w:val="26"/>
        </w:rPr>
      </w:pPr>
    </w:p>
    <w:p w14:paraId="1EC17004" w14:textId="77777777" w:rsidR="001744CF" w:rsidRPr="001744CF" w:rsidRDefault="001744CF" w:rsidP="00BB613C">
      <w:pPr>
        <w:pStyle w:val="Heading4"/>
      </w:pPr>
      <w:bookmarkStart w:id="265" w:name="_Toc443665725"/>
      <w:bookmarkStart w:id="266" w:name="_Toc447203549"/>
      <w:r w:rsidRPr="001744CF">
        <w:t>2.</w:t>
      </w:r>
      <w:r w:rsidR="00BB613C">
        <w:t>4.1.</w:t>
      </w:r>
      <w:r w:rsidRPr="001744CF">
        <w:t>3 Impact pathway and theory of change</w:t>
      </w:r>
      <w:bookmarkEnd w:id="265"/>
      <w:bookmarkEnd w:id="266"/>
    </w:p>
    <w:p w14:paraId="7DF313B4" w14:textId="77777777" w:rsidR="001744CF" w:rsidRPr="00EF7101" w:rsidRDefault="001744CF" w:rsidP="00C56B57">
      <w:pPr>
        <w:spacing w:after="0" w:line="240" w:lineRule="auto"/>
        <w:rPr>
          <w:b/>
          <w:color w:val="000000"/>
          <w:sz w:val="10"/>
          <w:szCs w:val="16"/>
        </w:rPr>
      </w:pPr>
    </w:p>
    <w:p w14:paraId="7147E0D1" w14:textId="77777777" w:rsidR="009D21B0" w:rsidRPr="001744CF" w:rsidRDefault="009D21B0" w:rsidP="009D21B0">
      <w:pPr>
        <w:spacing w:line="240" w:lineRule="auto"/>
        <w:jc w:val="both"/>
        <w:rPr>
          <w:lang w:val="en-CA"/>
        </w:rPr>
      </w:pPr>
      <w:r w:rsidRPr="001744CF">
        <w:rPr>
          <w:lang w:val="en-CA"/>
        </w:rPr>
        <w:t>The FP Sustainable Intensification’s theory of change was developed during a workshop with the Flagship Program teams from both MAIZE and WHEAT CRPs. A participatory approach was used to capture all views, experiences and known evidence into the theory of change. Workshop participants increased their understanding of the CGIAR Strategy and Results Framework and awareness of results-based management concepts. The workshop was structured to encourage sharing and learning on a variety of topics and across both CRPs.</w:t>
      </w:r>
    </w:p>
    <w:p w14:paraId="6D8898A6" w14:textId="77777777" w:rsidR="009D21B0" w:rsidRPr="001744CF" w:rsidRDefault="009D21B0" w:rsidP="00EF7101">
      <w:pPr>
        <w:spacing w:after="0" w:line="240" w:lineRule="auto"/>
        <w:jc w:val="both"/>
        <w:rPr>
          <w:lang w:val="en-CA"/>
        </w:rPr>
      </w:pPr>
      <w:r w:rsidRPr="001744CF">
        <w:rPr>
          <w:lang w:val="en-CA"/>
        </w:rPr>
        <w:t>Using the CGIAR Results Framework’s sub-intermediate development outcomes (sub-IDOs), the team agreed to focus on three sub-IDOs and five cross-cutting sub-IDOs:</w:t>
      </w:r>
    </w:p>
    <w:p w14:paraId="2C5519B5" w14:textId="77777777" w:rsidR="009D21B0" w:rsidRPr="001744CF" w:rsidRDefault="009D21B0" w:rsidP="009D21B0">
      <w:pPr>
        <w:numPr>
          <w:ilvl w:val="0"/>
          <w:numId w:val="50"/>
        </w:numPr>
        <w:spacing w:after="0" w:line="240" w:lineRule="auto"/>
        <w:contextualSpacing/>
        <w:jc w:val="both"/>
        <w:rPr>
          <w:lang w:val="en-CA"/>
        </w:rPr>
      </w:pPr>
      <w:r w:rsidRPr="001744CF">
        <w:rPr>
          <w:lang w:val="en-CA"/>
        </w:rPr>
        <w:t>1.3.4 More efficient use of inputs;</w:t>
      </w:r>
    </w:p>
    <w:p w14:paraId="57C802E7" w14:textId="77777777" w:rsidR="009D21B0" w:rsidRPr="001744CF" w:rsidRDefault="009D21B0" w:rsidP="009D21B0">
      <w:pPr>
        <w:numPr>
          <w:ilvl w:val="0"/>
          <w:numId w:val="50"/>
        </w:numPr>
        <w:spacing w:after="0" w:line="240" w:lineRule="auto"/>
        <w:contextualSpacing/>
        <w:jc w:val="both"/>
        <w:rPr>
          <w:lang w:val="en-CA"/>
        </w:rPr>
      </w:pPr>
      <w:r w:rsidRPr="001744CF">
        <w:rPr>
          <w:lang w:val="en-CA"/>
        </w:rPr>
        <w:t>1.4.2 Closed yield gaps through improved agronomic and animal husbandry practices;</w:t>
      </w:r>
    </w:p>
    <w:p w14:paraId="2F244311" w14:textId="77777777" w:rsidR="009D21B0" w:rsidRPr="001744CF" w:rsidRDefault="009D21B0" w:rsidP="009D21B0">
      <w:pPr>
        <w:numPr>
          <w:ilvl w:val="0"/>
          <w:numId w:val="50"/>
        </w:numPr>
        <w:spacing w:after="0" w:line="240" w:lineRule="auto"/>
        <w:contextualSpacing/>
        <w:jc w:val="both"/>
        <w:rPr>
          <w:lang w:val="en-CA"/>
        </w:rPr>
      </w:pPr>
      <w:r w:rsidRPr="001744CF">
        <w:rPr>
          <w:lang w:val="en-CA"/>
        </w:rPr>
        <w:t>3.2.2 Agricultural systems diversified and intensified in ways that protect soil and water;</w:t>
      </w:r>
    </w:p>
    <w:p w14:paraId="1D2DB347" w14:textId="77777777" w:rsidR="009D21B0" w:rsidRPr="001744CF" w:rsidRDefault="009D21B0" w:rsidP="009D21B0">
      <w:pPr>
        <w:numPr>
          <w:ilvl w:val="0"/>
          <w:numId w:val="50"/>
        </w:numPr>
        <w:spacing w:after="0" w:line="240" w:lineRule="auto"/>
        <w:contextualSpacing/>
        <w:jc w:val="both"/>
        <w:rPr>
          <w:lang w:val="en-CA"/>
        </w:rPr>
      </w:pPr>
      <w:r w:rsidRPr="001744CF">
        <w:rPr>
          <w:lang w:val="en-CA"/>
        </w:rPr>
        <w:t>A.1.4 Enhanced capacity to deal with climatic risks and extremes;</w:t>
      </w:r>
    </w:p>
    <w:p w14:paraId="7D4364EF" w14:textId="77777777" w:rsidR="009D21B0" w:rsidRPr="001744CF" w:rsidRDefault="009D21B0" w:rsidP="009D21B0">
      <w:pPr>
        <w:numPr>
          <w:ilvl w:val="0"/>
          <w:numId w:val="50"/>
        </w:numPr>
        <w:spacing w:after="0" w:line="240" w:lineRule="auto"/>
        <w:contextualSpacing/>
        <w:jc w:val="both"/>
        <w:rPr>
          <w:lang w:val="en-CA"/>
        </w:rPr>
      </w:pPr>
      <w:r w:rsidRPr="001744CF">
        <w:rPr>
          <w:lang w:val="en-CA"/>
        </w:rPr>
        <w:t xml:space="preserve">B.1.3 Improved decision-making capacity of women and young people; </w:t>
      </w:r>
    </w:p>
    <w:p w14:paraId="1D84233B" w14:textId="77777777" w:rsidR="009D21B0" w:rsidRPr="001744CF" w:rsidRDefault="009D21B0" w:rsidP="009D21B0">
      <w:pPr>
        <w:numPr>
          <w:ilvl w:val="0"/>
          <w:numId w:val="50"/>
        </w:numPr>
        <w:spacing w:after="0" w:line="240" w:lineRule="auto"/>
        <w:contextualSpacing/>
        <w:jc w:val="both"/>
        <w:rPr>
          <w:lang w:val="en-CA"/>
        </w:rPr>
      </w:pPr>
      <w:r w:rsidRPr="001744CF">
        <w:rPr>
          <w:lang w:val="en-CA"/>
        </w:rPr>
        <w:t>C.1.1 increased capacity of beneficiaries to adopt research outputs;</w:t>
      </w:r>
    </w:p>
    <w:p w14:paraId="71485264" w14:textId="77777777" w:rsidR="009D21B0" w:rsidRPr="001744CF" w:rsidRDefault="009D21B0" w:rsidP="009D21B0">
      <w:pPr>
        <w:numPr>
          <w:ilvl w:val="0"/>
          <w:numId w:val="50"/>
        </w:numPr>
        <w:spacing w:after="0" w:line="240" w:lineRule="auto"/>
        <w:contextualSpacing/>
        <w:jc w:val="both"/>
        <w:rPr>
          <w:lang w:val="en-CA"/>
        </w:rPr>
      </w:pPr>
      <w:r w:rsidRPr="001744CF">
        <w:rPr>
          <w:lang w:val="en-CA"/>
        </w:rPr>
        <w:t>D.1.1. Enhanced institutional capacity of partner research organizations; and</w:t>
      </w:r>
    </w:p>
    <w:p w14:paraId="7E8DBCDC" w14:textId="77777777" w:rsidR="009D21B0" w:rsidRPr="001744CF" w:rsidRDefault="009D21B0" w:rsidP="009D21B0">
      <w:pPr>
        <w:numPr>
          <w:ilvl w:val="0"/>
          <w:numId w:val="50"/>
        </w:numPr>
        <w:spacing w:after="0" w:line="240" w:lineRule="auto"/>
        <w:contextualSpacing/>
        <w:jc w:val="both"/>
        <w:rPr>
          <w:lang w:val="en-CA"/>
        </w:rPr>
      </w:pPr>
      <w:r w:rsidRPr="001744CF">
        <w:rPr>
          <w:lang w:val="en-CA"/>
        </w:rPr>
        <w:t>D.1.3 Increased capacity for innovation in partner research organizations.</w:t>
      </w:r>
    </w:p>
    <w:p w14:paraId="1E9351EA" w14:textId="77777777" w:rsidR="009D21B0" w:rsidRPr="001744CF" w:rsidRDefault="009D21B0" w:rsidP="009D21B0">
      <w:pPr>
        <w:spacing w:after="0" w:line="240" w:lineRule="auto"/>
        <w:jc w:val="both"/>
        <w:rPr>
          <w:lang w:val="en-CA"/>
        </w:rPr>
      </w:pPr>
    </w:p>
    <w:p w14:paraId="14BA3994" w14:textId="77777777" w:rsidR="009D21B0" w:rsidRPr="001744CF" w:rsidRDefault="009D21B0" w:rsidP="009D21B0">
      <w:pPr>
        <w:spacing w:after="0" w:line="240" w:lineRule="auto"/>
        <w:jc w:val="both"/>
        <w:rPr>
          <w:lang w:val="en-CA"/>
        </w:rPr>
      </w:pPr>
      <w:r w:rsidRPr="001744CF">
        <w:rPr>
          <w:lang w:val="en-CA"/>
        </w:rPr>
        <w:t>Other sub-IDOs were noted by the team as important to programming given that they overlap with the above sub-IDOs. The team identified several of the cross-cutting sub-IDOs as part of the research and development outcome component of the impact pathway, noting their importance in contributing to the achievement of immediate and intermediate outcomes.</w:t>
      </w:r>
    </w:p>
    <w:p w14:paraId="473FA5C0" w14:textId="77777777" w:rsidR="009D21B0" w:rsidRPr="00C56B57" w:rsidRDefault="009D21B0" w:rsidP="009D21B0">
      <w:pPr>
        <w:spacing w:after="0" w:line="240" w:lineRule="auto"/>
        <w:jc w:val="both"/>
        <w:rPr>
          <w:sz w:val="16"/>
          <w:lang w:val="en-CA"/>
        </w:rPr>
      </w:pPr>
    </w:p>
    <w:p w14:paraId="6FC69F6C" w14:textId="77777777" w:rsidR="009D21B0" w:rsidRPr="001744CF" w:rsidRDefault="009D21B0" w:rsidP="009D21B0">
      <w:pPr>
        <w:spacing w:line="240" w:lineRule="auto"/>
        <w:jc w:val="both"/>
        <w:rPr>
          <w:lang w:val="en-CA"/>
        </w:rPr>
      </w:pPr>
      <w:r w:rsidRPr="001744CF">
        <w:rPr>
          <w:lang w:val="en-CA"/>
        </w:rPr>
        <w:t>Based on these areas of focus, the team agreed that this Flagship Program contributes to reducing poverty (SLO 1), improving food and nutrition security for health (SLO 2) and improving natural resource system and ecosystem services (SLO 3) by increasing incomes and employment (IDO 1.3), increasing productivity (IDO 1.4), enhancing benefits from ecosystem goods and services (IDO 3.2) and enhancing the cross-cutting issues of climate change (A), gender and youth (B), policies and institutions (C), and capacity development (D).</w:t>
      </w:r>
    </w:p>
    <w:p w14:paraId="31DEE8EC" w14:textId="77777777" w:rsidR="009D21B0" w:rsidRPr="001744CF" w:rsidRDefault="009D21B0" w:rsidP="009D21B0">
      <w:pPr>
        <w:spacing w:line="240" w:lineRule="auto"/>
        <w:jc w:val="both"/>
      </w:pPr>
      <w:r w:rsidRPr="001744CF">
        <w:rPr>
          <w:lang w:val="en-CA"/>
        </w:rPr>
        <w:t xml:space="preserve">A number of research and development outcomes were identified and a pathway of change was created demonstrating the causal relationship between outcomes and sub-IDOs. During this process, partners involved in the pathway of change were identified. Current and proposed interventions and associated outputs to support the achievements of the outcomes were mapped. Assumptions describing the </w:t>
      </w:r>
      <w:r w:rsidRPr="001744CF">
        <w:t>contextual underpinnings of the theory as well as the risks that may undermine success were documented.</w:t>
      </w:r>
    </w:p>
    <w:p w14:paraId="4F9A74C8" w14:textId="77777777" w:rsidR="001744CF" w:rsidRDefault="009D21B0" w:rsidP="009D21B0">
      <w:pPr>
        <w:spacing w:after="200" w:line="240" w:lineRule="auto"/>
        <w:jc w:val="both"/>
      </w:pPr>
      <w:r w:rsidRPr="001744CF">
        <w:t>This theory of change will be the foundation of the monitoring, evaluation and learning plan. The monitoring plan will consist of a continuous process of data collection and analysis based on a set of indicators directly related to the performance of the CRP at the output and outcome levels; the key assumptions of the theories of change; and the critical risks. The theory of change will also be the basis for evaluating the Flagship Program and reflecting on lessons and program improvements.</w:t>
      </w:r>
    </w:p>
    <w:p w14:paraId="737F0EB2" w14:textId="77777777" w:rsidR="009D21B0" w:rsidRDefault="009D21B0" w:rsidP="009D21B0">
      <w:pPr>
        <w:spacing w:after="200" w:line="240" w:lineRule="auto"/>
        <w:jc w:val="both"/>
      </w:pPr>
    </w:p>
    <w:p w14:paraId="6C63AE09" w14:textId="77777777" w:rsidR="009D21B0" w:rsidRDefault="009D21B0" w:rsidP="009D21B0">
      <w:pPr>
        <w:spacing w:after="200" w:line="240" w:lineRule="auto"/>
        <w:jc w:val="both"/>
        <w:rPr>
          <w:b/>
          <w:color w:val="000000"/>
          <w:sz w:val="28"/>
          <w:szCs w:val="28"/>
        </w:rPr>
      </w:pPr>
    </w:p>
    <w:p w14:paraId="47187459" w14:textId="77777777" w:rsidR="001A5D42" w:rsidRDefault="001A5D42" w:rsidP="009D21B0">
      <w:pPr>
        <w:spacing w:after="200" w:line="240" w:lineRule="auto"/>
        <w:jc w:val="both"/>
        <w:rPr>
          <w:b/>
          <w:color w:val="000000"/>
          <w:sz w:val="28"/>
          <w:szCs w:val="28"/>
        </w:rPr>
      </w:pPr>
    </w:p>
    <w:p w14:paraId="10345586" w14:textId="77777777" w:rsidR="001A5D42" w:rsidRDefault="001A5D42" w:rsidP="009D21B0">
      <w:pPr>
        <w:spacing w:after="200" w:line="240" w:lineRule="auto"/>
        <w:jc w:val="both"/>
        <w:rPr>
          <w:b/>
          <w:color w:val="000000"/>
          <w:sz w:val="28"/>
          <w:szCs w:val="28"/>
        </w:rPr>
      </w:pPr>
    </w:p>
    <w:p w14:paraId="42C1AB54" w14:textId="77777777" w:rsidR="001A5D42" w:rsidRDefault="001A5D42" w:rsidP="009D21B0">
      <w:pPr>
        <w:spacing w:after="200" w:line="240" w:lineRule="auto"/>
        <w:jc w:val="both"/>
        <w:rPr>
          <w:b/>
          <w:color w:val="000000"/>
          <w:sz w:val="28"/>
          <w:szCs w:val="28"/>
        </w:rPr>
      </w:pPr>
    </w:p>
    <w:p w14:paraId="1AD69175" w14:textId="77777777" w:rsidR="001A5D42" w:rsidRDefault="001A5D42" w:rsidP="009D21B0">
      <w:pPr>
        <w:spacing w:after="200" w:line="240" w:lineRule="auto"/>
        <w:jc w:val="both"/>
        <w:rPr>
          <w:b/>
          <w:color w:val="000000"/>
          <w:sz w:val="28"/>
          <w:szCs w:val="28"/>
        </w:rPr>
      </w:pPr>
    </w:p>
    <w:p w14:paraId="3496E41C" w14:textId="77777777" w:rsidR="001A5D42" w:rsidRDefault="001A5D42" w:rsidP="009D21B0">
      <w:pPr>
        <w:spacing w:after="200" w:line="240" w:lineRule="auto"/>
        <w:jc w:val="both"/>
        <w:rPr>
          <w:b/>
          <w:color w:val="000000"/>
          <w:sz w:val="28"/>
          <w:szCs w:val="28"/>
        </w:rPr>
      </w:pPr>
    </w:p>
    <w:p w14:paraId="1BB9DF44" w14:textId="77777777" w:rsidR="001A5D42" w:rsidRDefault="001A5D42" w:rsidP="009D21B0">
      <w:pPr>
        <w:spacing w:after="200" w:line="240" w:lineRule="auto"/>
        <w:jc w:val="both"/>
        <w:rPr>
          <w:b/>
          <w:color w:val="000000"/>
          <w:sz w:val="28"/>
          <w:szCs w:val="28"/>
        </w:rPr>
      </w:pPr>
    </w:p>
    <w:p w14:paraId="44B6E60E" w14:textId="77777777" w:rsidR="001A5D42" w:rsidRDefault="001A5D42" w:rsidP="009D21B0">
      <w:pPr>
        <w:spacing w:after="200" w:line="240" w:lineRule="auto"/>
        <w:jc w:val="both"/>
        <w:rPr>
          <w:b/>
          <w:color w:val="000000"/>
          <w:sz w:val="28"/>
          <w:szCs w:val="28"/>
        </w:rPr>
      </w:pPr>
    </w:p>
    <w:p w14:paraId="37A48353" w14:textId="77777777" w:rsidR="00C56B57" w:rsidRDefault="00C56B57" w:rsidP="001A5D42">
      <w:pPr>
        <w:spacing w:after="200" w:line="240" w:lineRule="auto"/>
        <w:jc w:val="center"/>
        <w:rPr>
          <w:b/>
          <w:color w:val="000000"/>
          <w:sz w:val="28"/>
          <w:szCs w:val="28"/>
        </w:rPr>
      </w:pPr>
    </w:p>
    <w:p w14:paraId="3D4ED1A2" w14:textId="77777777" w:rsidR="00C56B57" w:rsidRDefault="00C56B57" w:rsidP="001A5D42">
      <w:pPr>
        <w:spacing w:after="200" w:line="240" w:lineRule="auto"/>
        <w:jc w:val="center"/>
        <w:rPr>
          <w:b/>
          <w:color w:val="000000"/>
          <w:sz w:val="28"/>
          <w:szCs w:val="28"/>
        </w:rPr>
      </w:pPr>
    </w:p>
    <w:p w14:paraId="13CCFC76" w14:textId="77777777" w:rsidR="00EF7101" w:rsidRDefault="00EF7101" w:rsidP="001A5D42">
      <w:pPr>
        <w:spacing w:after="200" w:line="240" w:lineRule="auto"/>
        <w:jc w:val="center"/>
        <w:rPr>
          <w:b/>
          <w:color w:val="000000"/>
          <w:sz w:val="28"/>
          <w:szCs w:val="28"/>
        </w:rPr>
      </w:pPr>
      <w:r>
        <w:rPr>
          <w:b/>
          <w:color w:val="000000"/>
          <w:sz w:val="28"/>
          <w:szCs w:val="28"/>
        </w:rPr>
        <w:br w:type="page"/>
      </w:r>
    </w:p>
    <w:p w14:paraId="39FDEEB8" w14:textId="77777777" w:rsidR="001A5D42" w:rsidRDefault="001A5D42" w:rsidP="001A5D42">
      <w:pPr>
        <w:spacing w:after="200" w:line="240" w:lineRule="auto"/>
        <w:jc w:val="center"/>
        <w:rPr>
          <w:b/>
          <w:color w:val="000000"/>
          <w:sz w:val="28"/>
          <w:szCs w:val="28"/>
        </w:rPr>
      </w:pPr>
      <w:r w:rsidRPr="001A5D42">
        <w:rPr>
          <w:b/>
          <w:color w:val="000000"/>
          <w:sz w:val="28"/>
          <w:szCs w:val="28"/>
        </w:rPr>
        <w:lastRenderedPageBreak/>
        <w:t>Figure 2.5: Theory of Change for MAIZE FP4</w:t>
      </w:r>
    </w:p>
    <w:p w14:paraId="5DBBD6FE" w14:textId="77777777" w:rsidR="009D21B0" w:rsidRDefault="009D21B0" w:rsidP="008F1844">
      <w:pPr>
        <w:pStyle w:val="NoSpacing"/>
        <w:spacing w:before="120"/>
        <w:jc w:val="center"/>
        <w:rPr>
          <w:b/>
        </w:rPr>
      </w:pPr>
      <w:r>
        <w:rPr>
          <w:b/>
          <w:noProof/>
          <w:color w:val="0070C0"/>
          <w:sz w:val="28"/>
          <w:szCs w:val="28"/>
        </w:rPr>
        <w:drawing>
          <wp:inline distT="0" distB="0" distL="0" distR="0" wp14:anchorId="6303C835" wp14:editId="23248D2C">
            <wp:extent cx="5407263" cy="7644152"/>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watson\AppData\Local\Microsoft\Windows\Temporary Internet Files\Content.Outlook\CHBS7M08\ToC FP4 SI MAIZE June 2016_1.jpeg"/>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5407263" cy="7644152"/>
                    </a:xfrm>
                    <a:prstGeom prst="rect">
                      <a:avLst/>
                    </a:prstGeom>
                    <a:noFill/>
                    <a:ln>
                      <a:noFill/>
                    </a:ln>
                  </pic:spPr>
                </pic:pic>
              </a:graphicData>
            </a:graphic>
          </wp:inline>
        </w:drawing>
      </w:r>
    </w:p>
    <w:p w14:paraId="0A33B96D" w14:textId="77777777" w:rsidR="008F1844" w:rsidRDefault="008F1844" w:rsidP="008F1844">
      <w:pPr>
        <w:pStyle w:val="NoSpacing"/>
        <w:jc w:val="center"/>
        <w:rPr>
          <w:sz w:val="4"/>
        </w:rPr>
      </w:pPr>
    </w:p>
    <w:p w14:paraId="7D5D3454" w14:textId="77777777" w:rsidR="00C56B57" w:rsidRDefault="00C56B57" w:rsidP="008F1844">
      <w:pPr>
        <w:pStyle w:val="NoSpacing"/>
        <w:jc w:val="center"/>
        <w:rPr>
          <w:sz w:val="4"/>
        </w:rPr>
      </w:pPr>
    </w:p>
    <w:p w14:paraId="7BAD8162" w14:textId="77777777" w:rsidR="00C56B57" w:rsidRPr="008F1844" w:rsidRDefault="00C56B57" w:rsidP="008F1844">
      <w:pPr>
        <w:pStyle w:val="NoSpacing"/>
        <w:jc w:val="center"/>
        <w:rPr>
          <w:sz w:val="4"/>
        </w:rPr>
      </w:pPr>
    </w:p>
    <w:tbl>
      <w:tblPr>
        <w:tblStyle w:val="TableGrid132"/>
        <w:tblW w:w="10710" w:type="dxa"/>
        <w:tblInd w:w="-432" w:type="dxa"/>
        <w:tblLook w:val="04A0" w:firstRow="1" w:lastRow="0" w:firstColumn="1" w:lastColumn="0" w:noHBand="0" w:noVBand="1"/>
      </w:tblPr>
      <w:tblGrid>
        <w:gridCol w:w="6120"/>
        <w:gridCol w:w="4590"/>
      </w:tblGrid>
      <w:tr w:rsidR="001744CF" w:rsidRPr="001744CF" w14:paraId="33A3231D" w14:textId="77777777" w:rsidTr="001744CF">
        <w:tc>
          <w:tcPr>
            <w:tcW w:w="6120" w:type="dxa"/>
            <w:shd w:val="clear" w:color="auto" w:fill="8DB3E2" w:themeFill="text2" w:themeFillTint="66"/>
          </w:tcPr>
          <w:p w14:paraId="4A498B01" w14:textId="77777777" w:rsidR="001744CF" w:rsidRPr="001744CF" w:rsidRDefault="001744CF" w:rsidP="001744CF">
            <w:pPr>
              <w:spacing w:after="0" w:line="240" w:lineRule="auto"/>
              <w:jc w:val="center"/>
              <w:rPr>
                <w:b/>
                <w:lang w:val="en-CA"/>
              </w:rPr>
            </w:pPr>
            <w:r w:rsidRPr="001744CF">
              <w:rPr>
                <w:b/>
                <w:lang w:val="en-CA"/>
              </w:rPr>
              <w:lastRenderedPageBreak/>
              <w:t>Assumptions and Risks</w:t>
            </w:r>
          </w:p>
        </w:tc>
        <w:tc>
          <w:tcPr>
            <w:tcW w:w="4590" w:type="dxa"/>
            <w:shd w:val="clear" w:color="auto" w:fill="8DB3E2" w:themeFill="text2" w:themeFillTint="66"/>
          </w:tcPr>
          <w:p w14:paraId="02668FB1" w14:textId="77777777" w:rsidR="001744CF" w:rsidRPr="001744CF" w:rsidRDefault="001744CF" w:rsidP="001744CF">
            <w:pPr>
              <w:spacing w:after="0" w:line="240" w:lineRule="auto"/>
              <w:jc w:val="center"/>
              <w:rPr>
                <w:b/>
                <w:lang w:val="en-CA"/>
              </w:rPr>
            </w:pPr>
            <w:r w:rsidRPr="001744CF">
              <w:rPr>
                <w:b/>
                <w:lang w:val="en-CA"/>
              </w:rPr>
              <w:t>Interventions and Outputs</w:t>
            </w:r>
          </w:p>
        </w:tc>
      </w:tr>
      <w:tr w:rsidR="001744CF" w:rsidRPr="001744CF" w14:paraId="1913A078" w14:textId="77777777" w:rsidTr="001744CF">
        <w:tc>
          <w:tcPr>
            <w:tcW w:w="6120" w:type="dxa"/>
          </w:tcPr>
          <w:p w14:paraId="1486D0A7" w14:textId="77777777" w:rsidR="001744CF" w:rsidRPr="001744CF" w:rsidRDefault="001744CF" w:rsidP="001744CF">
            <w:pPr>
              <w:numPr>
                <w:ilvl w:val="0"/>
                <w:numId w:val="8"/>
              </w:numPr>
              <w:spacing w:after="0" w:line="240" w:lineRule="auto"/>
              <w:contextualSpacing/>
              <w:rPr>
                <w:b/>
                <w:lang w:val="en-CA"/>
              </w:rPr>
            </w:pPr>
            <w:r w:rsidRPr="001744CF">
              <w:rPr>
                <w:b/>
                <w:noProof/>
              </w:rPr>
              <mc:AlternateContent>
                <mc:Choice Requires="wps">
                  <w:drawing>
                    <wp:anchor distT="0" distB="0" distL="114300" distR="114300" simplePos="0" relativeHeight="251688960" behindDoc="0" locked="0" layoutInCell="1" allowOverlap="1" wp14:anchorId="60AD2E4F" wp14:editId="6ED68029">
                      <wp:simplePos x="0" y="0"/>
                      <wp:positionH relativeFrom="column">
                        <wp:posOffset>-62865</wp:posOffset>
                      </wp:positionH>
                      <wp:positionV relativeFrom="paragraph">
                        <wp:posOffset>5242</wp:posOffset>
                      </wp:positionV>
                      <wp:extent cx="265430" cy="275590"/>
                      <wp:effectExtent l="0" t="0" r="20320" b="10160"/>
                      <wp:wrapNone/>
                      <wp:docPr id="84" name="Oval 84"/>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82C2424" w14:textId="77777777" w:rsidR="003008A2" w:rsidRPr="00381964" w:rsidRDefault="003008A2" w:rsidP="001744CF">
                                  <w:pPr>
                                    <w:jc w:val="center"/>
                                    <w:rPr>
                                      <w:b/>
                                      <w:color w:val="000000" w:themeColor="text1"/>
                                      <w:sz w:val="24"/>
                                      <w:szCs w:val="24"/>
                                    </w:rPr>
                                  </w:pPr>
                                  <w:r w:rsidRPr="00381964">
                                    <w:rPr>
                                      <w:b/>
                                      <w:color w:val="000000" w:themeColor="text1"/>
                                      <w:sz w:val="24"/>
                                      <w:szCs w:val="24"/>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D2E4F" id="Oval 84" o:spid="_x0000_s1084" style="position:absolute;left:0;text-align:left;margin-left:-4.95pt;margin-top:.4pt;width:20.9pt;height:2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" fillcolor="window" strokecolor="windowText" strokeweight="2pt">
                      <v:textbox inset="0,0,0,0">
                        <w:txbxContent>
                          <w:p w14:paraId="482C2424" w14:textId="77777777" w:rsidR="003008A2" w:rsidRPr="00381964" w:rsidRDefault="003008A2" w:rsidP="001744CF">
                            <w:pPr>
                              <w:jc w:val="center"/>
                              <w:rPr>
                                <w:b/>
                                <w:color w:val="000000" w:themeColor="text1"/>
                                <w:sz w:val="24"/>
                                <w:szCs w:val="24"/>
                              </w:rPr>
                            </w:pPr>
                            <w:r w:rsidRPr="00381964">
                              <w:rPr>
                                <w:b/>
                                <w:color w:val="000000" w:themeColor="text1"/>
                                <w:sz w:val="24"/>
                                <w:szCs w:val="24"/>
                              </w:rPr>
                              <w:t>A</w:t>
                            </w:r>
                          </w:p>
                        </w:txbxContent>
                      </v:textbox>
                    </v:oval>
                  </w:pict>
                </mc:Fallback>
              </mc:AlternateContent>
            </w:r>
            <w:r w:rsidRPr="001744CF">
              <w:rPr>
                <w:lang w:val="en-CA"/>
              </w:rPr>
              <w:t>SI practices and products are adaptable to other environment and systems</w:t>
            </w:r>
          </w:p>
          <w:p w14:paraId="12FF5B3B" w14:textId="77777777" w:rsidR="001744CF" w:rsidRPr="001744CF" w:rsidRDefault="001744CF" w:rsidP="001744CF">
            <w:pPr>
              <w:numPr>
                <w:ilvl w:val="0"/>
                <w:numId w:val="8"/>
              </w:numPr>
              <w:spacing w:after="0" w:line="240" w:lineRule="auto"/>
              <w:contextualSpacing/>
              <w:rPr>
                <w:b/>
                <w:lang w:val="en-CA"/>
              </w:rPr>
            </w:pPr>
            <w:r w:rsidRPr="001744CF">
              <w:rPr>
                <w:lang w:val="en-CA"/>
              </w:rPr>
              <w:t>Smallholder farmers see benefits and are able to adopt/adapt SI practices and products</w:t>
            </w:r>
          </w:p>
          <w:p w14:paraId="695BA1A0" w14:textId="77777777" w:rsidR="001744CF" w:rsidRPr="001744CF" w:rsidRDefault="001744CF" w:rsidP="001744CF">
            <w:pPr>
              <w:spacing w:after="0" w:line="240" w:lineRule="auto"/>
              <w:ind w:left="720"/>
              <w:contextualSpacing/>
              <w:rPr>
                <w:b/>
                <w:lang w:val="en-CA"/>
              </w:rPr>
            </w:pPr>
            <w:r w:rsidRPr="001744CF">
              <w:rPr>
                <w:b/>
                <w:noProof/>
              </w:rPr>
              <mc:AlternateContent>
                <mc:Choice Requires="wps">
                  <w:drawing>
                    <wp:anchor distT="0" distB="0" distL="114300" distR="114300" simplePos="0" relativeHeight="251689984" behindDoc="0" locked="0" layoutInCell="1" allowOverlap="1" wp14:anchorId="35FFA193" wp14:editId="2AE667D5">
                      <wp:simplePos x="0" y="0"/>
                      <wp:positionH relativeFrom="column">
                        <wp:posOffset>-69850</wp:posOffset>
                      </wp:positionH>
                      <wp:positionV relativeFrom="paragraph">
                        <wp:posOffset>116367</wp:posOffset>
                      </wp:positionV>
                      <wp:extent cx="265430" cy="275590"/>
                      <wp:effectExtent l="0" t="0" r="20320" b="10160"/>
                      <wp:wrapNone/>
                      <wp:docPr id="85" name="Oval 85"/>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25DBD43" w14:textId="77777777" w:rsidR="003008A2" w:rsidRPr="00381964" w:rsidRDefault="003008A2" w:rsidP="001744CF">
                                  <w:pPr>
                                    <w:jc w:val="center"/>
                                    <w:rPr>
                                      <w:b/>
                                      <w:color w:val="000000" w:themeColor="text1"/>
                                      <w:sz w:val="24"/>
                                      <w:szCs w:val="24"/>
                                    </w:rPr>
                                  </w:pPr>
                                  <w:r>
                                    <w:rPr>
                                      <w:b/>
                                      <w:color w:val="000000" w:themeColor="text1"/>
                                      <w:sz w:val="24"/>
                                      <w:szCs w:val="24"/>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FFA193" id="Oval 85" o:spid="_x0000_s1085" style="position:absolute;left:0;text-align:left;margin-left:-5.5pt;margin-top:9.15pt;width:20.9pt;height:2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" fillcolor="window" strokecolor="windowText" strokeweight="2pt">
                      <v:textbox inset="0,0,0,0">
                        <w:txbxContent>
                          <w:p w14:paraId="425DBD43" w14:textId="77777777" w:rsidR="003008A2" w:rsidRPr="00381964" w:rsidRDefault="003008A2" w:rsidP="001744CF">
                            <w:pPr>
                              <w:jc w:val="center"/>
                              <w:rPr>
                                <w:b/>
                                <w:color w:val="000000" w:themeColor="text1"/>
                                <w:sz w:val="24"/>
                                <w:szCs w:val="24"/>
                              </w:rPr>
                            </w:pPr>
                            <w:r>
                              <w:rPr>
                                <w:b/>
                                <w:color w:val="000000" w:themeColor="text1"/>
                                <w:sz w:val="24"/>
                                <w:szCs w:val="24"/>
                              </w:rPr>
                              <w:t>B</w:t>
                            </w:r>
                          </w:p>
                        </w:txbxContent>
                      </v:textbox>
                    </v:oval>
                  </w:pict>
                </mc:Fallback>
              </mc:AlternateContent>
            </w:r>
          </w:p>
          <w:p w14:paraId="7B5463FE" w14:textId="77777777" w:rsidR="001744CF" w:rsidRPr="001744CF" w:rsidRDefault="001744CF" w:rsidP="001744CF">
            <w:pPr>
              <w:numPr>
                <w:ilvl w:val="0"/>
                <w:numId w:val="8"/>
              </w:numPr>
              <w:spacing w:after="0" w:line="240" w:lineRule="auto"/>
              <w:contextualSpacing/>
              <w:rPr>
                <w:lang w:val="en-CA"/>
              </w:rPr>
            </w:pPr>
            <w:r w:rsidRPr="001744CF">
              <w:rPr>
                <w:lang w:val="en-CA"/>
              </w:rPr>
              <w:t>Smallholder farmers see value in achieving more efficient input use, closing yield gaps, and diversifying and intensifying agricultural systems</w:t>
            </w:r>
          </w:p>
          <w:p w14:paraId="6F8D048D" w14:textId="77777777" w:rsidR="001744CF" w:rsidRPr="001744CF" w:rsidRDefault="001744CF" w:rsidP="001744CF">
            <w:pPr>
              <w:numPr>
                <w:ilvl w:val="0"/>
                <w:numId w:val="8"/>
              </w:numPr>
              <w:spacing w:after="0" w:line="240" w:lineRule="auto"/>
              <w:contextualSpacing/>
              <w:rPr>
                <w:b/>
                <w:lang w:val="en-CA"/>
              </w:rPr>
            </w:pPr>
            <w:r w:rsidRPr="001744CF">
              <w:rPr>
                <w:lang w:val="en-CA"/>
              </w:rPr>
              <w:t>Smallholder farmers are aware and have access to SI practices and products</w:t>
            </w:r>
          </w:p>
          <w:p w14:paraId="0FF48A0A" w14:textId="77777777" w:rsidR="001744CF" w:rsidRPr="001744CF" w:rsidRDefault="001744CF" w:rsidP="001744CF">
            <w:pPr>
              <w:spacing w:after="0" w:line="240" w:lineRule="auto"/>
              <w:rPr>
                <w:b/>
                <w:lang w:val="en-CA"/>
              </w:rPr>
            </w:pPr>
            <w:r w:rsidRPr="001744CF">
              <w:rPr>
                <w:b/>
                <w:noProof/>
              </w:rPr>
              <mc:AlternateContent>
                <mc:Choice Requires="wps">
                  <w:drawing>
                    <wp:anchor distT="0" distB="0" distL="114300" distR="114300" simplePos="0" relativeHeight="251691008" behindDoc="0" locked="0" layoutInCell="1" allowOverlap="1" wp14:anchorId="642A31A4" wp14:editId="41BF438F">
                      <wp:simplePos x="0" y="0"/>
                      <wp:positionH relativeFrom="column">
                        <wp:posOffset>-61595</wp:posOffset>
                      </wp:positionH>
                      <wp:positionV relativeFrom="paragraph">
                        <wp:posOffset>130972</wp:posOffset>
                      </wp:positionV>
                      <wp:extent cx="265430" cy="275590"/>
                      <wp:effectExtent l="0" t="0" r="20320" b="10160"/>
                      <wp:wrapNone/>
                      <wp:docPr id="86" name="Oval 86"/>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2859B22C" w14:textId="77777777" w:rsidR="003008A2" w:rsidRPr="00381964" w:rsidRDefault="003008A2" w:rsidP="001744CF">
                                  <w:pPr>
                                    <w:jc w:val="center"/>
                                    <w:rPr>
                                      <w:b/>
                                      <w:color w:val="000000" w:themeColor="text1"/>
                                      <w:sz w:val="24"/>
                                      <w:szCs w:val="24"/>
                                    </w:rPr>
                                  </w:pPr>
                                  <w:r>
                                    <w:rPr>
                                      <w:b/>
                                      <w:color w:val="000000" w:themeColor="text1"/>
                                      <w:sz w:val="24"/>
                                      <w:szCs w:val="24"/>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A31A4" id="Oval 86" o:spid="_x0000_s1086" style="position:absolute;margin-left:-4.85pt;margin-top:10.3pt;width:20.9pt;height:2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" fillcolor="window" strokecolor="windowText" strokeweight="2pt">
                      <v:textbox inset="0,0,0,0">
                        <w:txbxContent>
                          <w:p w14:paraId="2859B22C" w14:textId="77777777" w:rsidR="003008A2" w:rsidRPr="00381964" w:rsidRDefault="003008A2" w:rsidP="001744CF">
                            <w:pPr>
                              <w:jc w:val="center"/>
                              <w:rPr>
                                <w:b/>
                                <w:color w:val="000000" w:themeColor="text1"/>
                                <w:sz w:val="24"/>
                                <w:szCs w:val="24"/>
                              </w:rPr>
                            </w:pPr>
                            <w:r>
                              <w:rPr>
                                <w:b/>
                                <w:color w:val="000000" w:themeColor="text1"/>
                                <w:sz w:val="24"/>
                                <w:szCs w:val="24"/>
                              </w:rPr>
                              <w:t>C</w:t>
                            </w:r>
                          </w:p>
                        </w:txbxContent>
                      </v:textbox>
                    </v:oval>
                  </w:pict>
                </mc:Fallback>
              </mc:AlternateContent>
            </w:r>
          </w:p>
          <w:p w14:paraId="33605C01" w14:textId="77777777" w:rsidR="001744CF" w:rsidRPr="001744CF" w:rsidRDefault="001744CF" w:rsidP="001744CF">
            <w:pPr>
              <w:numPr>
                <w:ilvl w:val="0"/>
                <w:numId w:val="8"/>
              </w:numPr>
              <w:spacing w:after="0" w:line="240" w:lineRule="auto"/>
              <w:contextualSpacing/>
              <w:rPr>
                <w:lang w:val="en-CA"/>
              </w:rPr>
            </w:pPr>
            <w:r w:rsidRPr="001744CF">
              <w:rPr>
                <w:lang w:val="en-CA"/>
              </w:rPr>
              <w:t>Actors in SI are willing and able to participate in research, capacity building and/or improving the enabling environment for adoption of SI practices and products</w:t>
            </w:r>
          </w:p>
          <w:p w14:paraId="12B658F3" w14:textId="77777777" w:rsidR="001744CF" w:rsidRPr="001744CF" w:rsidRDefault="001744CF" w:rsidP="001744CF">
            <w:pPr>
              <w:numPr>
                <w:ilvl w:val="0"/>
                <w:numId w:val="8"/>
              </w:numPr>
              <w:spacing w:after="0" w:line="240" w:lineRule="auto"/>
              <w:contextualSpacing/>
              <w:rPr>
                <w:lang w:val="en-CA"/>
              </w:rPr>
            </w:pPr>
            <w:r w:rsidRPr="001744CF">
              <w:rPr>
                <w:lang w:val="en-CA"/>
              </w:rPr>
              <w:t>Alignment of common interests among actors in SI</w:t>
            </w:r>
          </w:p>
          <w:p w14:paraId="787F19CC" w14:textId="77777777" w:rsidR="001744CF" w:rsidRPr="001744CF" w:rsidRDefault="001744CF" w:rsidP="001744CF">
            <w:pPr>
              <w:numPr>
                <w:ilvl w:val="0"/>
                <w:numId w:val="8"/>
              </w:numPr>
              <w:spacing w:after="0" w:line="240" w:lineRule="auto"/>
              <w:contextualSpacing/>
              <w:rPr>
                <w:lang w:val="en-CA"/>
              </w:rPr>
            </w:pPr>
            <w:r w:rsidRPr="001744CF">
              <w:rPr>
                <w:lang w:val="en-CA"/>
              </w:rPr>
              <w:t>Actors in SI act to contribute to gender responsiveness and social inclusion</w:t>
            </w:r>
          </w:p>
          <w:p w14:paraId="3F0D97CD" w14:textId="77777777" w:rsidR="001744CF" w:rsidRPr="001744CF" w:rsidRDefault="001744CF" w:rsidP="001744CF">
            <w:pPr>
              <w:spacing w:after="0" w:line="240" w:lineRule="auto"/>
              <w:rPr>
                <w:lang w:val="en-CA"/>
              </w:rPr>
            </w:pPr>
            <w:r w:rsidRPr="001744CF">
              <w:rPr>
                <w:b/>
                <w:noProof/>
              </w:rPr>
              <mc:AlternateContent>
                <mc:Choice Requires="wps">
                  <w:drawing>
                    <wp:anchor distT="0" distB="0" distL="114300" distR="114300" simplePos="0" relativeHeight="251692032" behindDoc="0" locked="0" layoutInCell="1" allowOverlap="1" wp14:anchorId="618F9CC3" wp14:editId="5D7DE08C">
                      <wp:simplePos x="0" y="0"/>
                      <wp:positionH relativeFrom="column">
                        <wp:posOffset>-66040</wp:posOffset>
                      </wp:positionH>
                      <wp:positionV relativeFrom="paragraph">
                        <wp:posOffset>128108</wp:posOffset>
                      </wp:positionV>
                      <wp:extent cx="265430" cy="275590"/>
                      <wp:effectExtent l="0" t="0" r="20320" b="10160"/>
                      <wp:wrapNone/>
                      <wp:docPr id="94" name="Oval 94"/>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082FA6F5" w14:textId="77777777" w:rsidR="003008A2" w:rsidRPr="00381964" w:rsidRDefault="003008A2" w:rsidP="001744CF">
                                  <w:pPr>
                                    <w:jc w:val="center"/>
                                    <w:rPr>
                                      <w:b/>
                                      <w:color w:val="000000" w:themeColor="text1"/>
                                      <w:sz w:val="24"/>
                                      <w:szCs w:val="24"/>
                                    </w:rPr>
                                  </w:pPr>
                                  <w:r>
                                    <w:rPr>
                                      <w:b/>
                                      <w:color w:val="000000" w:themeColor="text1"/>
                                      <w:sz w:val="24"/>
                                      <w:szCs w:val="24"/>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F9CC3" id="Oval 94" o:spid="_x0000_s1087" style="position:absolute;margin-left:-5.2pt;margin-top:10.1pt;width:20.9pt;height:2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" fillcolor="window" strokecolor="windowText" strokeweight="2pt">
                      <v:textbox inset="0,0,0,0">
                        <w:txbxContent>
                          <w:p w14:paraId="082FA6F5" w14:textId="77777777" w:rsidR="003008A2" w:rsidRPr="00381964" w:rsidRDefault="003008A2" w:rsidP="001744CF">
                            <w:pPr>
                              <w:jc w:val="center"/>
                              <w:rPr>
                                <w:b/>
                                <w:color w:val="000000" w:themeColor="text1"/>
                                <w:sz w:val="24"/>
                                <w:szCs w:val="24"/>
                              </w:rPr>
                            </w:pPr>
                            <w:r>
                              <w:rPr>
                                <w:b/>
                                <w:color w:val="000000" w:themeColor="text1"/>
                                <w:sz w:val="24"/>
                                <w:szCs w:val="24"/>
                              </w:rPr>
                              <w:t>D</w:t>
                            </w:r>
                          </w:p>
                        </w:txbxContent>
                      </v:textbox>
                    </v:oval>
                  </w:pict>
                </mc:Fallback>
              </mc:AlternateContent>
            </w:r>
          </w:p>
          <w:p w14:paraId="07857482" w14:textId="77777777" w:rsidR="001744CF" w:rsidRPr="001744CF" w:rsidRDefault="001744CF" w:rsidP="001744CF">
            <w:pPr>
              <w:numPr>
                <w:ilvl w:val="0"/>
                <w:numId w:val="8"/>
              </w:numPr>
              <w:spacing w:after="0" w:line="240" w:lineRule="auto"/>
              <w:contextualSpacing/>
              <w:rPr>
                <w:lang w:val="en-CA"/>
              </w:rPr>
            </w:pPr>
            <w:r w:rsidRPr="001744CF">
              <w:rPr>
                <w:lang w:val="en-CA"/>
              </w:rPr>
              <w:t>Private sector recognizes the importance of SI practices and products</w:t>
            </w:r>
          </w:p>
          <w:p w14:paraId="25D35B52" w14:textId="77777777" w:rsidR="001744CF" w:rsidRPr="001744CF" w:rsidRDefault="001744CF" w:rsidP="001744CF">
            <w:pPr>
              <w:numPr>
                <w:ilvl w:val="0"/>
                <w:numId w:val="8"/>
              </w:numPr>
              <w:spacing w:after="0" w:line="240" w:lineRule="auto"/>
              <w:contextualSpacing/>
              <w:rPr>
                <w:lang w:val="en-CA"/>
              </w:rPr>
            </w:pPr>
            <w:r w:rsidRPr="001744CF">
              <w:rPr>
                <w:lang w:val="en-CA"/>
              </w:rPr>
              <w:t>Risks: business interest negatively effects the adoption of SI practices and products; potential for emergence of ethical issues</w:t>
            </w:r>
          </w:p>
          <w:p w14:paraId="38632631" w14:textId="77777777" w:rsidR="001744CF" w:rsidRPr="001744CF" w:rsidRDefault="001744CF" w:rsidP="001744CF">
            <w:pPr>
              <w:spacing w:after="0" w:line="240" w:lineRule="auto"/>
              <w:rPr>
                <w:lang w:val="en-CA"/>
              </w:rPr>
            </w:pPr>
            <w:r w:rsidRPr="001744CF">
              <w:rPr>
                <w:b/>
                <w:noProof/>
              </w:rPr>
              <mc:AlternateContent>
                <mc:Choice Requires="wps">
                  <w:drawing>
                    <wp:anchor distT="0" distB="0" distL="114300" distR="114300" simplePos="0" relativeHeight="251693056" behindDoc="0" locked="0" layoutInCell="1" allowOverlap="1" wp14:anchorId="411C306E" wp14:editId="717AB011">
                      <wp:simplePos x="0" y="0"/>
                      <wp:positionH relativeFrom="column">
                        <wp:posOffset>-76835</wp:posOffset>
                      </wp:positionH>
                      <wp:positionV relativeFrom="paragraph">
                        <wp:posOffset>127162</wp:posOffset>
                      </wp:positionV>
                      <wp:extent cx="265430" cy="275590"/>
                      <wp:effectExtent l="0" t="0" r="20320" b="10160"/>
                      <wp:wrapNone/>
                      <wp:docPr id="95" name="Oval 95"/>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8A622C2" w14:textId="77777777" w:rsidR="003008A2" w:rsidRPr="00381964" w:rsidRDefault="003008A2" w:rsidP="001744CF">
                                  <w:pPr>
                                    <w:jc w:val="center"/>
                                    <w:rPr>
                                      <w:b/>
                                      <w:color w:val="000000" w:themeColor="text1"/>
                                      <w:sz w:val="24"/>
                                      <w:szCs w:val="24"/>
                                    </w:rPr>
                                  </w:pPr>
                                  <w:r>
                                    <w:rPr>
                                      <w:b/>
                                      <w:color w:val="000000" w:themeColor="text1"/>
                                      <w:sz w:val="24"/>
                                      <w:szCs w:val="24"/>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C306E" id="Oval 95" o:spid="_x0000_s1088" style="position:absolute;margin-left:-6.05pt;margin-top:10pt;width:20.9pt;height:2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" fillcolor="window" strokecolor="windowText" strokeweight="2pt">
                      <v:textbox inset="0,0,0,0">
                        <w:txbxContent>
                          <w:p w14:paraId="48A622C2" w14:textId="77777777" w:rsidR="003008A2" w:rsidRPr="00381964" w:rsidRDefault="003008A2" w:rsidP="001744CF">
                            <w:pPr>
                              <w:jc w:val="center"/>
                              <w:rPr>
                                <w:b/>
                                <w:color w:val="000000" w:themeColor="text1"/>
                                <w:sz w:val="24"/>
                                <w:szCs w:val="24"/>
                              </w:rPr>
                            </w:pPr>
                            <w:r>
                              <w:rPr>
                                <w:b/>
                                <w:color w:val="000000" w:themeColor="text1"/>
                                <w:sz w:val="24"/>
                                <w:szCs w:val="24"/>
                              </w:rPr>
                              <w:t>E</w:t>
                            </w:r>
                          </w:p>
                        </w:txbxContent>
                      </v:textbox>
                    </v:oval>
                  </w:pict>
                </mc:Fallback>
              </mc:AlternateContent>
            </w:r>
          </w:p>
          <w:p w14:paraId="4EBCF1A1" w14:textId="77777777" w:rsidR="001744CF" w:rsidRPr="001744CF" w:rsidRDefault="001744CF" w:rsidP="001744CF">
            <w:pPr>
              <w:numPr>
                <w:ilvl w:val="0"/>
                <w:numId w:val="8"/>
              </w:numPr>
              <w:spacing w:after="0" w:line="240" w:lineRule="auto"/>
              <w:contextualSpacing/>
              <w:rPr>
                <w:lang w:val="en-CA"/>
              </w:rPr>
            </w:pPr>
            <w:r w:rsidRPr="001744CF">
              <w:rPr>
                <w:lang w:val="en-CA"/>
              </w:rPr>
              <w:t>Donors, policymakers, advocacy NGOs and private sector have interest and power to share the enabling environment</w:t>
            </w:r>
          </w:p>
          <w:p w14:paraId="418E806F" w14:textId="77777777" w:rsidR="001744CF" w:rsidRPr="001744CF" w:rsidRDefault="001744CF" w:rsidP="001744CF">
            <w:pPr>
              <w:numPr>
                <w:ilvl w:val="0"/>
                <w:numId w:val="8"/>
              </w:numPr>
              <w:spacing w:after="0" w:line="240" w:lineRule="auto"/>
              <w:contextualSpacing/>
              <w:rPr>
                <w:lang w:val="en-CA"/>
              </w:rPr>
            </w:pPr>
            <w:r w:rsidRPr="001744CF">
              <w:rPr>
                <w:lang w:val="en-CA"/>
              </w:rPr>
              <w:t>Risk: Frequent conflicting and competing priorities negatively affect research and adoption of SI practices and products</w:t>
            </w:r>
          </w:p>
          <w:p w14:paraId="12E1FF17" w14:textId="77777777" w:rsidR="001744CF" w:rsidRPr="001744CF" w:rsidRDefault="001744CF" w:rsidP="001744CF">
            <w:pPr>
              <w:spacing w:after="0" w:line="240" w:lineRule="auto"/>
              <w:rPr>
                <w:b/>
                <w:lang w:val="en-CA"/>
              </w:rPr>
            </w:pPr>
            <w:r w:rsidRPr="001744CF">
              <w:rPr>
                <w:b/>
                <w:noProof/>
              </w:rPr>
              <mc:AlternateContent>
                <mc:Choice Requires="wps">
                  <w:drawing>
                    <wp:anchor distT="0" distB="0" distL="114300" distR="114300" simplePos="0" relativeHeight="251694080" behindDoc="0" locked="0" layoutInCell="1" allowOverlap="1" wp14:anchorId="0AC180A7" wp14:editId="3C713F8A">
                      <wp:simplePos x="0" y="0"/>
                      <wp:positionH relativeFrom="column">
                        <wp:posOffset>-66675</wp:posOffset>
                      </wp:positionH>
                      <wp:positionV relativeFrom="paragraph">
                        <wp:posOffset>113827</wp:posOffset>
                      </wp:positionV>
                      <wp:extent cx="265430" cy="275590"/>
                      <wp:effectExtent l="0" t="0" r="20320" b="10160"/>
                      <wp:wrapNone/>
                      <wp:docPr id="288" name="Oval 288"/>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22E3FDD" w14:textId="77777777" w:rsidR="003008A2" w:rsidRPr="00381964" w:rsidRDefault="003008A2" w:rsidP="001744CF">
                                  <w:pPr>
                                    <w:jc w:val="center"/>
                                    <w:rPr>
                                      <w:b/>
                                      <w:color w:val="000000" w:themeColor="text1"/>
                                      <w:sz w:val="24"/>
                                      <w:szCs w:val="24"/>
                                    </w:rPr>
                                  </w:pPr>
                                  <w:r>
                                    <w:rPr>
                                      <w:b/>
                                      <w:color w:val="000000" w:themeColor="text1"/>
                                      <w:sz w:val="24"/>
                                      <w:szCs w:val="24"/>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180A7" id="Oval 288" o:spid="_x0000_s1089" style="position:absolute;margin-left:-5.25pt;margin-top:8.95pt;width:20.9pt;height:2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" fillcolor="window" strokecolor="windowText" strokeweight="2pt">
                      <v:textbox inset="0,0,0,0">
                        <w:txbxContent>
                          <w:p w14:paraId="422E3FDD" w14:textId="77777777" w:rsidR="003008A2" w:rsidRPr="00381964" w:rsidRDefault="003008A2" w:rsidP="001744CF">
                            <w:pPr>
                              <w:jc w:val="center"/>
                              <w:rPr>
                                <w:b/>
                                <w:color w:val="000000" w:themeColor="text1"/>
                                <w:sz w:val="24"/>
                                <w:szCs w:val="24"/>
                              </w:rPr>
                            </w:pPr>
                            <w:r>
                              <w:rPr>
                                <w:b/>
                                <w:color w:val="000000" w:themeColor="text1"/>
                                <w:sz w:val="24"/>
                                <w:szCs w:val="24"/>
                              </w:rPr>
                              <w:t>F</w:t>
                            </w:r>
                          </w:p>
                        </w:txbxContent>
                      </v:textbox>
                    </v:oval>
                  </w:pict>
                </mc:Fallback>
              </mc:AlternateContent>
            </w:r>
          </w:p>
          <w:p w14:paraId="0303C3E4" w14:textId="77777777" w:rsidR="001744CF" w:rsidRPr="001744CF" w:rsidRDefault="001744CF" w:rsidP="001744CF">
            <w:pPr>
              <w:numPr>
                <w:ilvl w:val="0"/>
                <w:numId w:val="8"/>
              </w:numPr>
              <w:spacing w:after="0" w:line="240" w:lineRule="auto"/>
              <w:contextualSpacing/>
              <w:rPr>
                <w:lang w:val="en-CA"/>
              </w:rPr>
            </w:pPr>
            <w:r w:rsidRPr="001744CF">
              <w:rPr>
                <w:lang w:val="en-CA"/>
              </w:rPr>
              <w:t>Co-research processes lead to integration of SI principles into educational programs and research</w:t>
            </w:r>
          </w:p>
          <w:p w14:paraId="427EAD96" w14:textId="77777777" w:rsidR="001744CF" w:rsidRPr="001744CF" w:rsidRDefault="001744CF" w:rsidP="001744CF">
            <w:pPr>
              <w:spacing w:after="0" w:line="240" w:lineRule="auto"/>
              <w:rPr>
                <w:b/>
                <w:sz w:val="20"/>
                <w:szCs w:val="20"/>
                <w:lang w:val="en-CA"/>
              </w:rPr>
            </w:pPr>
            <w:r w:rsidRPr="001744CF">
              <w:rPr>
                <w:b/>
                <w:noProof/>
              </w:rPr>
              <mc:AlternateContent>
                <mc:Choice Requires="wps">
                  <w:drawing>
                    <wp:anchor distT="0" distB="0" distL="114300" distR="114300" simplePos="0" relativeHeight="251695104" behindDoc="0" locked="0" layoutInCell="1" allowOverlap="1" wp14:anchorId="5F9F65CD" wp14:editId="01114D0E">
                      <wp:simplePos x="0" y="0"/>
                      <wp:positionH relativeFrom="column">
                        <wp:posOffset>-79375</wp:posOffset>
                      </wp:positionH>
                      <wp:positionV relativeFrom="paragraph">
                        <wp:posOffset>128270</wp:posOffset>
                      </wp:positionV>
                      <wp:extent cx="265430" cy="275590"/>
                      <wp:effectExtent l="0" t="0" r="20320" b="10160"/>
                      <wp:wrapNone/>
                      <wp:docPr id="289" name="Oval 289"/>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6B24B840" w14:textId="77777777" w:rsidR="003008A2" w:rsidRPr="00381964" w:rsidRDefault="003008A2" w:rsidP="001744CF">
                                  <w:pPr>
                                    <w:jc w:val="center"/>
                                    <w:rPr>
                                      <w:b/>
                                      <w:color w:val="000000" w:themeColor="text1"/>
                                      <w:sz w:val="24"/>
                                      <w:szCs w:val="24"/>
                                    </w:rPr>
                                  </w:pPr>
                                  <w:r>
                                    <w:rPr>
                                      <w:b/>
                                      <w:color w:val="000000" w:themeColor="text1"/>
                                      <w:sz w:val="24"/>
                                      <w:szCs w:val="24"/>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F65CD" id="Oval 289" o:spid="_x0000_s1090" style="position:absolute;margin-left:-6.25pt;margin-top:10.1pt;width:20.9pt;height:2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" fillcolor="window" strokecolor="windowText" strokeweight="2pt">
                      <v:textbox inset="0,0,0,0">
                        <w:txbxContent>
                          <w:p w14:paraId="6B24B840" w14:textId="77777777" w:rsidR="003008A2" w:rsidRPr="00381964" w:rsidRDefault="003008A2" w:rsidP="001744CF">
                            <w:pPr>
                              <w:jc w:val="center"/>
                              <w:rPr>
                                <w:b/>
                                <w:color w:val="000000" w:themeColor="text1"/>
                                <w:sz w:val="24"/>
                                <w:szCs w:val="24"/>
                              </w:rPr>
                            </w:pPr>
                            <w:r>
                              <w:rPr>
                                <w:b/>
                                <w:color w:val="000000" w:themeColor="text1"/>
                                <w:sz w:val="24"/>
                                <w:szCs w:val="24"/>
                              </w:rPr>
                              <w:t>G</w:t>
                            </w:r>
                          </w:p>
                        </w:txbxContent>
                      </v:textbox>
                    </v:oval>
                  </w:pict>
                </mc:Fallback>
              </mc:AlternateContent>
            </w:r>
          </w:p>
          <w:p w14:paraId="10D63055" w14:textId="77777777" w:rsidR="001744CF" w:rsidRPr="001744CF" w:rsidRDefault="001744CF" w:rsidP="001744CF">
            <w:pPr>
              <w:numPr>
                <w:ilvl w:val="0"/>
                <w:numId w:val="8"/>
              </w:numPr>
              <w:spacing w:after="0" w:line="240" w:lineRule="auto"/>
              <w:contextualSpacing/>
              <w:rPr>
                <w:b/>
                <w:lang w:val="en-CA"/>
              </w:rPr>
            </w:pPr>
            <w:r w:rsidRPr="001744CF">
              <w:rPr>
                <w:lang w:val="en-CA"/>
              </w:rPr>
              <w:t>CRP has understanding of the institutional landscape and the means to influence it</w:t>
            </w:r>
          </w:p>
          <w:p w14:paraId="0408F962" w14:textId="77777777" w:rsidR="001744CF" w:rsidRPr="001744CF" w:rsidRDefault="001744CF" w:rsidP="001744CF">
            <w:pPr>
              <w:spacing w:after="0" w:line="240" w:lineRule="auto"/>
              <w:ind w:left="720"/>
              <w:contextualSpacing/>
              <w:rPr>
                <w:b/>
                <w:lang w:val="en-CA"/>
              </w:rPr>
            </w:pPr>
            <w:r w:rsidRPr="001744CF">
              <w:rPr>
                <w:b/>
                <w:noProof/>
              </w:rPr>
              <mc:AlternateContent>
                <mc:Choice Requires="wps">
                  <w:drawing>
                    <wp:anchor distT="0" distB="0" distL="114300" distR="114300" simplePos="0" relativeHeight="251696128" behindDoc="0" locked="0" layoutInCell="1" allowOverlap="1" wp14:anchorId="0FC5D4ED" wp14:editId="33863C7A">
                      <wp:simplePos x="0" y="0"/>
                      <wp:positionH relativeFrom="column">
                        <wp:posOffset>-65405</wp:posOffset>
                      </wp:positionH>
                      <wp:positionV relativeFrom="paragraph">
                        <wp:posOffset>143510</wp:posOffset>
                      </wp:positionV>
                      <wp:extent cx="265430" cy="275590"/>
                      <wp:effectExtent l="0" t="0" r="20320" b="10160"/>
                      <wp:wrapNone/>
                      <wp:docPr id="290" name="Oval 290"/>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4C9B29BB" w14:textId="77777777" w:rsidR="003008A2" w:rsidRPr="00381964" w:rsidRDefault="003008A2" w:rsidP="001744CF">
                                  <w:pPr>
                                    <w:jc w:val="center"/>
                                    <w:rPr>
                                      <w:b/>
                                      <w:color w:val="000000" w:themeColor="text1"/>
                                      <w:sz w:val="24"/>
                                      <w:szCs w:val="24"/>
                                    </w:rPr>
                                  </w:pPr>
                                  <w:r>
                                    <w:rPr>
                                      <w:b/>
                                      <w:color w:val="000000" w:themeColor="text1"/>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5D4ED" id="Oval 290" o:spid="_x0000_s1091" style="position:absolute;left:0;text-align:left;margin-left:-5.15pt;margin-top:11.3pt;width:20.9pt;height:2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" fillcolor="window" strokecolor="windowText" strokeweight="2pt">
                      <v:textbox inset="0,0,0,0">
                        <w:txbxContent>
                          <w:p w14:paraId="4C9B29BB" w14:textId="77777777" w:rsidR="003008A2" w:rsidRPr="00381964" w:rsidRDefault="003008A2" w:rsidP="001744CF">
                            <w:pPr>
                              <w:jc w:val="center"/>
                              <w:rPr>
                                <w:b/>
                                <w:color w:val="000000" w:themeColor="text1"/>
                                <w:sz w:val="24"/>
                                <w:szCs w:val="24"/>
                              </w:rPr>
                            </w:pPr>
                            <w:r>
                              <w:rPr>
                                <w:b/>
                                <w:color w:val="000000" w:themeColor="text1"/>
                                <w:sz w:val="24"/>
                                <w:szCs w:val="24"/>
                              </w:rPr>
                              <w:t>H</w:t>
                            </w:r>
                          </w:p>
                        </w:txbxContent>
                      </v:textbox>
                    </v:oval>
                  </w:pict>
                </mc:Fallback>
              </mc:AlternateContent>
            </w:r>
          </w:p>
          <w:p w14:paraId="6753E989" w14:textId="77777777" w:rsidR="001744CF" w:rsidRPr="001744CF" w:rsidRDefault="001744CF" w:rsidP="001744CF">
            <w:pPr>
              <w:numPr>
                <w:ilvl w:val="0"/>
                <w:numId w:val="8"/>
              </w:numPr>
              <w:spacing w:after="0" w:line="240" w:lineRule="auto"/>
              <w:contextualSpacing/>
              <w:rPr>
                <w:lang w:val="en-CA"/>
              </w:rPr>
            </w:pPr>
            <w:r w:rsidRPr="001744CF">
              <w:rPr>
                <w:lang w:val="en-CA"/>
              </w:rPr>
              <w:t>Actors in SI are reached, the right message is delivered and understood</w:t>
            </w:r>
          </w:p>
          <w:p w14:paraId="19330ACF" w14:textId="77777777" w:rsidR="001744CF" w:rsidRPr="001744CF" w:rsidRDefault="001744CF" w:rsidP="001744CF">
            <w:pPr>
              <w:numPr>
                <w:ilvl w:val="0"/>
                <w:numId w:val="8"/>
              </w:numPr>
              <w:spacing w:after="0" w:line="240" w:lineRule="auto"/>
              <w:contextualSpacing/>
              <w:rPr>
                <w:lang w:val="en-CA"/>
              </w:rPr>
            </w:pPr>
            <w:r w:rsidRPr="001744CF">
              <w:rPr>
                <w:lang w:val="en-CA"/>
              </w:rPr>
              <w:t>Existence of need and incentive for intensification</w:t>
            </w:r>
          </w:p>
          <w:p w14:paraId="5632591A" w14:textId="77777777" w:rsidR="001744CF" w:rsidRPr="001744CF" w:rsidRDefault="001744CF" w:rsidP="001744CF">
            <w:pPr>
              <w:numPr>
                <w:ilvl w:val="0"/>
                <w:numId w:val="8"/>
              </w:numPr>
              <w:spacing w:after="0" w:line="240" w:lineRule="auto"/>
              <w:contextualSpacing/>
              <w:rPr>
                <w:lang w:val="en-CA"/>
              </w:rPr>
            </w:pPr>
            <w:r w:rsidRPr="001744CF">
              <w:rPr>
                <w:lang w:val="en-CA"/>
              </w:rPr>
              <w:t>SI practices and products address locally important challenges and opportunities</w:t>
            </w:r>
          </w:p>
          <w:p w14:paraId="6491133C" w14:textId="77777777" w:rsidR="001744CF" w:rsidRPr="001744CF" w:rsidRDefault="001744CF" w:rsidP="001744CF">
            <w:pPr>
              <w:numPr>
                <w:ilvl w:val="0"/>
                <w:numId w:val="8"/>
              </w:numPr>
              <w:spacing w:after="0" w:line="240" w:lineRule="auto"/>
              <w:contextualSpacing/>
              <w:rPr>
                <w:lang w:val="en-CA"/>
              </w:rPr>
            </w:pPr>
            <w:r w:rsidRPr="001744CF">
              <w:rPr>
                <w:lang w:val="en-CA"/>
              </w:rPr>
              <w:t>Organization sufficiently recognizes or incentivizes the importance of networking, communicating, knowledge-sharing, innovation, necessity of rebranding and critical thinking</w:t>
            </w:r>
          </w:p>
          <w:p w14:paraId="2C9BC801" w14:textId="77777777" w:rsidR="001744CF" w:rsidRPr="001744CF" w:rsidRDefault="001744CF" w:rsidP="001744CF">
            <w:pPr>
              <w:numPr>
                <w:ilvl w:val="0"/>
                <w:numId w:val="8"/>
              </w:numPr>
              <w:spacing w:after="0" w:line="240" w:lineRule="auto"/>
              <w:contextualSpacing/>
              <w:rPr>
                <w:b/>
                <w:lang w:val="en-CA"/>
              </w:rPr>
            </w:pPr>
            <w:r w:rsidRPr="001744CF">
              <w:rPr>
                <w:lang w:val="en-CA"/>
              </w:rPr>
              <w:lastRenderedPageBreak/>
              <w:t>Risks: Focus placed on publications instead of the overall results of the theory of change</w:t>
            </w:r>
          </w:p>
          <w:p w14:paraId="6F5494B8" w14:textId="77777777" w:rsidR="001744CF" w:rsidRPr="001744CF" w:rsidRDefault="001744CF" w:rsidP="001744CF">
            <w:pPr>
              <w:spacing w:after="0" w:line="240" w:lineRule="auto"/>
              <w:rPr>
                <w:b/>
                <w:lang w:val="en-CA"/>
              </w:rPr>
            </w:pPr>
            <w:r w:rsidRPr="001744CF">
              <w:rPr>
                <w:b/>
                <w:noProof/>
              </w:rPr>
              <mc:AlternateContent>
                <mc:Choice Requires="wps">
                  <w:drawing>
                    <wp:anchor distT="0" distB="0" distL="114300" distR="114300" simplePos="0" relativeHeight="251697152" behindDoc="0" locked="0" layoutInCell="1" allowOverlap="1" wp14:anchorId="3FCAD206" wp14:editId="62E80D20">
                      <wp:simplePos x="0" y="0"/>
                      <wp:positionH relativeFrom="column">
                        <wp:posOffset>-65405</wp:posOffset>
                      </wp:positionH>
                      <wp:positionV relativeFrom="paragraph">
                        <wp:posOffset>123825</wp:posOffset>
                      </wp:positionV>
                      <wp:extent cx="265430" cy="275590"/>
                      <wp:effectExtent l="0" t="0" r="20320" b="10160"/>
                      <wp:wrapNone/>
                      <wp:docPr id="291" name="Oval 291"/>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563B1A52" w14:textId="77777777" w:rsidR="003008A2" w:rsidRPr="00381964" w:rsidRDefault="003008A2" w:rsidP="001744CF">
                                  <w:pPr>
                                    <w:jc w:val="center"/>
                                    <w:rPr>
                                      <w:b/>
                                      <w:color w:val="000000" w:themeColor="text1"/>
                                      <w:sz w:val="24"/>
                                      <w:szCs w:val="24"/>
                                    </w:rPr>
                                  </w:pPr>
                                  <w:r>
                                    <w:rPr>
                                      <w:b/>
                                      <w:color w:val="000000" w:themeColor="text1"/>
                                      <w:sz w:val="24"/>
                                      <w:szCs w:val="24"/>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AD206" id="Oval 291" o:spid="_x0000_s1092" style="position:absolute;margin-left:-5.15pt;margin-top:9.75pt;width:20.9pt;height:2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" fillcolor="window" strokecolor="windowText" strokeweight="2pt">
                      <v:textbox inset="0,0,0,0">
                        <w:txbxContent>
                          <w:p w14:paraId="563B1A52" w14:textId="77777777" w:rsidR="003008A2" w:rsidRPr="00381964" w:rsidRDefault="003008A2" w:rsidP="001744CF">
                            <w:pPr>
                              <w:jc w:val="center"/>
                              <w:rPr>
                                <w:b/>
                                <w:color w:val="000000" w:themeColor="text1"/>
                                <w:sz w:val="24"/>
                                <w:szCs w:val="24"/>
                              </w:rPr>
                            </w:pPr>
                            <w:r>
                              <w:rPr>
                                <w:b/>
                                <w:color w:val="000000" w:themeColor="text1"/>
                                <w:sz w:val="24"/>
                                <w:szCs w:val="24"/>
                              </w:rPr>
                              <w:t>I</w:t>
                            </w:r>
                          </w:p>
                        </w:txbxContent>
                      </v:textbox>
                    </v:oval>
                  </w:pict>
                </mc:Fallback>
              </mc:AlternateContent>
            </w:r>
          </w:p>
          <w:p w14:paraId="1ADA4631" w14:textId="77777777" w:rsidR="001744CF" w:rsidRPr="001744CF" w:rsidRDefault="001744CF" w:rsidP="001744CF">
            <w:pPr>
              <w:numPr>
                <w:ilvl w:val="0"/>
                <w:numId w:val="8"/>
              </w:numPr>
              <w:spacing w:after="0" w:line="240" w:lineRule="auto"/>
              <w:contextualSpacing/>
              <w:rPr>
                <w:lang w:val="en-CA"/>
              </w:rPr>
            </w:pPr>
            <w:r w:rsidRPr="001744CF">
              <w:rPr>
                <w:lang w:val="en-CA"/>
              </w:rPr>
              <w:t>Risks: Financial, social and political instability, climate change</w:t>
            </w:r>
          </w:p>
        </w:tc>
        <w:tc>
          <w:tcPr>
            <w:tcW w:w="4590" w:type="dxa"/>
          </w:tcPr>
          <w:p w14:paraId="42C37648" w14:textId="77777777" w:rsidR="001744CF" w:rsidRPr="001744CF" w:rsidRDefault="001744CF" w:rsidP="001744CF">
            <w:pPr>
              <w:numPr>
                <w:ilvl w:val="0"/>
                <w:numId w:val="8"/>
              </w:numPr>
              <w:spacing w:after="0" w:line="240" w:lineRule="auto"/>
              <w:contextualSpacing/>
              <w:rPr>
                <w:lang w:val="en-CA"/>
              </w:rPr>
            </w:pPr>
            <w:r w:rsidRPr="001744CF">
              <w:rPr>
                <w:b/>
                <w:noProof/>
              </w:rPr>
              <w:lastRenderedPageBreak/>
              <mc:AlternateContent>
                <mc:Choice Requires="wps">
                  <w:drawing>
                    <wp:anchor distT="0" distB="0" distL="114300" distR="114300" simplePos="0" relativeHeight="251700224" behindDoc="0" locked="0" layoutInCell="1" allowOverlap="1" wp14:anchorId="7B4C7E28" wp14:editId="4090B633">
                      <wp:simplePos x="0" y="0"/>
                      <wp:positionH relativeFrom="column">
                        <wp:posOffset>-58420</wp:posOffset>
                      </wp:positionH>
                      <wp:positionV relativeFrom="paragraph">
                        <wp:posOffset>5715</wp:posOffset>
                      </wp:positionV>
                      <wp:extent cx="265430" cy="275590"/>
                      <wp:effectExtent l="0" t="0" r="20320" b="10160"/>
                      <wp:wrapNone/>
                      <wp:docPr id="292" name="Oval 292"/>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6ED7E7B4" w14:textId="77777777" w:rsidR="003008A2" w:rsidRPr="00381964" w:rsidRDefault="003008A2" w:rsidP="001744CF">
                                  <w:pPr>
                                    <w:jc w:val="center"/>
                                    <w:rPr>
                                      <w:b/>
                                      <w:color w:val="000000" w:themeColor="text1"/>
                                      <w:sz w:val="24"/>
                                      <w:szCs w:val="24"/>
                                    </w:rPr>
                                  </w:pPr>
                                  <w:r>
                                    <w:rPr>
                                      <w:b/>
                                      <w:color w:val="000000" w:themeColor="text1"/>
                                      <w:sz w:val="24"/>
                                      <w:szCs w:val="24"/>
                                    </w:rPr>
                                    <w:t>1</w:t>
                                  </w:r>
                                  <w:r>
                                    <w:rPr>
                                      <w:b/>
                                      <w:noProof/>
                                      <w:color w:val="000000" w:themeColor="text1"/>
                                      <w:sz w:val="24"/>
                                      <w:szCs w:val="24"/>
                                    </w:rPr>
                                    <w:drawing>
                                      <wp:inline distT="0" distB="0" distL="0" distR="0" wp14:anchorId="7F92BE09" wp14:editId="3B9156A2">
                                        <wp:extent cx="162560" cy="162560"/>
                                        <wp:effectExtent l="0" t="0" r="889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C7E28" id="Oval 292" o:spid="_x0000_s1093" style="position:absolute;left:0;text-align:left;margin-left:-4.6pt;margin-top:.45pt;width:20.9pt;height:2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" fillcolor="window" strokecolor="windowText" strokeweight="2pt">
                      <v:textbox inset="0,0,0,0">
                        <w:txbxContent>
                          <w:p w14:paraId="6ED7E7B4" w14:textId="77777777" w:rsidR="003008A2" w:rsidRPr="00381964" w:rsidRDefault="003008A2" w:rsidP="001744CF">
                            <w:pPr>
                              <w:jc w:val="center"/>
                              <w:rPr>
                                <w:b/>
                                <w:color w:val="000000" w:themeColor="text1"/>
                                <w:sz w:val="24"/>
                                <w:szCs w:val="24"/>
                              </w:rPr>
                            </w:pPr>
                            <w:r>
                              <w:rPr>
                                <w:b/>
                                <w:color w:val="000000" w:themeColor="text1"/>
                                <w:sz w:val="24"/>
                                <w:szCs w:val="24"/>
                              </w:rPr>
                              <w:t>1</w:t>
                            </w:r>
                            <w:r>
                              <w:rPr>
                                <w:b/>
                                <w:noProof/>
                                <w:color w:val="000000" w:themeColor="text1"/>
                                <w:sz w:val="24"/>
                                <w:szCs w:val="24"/>
                              </w:rPr>
                              <w:drawing>
                                <wp:inline distT="0" distB="0" distL="0" distR="0" wp14:anchorId="7F92BE09" wp14:editId="3B9156A2">
                                  <wp:extent cx="162560" cy="162560"/>
                                  <wp:effectExtent l="0" t="0" r="889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v:textbox>
                    </v:oval>
                  </w:pict>
                </mc:Fallback>
              </mc:AlternateContent>
            </w:r>
            <w:r w:rsidRPr="001744CF">
              <w:rPr>
                <w:lang w:val="en-CA"/>
              </w:rPr>
              <w:t>Research:</w:t>
            </w:r>
          </w:p>
          <w:p w14:paraId="5F9D6FA3" w14:textId="77777777" w:rsidR="001744CF" w:rsidRPr="001744CF" w:rsidRDefault="001744CF" w:rsidP="001744CF">
            <w:pPr>
              <w:numPr>
                <w:ilvl w:val="1"/>
                <w:numId w:val="8"/>
              </w:numPr>
              <w:spacing w:after="0" w:line="240" w:lineRule="auto"/>
              <w:ind w:left="1168" w:hanging="425"/>
              <w:contextualSpacing/>
              <w:rPr>
                <w:b/>
                <w:lang w:val="en-CA"/>
              </w:rPr>
            </w:pPr>
            <w:r w:rsidRPr="001744CF">
              <w:rPr>
                <w:lang w:val="en-CA"/>
              </w:rPr>
              <w:t>Technological options for sustainable intensification of cropping systems</w:t>
            </w:r>
          </w:p>
          <w:p w14:paraId="35D0A4FF" w14:textId="77777777" w:rsidR="001744CF" w:rsidRPr="001744CF" w:rsidRDefault="001744CF" w:rsidP="001744CF">
            <w:pPr>
              <w:numPr>
                <w:ilvl w:val="1"/>
                <w:numId w:val="8"/>
              </w:numPr>
              <w:spacing w:after="0" w:line="240" w:lineRule="auto"/>
              <w:ind w:left="1168" w:hanging="425"/>
              <w:contextualSpacing/>
              <w:rPr>
                <w:b/>
                <w:lang w:val="en-CA"/>
              </w:rPr>
            </w:pPr>
            <w:r w:rsidRPr="001744CF">
              <w:rPr>
                <w:lang w:val="en-CA"/>
              </w:rPr>
              <w:t>Sustainable farming system and livelihood intensification strategies</w:t>
            </w:r>
          </w:p>
          <w:p w14:paraId="205689E1" w14:textId="77777777" w:rsidR="001744CF" w:rsidRPr="001744CF" w:rsidRDefault="001744CF" w:rsidP="001744CF">
            <w:pPr>
              <w:numPr>
                <w:ilvl w:val="1"/>
                <w:numId w:val="8"/>
              </w:numPr>
              <w:spacing w:after="0" w:line="240" w:lineRule="auto"/>
              <w:ind w:left="1168" w:hanging="425"/>
              <w:contextualSpacing/>
              <w:rPr>
                <w:b/>
                <w:lang w:val="en-CA"/>
              </w:rPr>
            </w:pPr>
            <w:r w:rsidRPr="001744CF">
              <w:rPr>
                <w:lang w:val="en-CA"/>
              </w:rPr>
              <w:t>Enabling policies and sustainable intensification landscape</w:t>
            </w:r>
          </w:p>
          <w:p w14:paraId="32F43BE7" w14:textId="77777777" w:rsidR="001744CF" w:rsidRPr="001744CF" w:rsidRDefault="001744CF" w:rsidP="001744CF">
            <w:pPr>
              <w:numPr>
                <w:ilvl w:val="1"/>
                <w:numId w:val="8"/>
              </w:numPr>
              <w:spacing w:after="0" w:line="240" w:lineRule="auto"/>
              <w:ind w:left="1168" w:hanging="425"/>
              <w:contextualSpacing/>
              <w:rPr>
                <w:lang w:val="en-CA"/>
              </w:rPr>
            </w:pPr>
            <w:r w:rsidRPr="001744CF">
              <w:rPr>
                <w:u w:val="single"/>
                <w:lang w:val="en-CA"/>
              </w:rPr>
              <w:t>Outputs</w:t>
            </w:r>
            <w:r w:rsidRPr="001744CF">
              <w:rPr>
                <w:lang w:val="en-CA"/>
              </w:rPr>
              <w:t>: Technologies, policies, decision support tools, extension programs, publications</w:t>
            </w:r>
          </w:p>
          <w:p w14:paraId="5EAAEB7A" w14:textId="77777777" w:rsidR="001744CF" w:rsidRPr="001744CF" w:rsidRDefault="001744CF" w:rsidP="001744CF">
            <w:pPr>
              <w:numPr>
                <w:ilvl w:val="0"/>
                <w:numId w:val="8"/>
              </w:numPr>
              <w:spacing w:after="0" w:line="240" w:lineRule="auto"/>
              <w:contextualSpacing/>
              <w:rPr>
                <w:lang w:val="en-CA"/>
              </w:rPr>
            </w:pPr>
            <w:r w:rsidRPr="001744CF">
              <w:rPr>
                <w:lang w:val="en-CA"/>
              </w:rPr>
              <w:t>Develop and implement communication and marketing strategy</w:t>
            </w:r>
          </w:p>
          <w:p w14:paraId="5E188A00" w14:textId="77777777" w:rsidR="001744CF" w:rsidRPr="001744CF" w:rsidRDefault="001744CF" w:rsidP="001744CF">
            <w:pPr>
              <w:numPr>
                <w:ilvl w:val="1"/>
                <w:numId w:val="8"/>
              </w:numPr>
              <w:spacing w:after="0" w:line="240" w:lineRule="auto"/>
              <w:ind w:left="1168" w:hanging="425"/>
              <w:contextualSpacing/>
              <w:rPr>
                <w:lang w:val="en-CA"/>
              </w:rPr>
            </w:pPr>
            <w:r w:rsidRPr="001744CF">
              <w:rPr>
                <w:u w:val="single"/>
                <w:lang w:val="en-CA"/>
              </w:rPr>
              <w:t>Outputs</w:t>
            </w:r>
            <w:r w:rsidRPr="001744CF">
              <w:rPr>
                <w:lang w:val="en-CA"/>
              </w:rPr>
              <w:t>: Communication and marketing strategy</w:t>
            </w:r>
          </w:p>
          <w:p w14:paraId="6E73044E" w14:textId="77777777" w:rsidR="001744CF" w:rsidRPr="001744CF" w:rsidRDefault="001744CF" w:rsidP="001744CF">
            <w:pPr>
              <w:numPr>
                <w:ilvl w:val="0"/>
                <w:numId w:val="8"/>
              </w:numPr>
              <w:spacing w:after="0" w:line="240" w:lineRule="auto"/>
              <w:contextualSpacing/>
              <w:rPr>
                <w:lang w:val="en-CA"/>
              </w:rPr>
            </w:pPr>
            <w:r w:rsidRPr="001744CF">
              <w:rPr>
                <w:lang w:val="en-CA"/>
              </w:rPr>
              <w:t>Develop and implement a partnership/networking strategy</w:t>
            </w:r>
          </w:p>
          <w:p w14:paraId="4D790A2A" w14:textId="77777777" w:rsidR="001744CF" w:rsidRPr="001744CF" w:rsidRDefault="001744CF" w:rsidP="001744CF">
            <w:pPr>
              <w:numPr>
                <w:ilvl w:val="1"/>
                <w:numId w:val="8"/>
              </w:numPr>
              <w:spacing w:after="0" w:line="240" w:lineRule="auto"/>
              <w:ind w:left="1168" w:hanging="425"/>
              <w:contextualSpacing/>
              <w:rPr>
                <w:lang w:val="en-CA"/>
              </w:rPr>
            </w:pPr>
            <w:r w:rsidRPr="001744CF">
              <w:rPr>
                <w:u w:val="single"/>
                <w:lang w:val="en-CA"/>
              </w:rPr>
              <w:t>Outputs</w:t>
            </w:r>
            <w:r w:rsidRPr="001744CF">
              <w:rPr>
                <w:lang w:val="en-CA"/>
              </w:rPr>
              <w:t>: Partnership/networking strategy</w:t>
            </w:r>
          </w:p>
          <w:p w14:paraId="3787C167" w14:textId="77777777" w:rsidR="001744CF" w:rsidRPr="001744CF" w:rsidRDefault="001744CF" w:rsidP="001744CF">
            <w:pPr>
              <w:spacing w:after="0" w:line="240" w:lineRule="auto"/>
              <w:ind w:left="1168"/>
              <w:contextualSpacing/>
              <w:rPr>
                <w:lang w:val="en-CA"/>
              </w:rPr>
            </w:pPr>
            <w:r w:rsidRPr="001744CF">
              <w:rPr>
                <w:b/>
                <w:noProof/>
              </w:rPr>
              <mc:AlternateContent>
                <mc:Choice Requires="wps">
                  <w:drawing>
                    <wp:anchor distT="0" distB="0" distL="114300" distR="114300" simplePos="0" relativeHeight="251699200" behindDoc="0" locked="0" layoutInCell="1" allowOverlap="1" wp14:anchorId="0AAA8B23" wp14:editId="4BA87191">
                      <wp:simplePos x="0" y="0"/>
                      <wp:positionH relativeFrom="column">
                        <wp:posOffset>-61595</wp:posOffset>
                      </wp:positionH>
                      <wp:positionV relativeFrom="paragraph">
                        <wp:posOffset>142875</wp:posOffset>
                      </wp:positionV>
                      <wp:extent cx="265430" cy="275590"/>
                      <wp:effectExtent l="0" t="0" r="20320" b="10160"/>
                      <wp:wrapNone/>
                      <wp:docPr id="293" name="Oval 293"/>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2D1333F3" w14:textId="77777777" w:rsidR="003008A2" w:rsidRPr="00381964" w:rsidRDefault="003008A2" w:rsidP="001744CF">
                                  <w:pPr>
                                    <w:jc w:val="center"/>
                                    <w:rPr>
                                      <w:b/>
                                      <w:color w:val="000000" w:themeColor="text1"/>
                                      <w:sz w:val="24"/>
                                      <w:szCs w:val="24"/>
                                    </w:rPr>
                                  </w:pPr>
                                  <w:r>
                                    <w:rPr>
                                      <w:b/>
                                      <w:color w:val="000000" w:themeColor="text1"/>
                                      <w:sz w:val="24"/>
                                      <w:szCs w:val="24"/>
                                    </w:rPr>
                                    <w:t>2</w:t>
                                  </w:r>
                                  <w:r>
                                    <w:rPr>
                                      <w:b/>
                                      <w:noProof/>
                                      <w:color w:val="000000" w:themeColor="text1"/>
                                      <w:sz w:val="24"/>
                                      <w:szCs w:val="24"/>
                                    </w:rPr>
                                    <w:drawing>
                                      <wp:inline distT="0" distB="0" distL="0" distR="0" wp14:anchorId="51B545F7" wp14:editId="3249E8A7">
                                        <wp:extent cx="162560" cy="162560"/>
                                        <wp:effectExtent l="0" t="0" r="889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A8B23" id="Oval 293" o:spid="_x0000_s1094" style="position:absolute;left:0;text-align:left;margin-left:-4.85pt;margin-top:11.25pt;width:20.9pt;height:2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" fillcolor="window" strokecolor="windowText" strokeweight="2pt">
                      <v:textbox inset="0,0,0,0">
                        <w:txbxContent>
                          <w:p w14:paraId="2D1333F3" w14:textId="77777777" w:rsidR="003008A2" w:rsidRPr="00381964" w:rsidRDefault="003008A2" w:rsidP="001744CF">
                            <w:pPr>
                              <w:jc w:val="center"/>
                              <w:rPr>
                                <w:b/>
                                <w:color w:val="000000" w:themeColor="text1"/>
                                <w:sz w:val="24"/>
                                <w:szCs w:val="24"/>
                              </w:rPr>
                            </w:pPr>
                            <w:r>
                              <w:rPr>
                                <w:b/>
                                <w:color w:val="000000" w:themeColor="text1"/>
                                <w:sz w:val="24"/>
                                <w:szCs w:val="24"/>
                              </w:rPr>
                              <w:t>2</w:t>
                            </w:r>
                            <w:r>
                              <w:rPr>
                                <w:b/>
                                <w:noProof/>
                                <w:color w:val="000000" w:themeColor="text1"/>
                                <w:sz w:val="24"/>
                                <w:szCs w:val="24"/>
                              </w:rPr>
                              <w:drawing>
                                <wp:inline distT="0" distB="0" distL="0" distR="0" wp14:anchorId="51B545F7" wp14:editId="3249E8A7">
                                  <wp:extent cx="162560" cy="162560"/>
                                  <wp:effectExtent l="0" t="0" r="889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txbxContent>
                      </v:textbox>
                    </v:oval>
                  </w:pict>
                </mc:Fallback>
              </mc:AlternateContent>
            </w:r>
          </w:p>
          <w:p w14:paraId="6E136595" w14:textId="77777777" w:rsidR="001744CF" w:rsidRPr="001744CF" w:rsidRDefault="001744CF" w:rsidP="001744CF">
            <w:pPr>
              <w:numPr>
                <w:ilvl w:val="0"/>
                <w:numId w:val="8"/>
              </w:numPr>
              <w:spacing w:after="0" w:line="240" w:lineRule="auto"/>
              <w:contextualSpacing/>
              <w:rPr>
                <w:lang w:val="en-CA"/>
              </w:rPr>
            </w:pPr>
            <w:r w:rsidRPr="001744CF">
              <w:rPr>
                <w:lang w:val="en-CA"/>
              </w:rPr>
              <w:t>Provide training (on the job, workshops, short- and long-term training)</w:t>
            </w:r>
          </w:p>
          <w:p w14:paraId="792CE4CF" w14:textId="77777777" w:rsidR="001744CF" w:rsidRPr="001744CF" w:rsidRDefault="001744CF" w:rsidP="001744CF">
            <w:pPr>
              <w:numPr>
                <w:ilvl w:val="0"/>
                <w:numId w:val="8"/>
              </w:numPr>
              <w:spacing w:after="0" w:line="240" w:lineRule="auto"/>
              <w:contextualSpacing/>
              <w:rPr>
                <w:lang w:val="en-CA"/>
              </w:rPr>
            </w:pPr>
            <w:r w:rsidRPr="001744CF">
              <w:rPr>
                <w:lang w:val="en-CA"/>
              </w:rPr>
              <w:t>Arrange exchange visits</w:t>
            </w:r>
          </w:p>
          <w:p w14:paraId="4A52D7C1" w14:textId="77777777" w:rsidR="001744CF" w:rsidRPr="001744CF" w:rsidRDefault="001744CF" w:rsidP="001744CF">
            <w:pPr>
              <w:numPr>
                <w:ilvl w:val="0"/>
                <w:numId w:val="8"/>
              </w:numPr>
              <w:spacing w:after="0" w:line="240" w:lineRule="auto"/>
              <w:contextualSpacing/>
              <w:rPr>
                <w:lang w:val="en-CA"/>
              </w:rPr>
            </w:pPr>
            <w:r w:rsidRPr="001744CF">
              <w:rPr>
                <w:lang w:val="en-CA"/>
              </w:rPr>
              <w:t>Brokering (management and dissemination) of knowledge (to all partners)</w:t>
            </w:r>
          </w:p>
          <w:p w14:paraId="672BD902" w14:textId="77777777" w:rsidR="001744CF" w:rsidRPr="001744CF" w:rsidRDefault="001744CF" w:rsidP="001744CF">
            <w:pPr>
              <w:numPr>
                <w:ilvl w:val="0"/>
                <w:numId w:val="8"/>
              </w:numPr>
              <w:spacing w:after="0" w:line="240" w:lineRule="auto"/>
              <w:contextualSpacing/>
              <w:rPr>
                <w:lang w:val="en-CA"/>
              </w:rPr>
            </w:pPr>
            <w:r w:rsidRPr="001744CF">
              <w:rPr>
                <w:lang w:val="en-CA"/>
              </w:rPr>
              <w:t>Contribute to the development of decision support materials</w:t>
            </w:r>
          </w:p>
          <w:p w14:paraId="18311006" w14:textId="77777777" w:rsidR="001744CF" w:rsidRPr="001744CF" w:rsidRDefault="001744CF" w:rsidP="001744CF">
            <w:pPr>
              <w:numPr>
                <w:ilvl w:val="0"/>
                <w:numId w:val="8"/>
              </w:numPr>
              <w:spacing w:after="0" w:line="240" w:lineRule="auto"/>
              <w:contextualSpacing/>
              <w:rPr>
                <w:lang w:val="en-CA"/>
              </w:rPr>
            </w:pPr>
            <w:r w:rsidRPr="001744CF">
              <w:rPr>
                <w:lang w:val="en-CA"/>
              </w:rPr>
              <w:t>Contribute to business promotional materials</w:t>
            </w:r>
          </w:p>
          <w:p w14:paraId="2D40780B" w14:textId="77777777" w:rsidR="001744CF" w:rsidRPr="001744CF" w:rsidRDefault="001744CF" w:rsidP="001744CF">
            <w:pPr>
              <w:numPr>
                <w:ilvl w:val="0"/>
                <w:numId w:val="8"/>
              </w:numPr>
              <w:spacing w:after="0" w:line="240" w:lineRule="auto"/>
              <w:contextualSpacing/>
              <w:rPr>
                <w:lang w:val="en-CA"/>
              </w:rPr>
            </w:pPr>
            <w:r w:rsidRPr="001744CF">
              <w:rPr>
                <w:lang w:val="en-CA"/>
              </w:rPr>
              <w:t>Business model development</w:t>
            </w:r>
          </w:p>
          <w:p w14:paraId="1D4A0AE0" w14:textId="77777777" w:rsidR="001744CF" w:rsidRPr="001744CF" w:rsidRDefault="001744CF" w:rsidP="001744CF">
            <w:pPr>
              <w:numPr>
                <w:ilvl w:val="0"/>
                <w:numId w:val="8"/>
              </w:numPr>
              <w:spacing w:after="0" w:line="240" w:lineRule="auto"/>
              <w:contextualSpacing/>
              <w:rPr>
                <w:lang w:val="en-CA"/>
              </w:rPr>
            </w:pPr>
            <w:r w:rsidRPr="001744CF">
              <w:rPr>
                <w:lang w:val="en-CA"/>
              </w:rPr>
              <w:t>Joint product development</w:t>
            </w:r>
          </w:p>
          <w:p w14:paraId="3C8FF4CA" w14:textId="77777777" w:rsidR="001744CF" w:rsidRPr="001744CF" w:rsidRDefault="001744CF" w:rsidP="001744CF">
            <w:pPr>
              <w:numPr>
                <w:ilvl w:val="1"/>
                <w:numId w:val="8"/>
              </w:numPr>
              <w:spacing w:after="0" w:line="240" w:lineRule="auto"/>
              <w:ind w:left="1168" w:hanging="425"/>
              <w:contextualSpacing/>
              <w:rPr>
                <w:lang w:val="en-CA"/>
              </w:rPr>
            </w:pPr>
            <w:r w:rsidRPr="001744CF">
              <w:rPr>
                <w:u w:val="single"/>
                <w:lang w:val="en-CA"/>
              </w:rPr>
              <w:t>Outputs</w:t>
            </w:r>
            <w:r w:rsidRPr="001744CF">
              <w:rPr>
                <w:lang w:val="en-CA"/>
              </w:rPr>
              <w:t>: Training materials, promotional products, decision support tools, communication products</w:t>
            </w:r>
          </w:p>
          <w:p w14:paraId="79AEB2CF" w14:textId="77777777" w:rsidR="001744CF" w:rsidRPr="001744CF" w:rsidRDefault="001744CF" w:rsidP="001744CF">
            <w:pPr>
              <w:spacing w:after="0" w:line="240" w:lineRule="auto"/>
              <w:rPr>
                <w:lang w:val="en-CA"/>
              </w:rPr>
            </w:pPr>
            <w:r w:rsidRPr="001744CF">
              <w:rPr>
                <w:b/>
                <w:noProof/>
              </w:rPr>
              <mc:AlternateContent>
                <mc:Choice Requires="wps">
                  <w:drawing>
                    <wp:anchor distT="0" distB="0" distL="114300" distR="114300" simplePos="0" relativeHeight="251698176" behindDoc="0" locked="0" layoutInCell="1" allowOverlap="1" wp14:anchorId="181995D4" wp14:editId="2895AACD">
                      <wp:simplePos x="0" y="0"/>
                      <wp:positionH relativeFrom="column">
                        <wp:posOffset>-61595</wp:posOffset>
                      </wp:positionH>
                      <wp:positionV relativeFrom="paragraph">
                        <wp:posOffset>147955</wp:posOffset>
                      </wp:positionV>
                      <wp:extent cx="265430" cy="275590"/>
                      <wp:effectExtent l="0" t="0" r="20320" b="10160"/>
                      <wp:wrapNone/>
                      <wp:docPr id="294" name="Oval 294"/>
                      <wp:cNvGraphicFramePr/>
                      <a:graphic xmlns:a="http://schemas.openxmlformats.org/drawingml/2006/main">
                        <a:graphicData uri="http://schemas.microsoft.com/office/word/2010/wordprocessingShape">
                          <wps:wsp>
                            <wps:cNvSpPr/>
                            <wps:spPr>
                              <a:xfrm>
                                <a:off x="0" y="0"/>
                                <a:ext cx="265430" cy="275590"/>
                              </a:xfrm>
                              <a:prstGeom prst="ellipse">
                                <a:avLst/>
                              </a:prstGeom>
                              <a:solidFill>
                                <a:sysClr val="window" lastClr="FFFFFF"/>
                              </a:solidFill>
                              <a:ln w="25400" cap="flat" cmpd="sng" algn="ctr">
                                <a:solidFill>
                                  <a:sysClr val="windowText" lastClr="000000"/>
                                </a:solidFill>
                                <a:prstDash val="solid"/>
                              </a:ln>
                              <a:effectLst/>
                            </wps:spPr>
                            <wps:txbx>
                              <w:txbxContent>
                                <w:p w14:paraId="69A0D161" w14:textId="77777777" w:rsidR="003008A2" w:rsidRPr="00381964" w:rsidRDefault="003008A2" w:rsidP="001744CF">
                                  <w:pPr>
                                    <w:jc w:val="center"/>
                                    <w:rPr>
                                      <w:b/>
                                      <w:color w:val="000000" w:themeColor="text1"/>
                                      <w:sz w:val="24"/>
                                      <w:szCs w:val="24"/>
                                    </w:rPr>
                                  </w:pPr>
                                  <w:r>
                                    <w:rPr>
                                      <w:b/>
                                      <w:color w:val="000000" w:themeColor="text1"/>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995D4" id="Oval 294" o:spid="_x0000_s1095" style="position:absolute;margin-left:-4.85pt;margin-top:11.65pt;width:20.9pt;height:2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" fillcolor="window" strokecolor="windowText" strokeweight="2pt">
                      <v:textbox inset="0,0,0,0">
                        <w:txbxContent>
                          <w:p w14:paraId="69A0D161" w14:textId="77777777" w:rsidR="003008A2" w:rsidRPr="00381964" w:rsidRDefault="003008A2" w:rsidP="001744CF">
                            <w:pPr>
                              <w:jc w:val="center"/>
                              <w:rPr>
                                <w:b/>
                                <w:color w:val="000000" w:themeColor="text1"/>
                                <w:sz w:val="24"/>
                                <w:szCs w:val="24"/>
                              </w:rPr>
                            </w:pPr>
                            <w:r>
                              <w:rPr>
                                <w:b/>
                                <w:color w:val="000000" w:themeColor="text1"/>
                                <w:sz w:val="24"/>
                                <w:szCs w:val="24"/>
                              </w:rPr>
                              <w:t>3</w:t>
                            </w:r>
                          </w:p>
                        </w:txbxContent>
                      </v:textbox>
                    </v:oval>
                  </w:pict>
                </mc:Fallback>
              </mc:AlternateContent>
            </w:r>
          </w:p>
          <w:p w14:paraId="3E0EAFB4" w14:textId="77777777" w:rsidR="001744CF" w:rsidRPr="001744CF" w:rsidRDefault="001744CF" w:rsidP="001744CF">
            <w:pPr>
              <w:numPr>
                <w:ilvl w:val="0"/>
                <w:numId w:val="9"/>
              </w:numPr>
              <w:spacing w:after="0" w:line="240" w:lineRule="auto"/>
              <w:contextualSpacing/>
              <w:rPr>
                <w:lang w:val="en-CA"/>
              </w:rPr>
            </w:pPr>
            <w:r w:rsidRPr="001744CF">
              <w:rPr>
                <w:lang w:val="en-CA"/>
              </w:rPr>
              <w:t>Creating innovation platforms</w:t>
            </w:r>
          </w:p>
          <w:p w14:paraId="547753A6" w14:textId="77777777" w:rsidR="001744CF" w:rsidRPr="001744CF" w:rsidRDefault="001744CF" w:rsidP="001744CF">
            <w:pPr>
              <w:numPr>
                <w:ilvl w:val="0"/>
                <w:numId w:val="9"/>
              </w:numPr>
              <w:spacing w:after="0" w:line="240" w:lineRule="auto"/>
              <w:contextualSpacing/>
              <w:rPr>
                <w:lang w:val="en-CA"/>
              </w:rPr>
            </w:pPr>
            <w:r w:rsidRPr="001744CF">
              <w:rPr>
                <w:lang w:val="en-CA"/>
              </w:rPr>
              <w:t>Gender and social inclusion analysis and identification of appropriate interventions</w:t>
            </w:r>
          </w:p>
          <w:p w14:paraId="00D0D72F" w14:textId="77777777" w:rsidR="001744CF" w:rsidRPr="001744CF" w:rsidRDefault="001744CF" w:rsidP="001744CF">
            <w:pPr>
              <w:numPr>
                <w:ilvl w:val="0"/>
                <w:numId w:val="9"/>
              </w:numPr>
              <w:spacing w:after="0" w:line="240" w:lineRule="auto"/>
              <w:contextualSpacing/>
              <w:rPr>
                <w:lang w:val="en-CA"/>
              </w:rPr>
            </w:pPr>
            <w:r w:rsidRPr="001744CF">
              <w:rPr>
                <w:lang w:val="en-CA"/>
              </w:rPr>
              <w:t>Gender and social inclusion sensitization workshops</w:t>
            </w:r>
          </w:p>
          <w:p w14:paraId="66DBCB50" w14:textId="77777777" w:rsidR="001744CF" w:rsidRPr="001744CF" w:rsidRDefault="001744CF" w:rsidP="001744CF">
            <w:pPr>
              <w:numPr>
                <w:ilvl w:val="1"/>
                <w:numId w:val="8"/>
              </w:numPr>
              <w:spacing w:after="0" w:line="240" w:lineRule="auto"/>
              <w:ind w:left="1168" w:hanging="425"/>
              <w:contextualSpacing/>
              <w:rPr>
                <w:lang w:val="en-CA"/>
              </w:rPr>
            </w:pPr>
            <w:r w:rsidRPr="001744CF">
              <w:rPr>
                <w:u w:val="single"/>
                <w:lang w:val="en-CA"/>
              </w:rPr>
              <w:t>Outputs</w:t>
            </w:r>
            <w:r w:rsidRPr="001744CF">
              <w:rPr>
                <w:lang w:val="en-CA"/>
              </w:rPr>
              <w:t xml:space="preserve">: Innovative platforms, gender-responsive and socially inclusive interventions, gender and </w:t>
            </w:r>
            <w:r w:rsidRPr="001744CF">
              <w:rPr>
                <w:lang w:val="en-CA"/>
              </w:rPr>
              <w:lastRenderedPageBreak/>
              <w:t>social inclusion sensitization training materials</w:t>
            </w:r>
          </w:p>
        </w:tc>
      </w:tr>
    </w:tbl>
    <w:p w14:paraId="20FFE9D2" w14:textId="77777777" w:rsidR="001744CF" w:rsidRPr="00EF7101" w:rsidRDefault="001744CF" w:rsidP="001744CF">
      <w:pPr>
        <w:spacing w:line="240" w:lineRule="auto"/>
        <w:rPr>
          <w:b/>
          <w:color w:val="000000"/>
          <w:sz w:val="14"/>
          <w:szCs w:val="28"/>
        </w:rPr>
      </w:pPr>
    </w:p>
    <w:p w14:paraId="14B9E90B" w14:textId="77777777" w:rsidR="001744CF" w:rsidRPr="001744CF" w:rsidRDefault="001744CF" w:rsidP="00BB613C">
      <w:pPr>
        <w:pStyle w:val="Heading4"/>
      </w:pPr>
      <w:bookmarkStart w:id="267" w:name="_Toc443665726"/>
      <w:bookmarkStart w:id="268" w:name="_Toc447203550"/>
      <w:r w:rsidRPr="001744CF">
        <w:t>2.</w:t>
      </w:r>
      <w:r w:rsidR="00BB613C">
        <w:t>4.1.</w:t>
      </w:r>
      <w:r w:rsidRPr="001744CF">
        <w:t>4 Science quality</w:t>
      </w:r>
      <w:bookmarkEnd w:id="267"/>
      <w:bookmarkEnd w:id="268"/>
    </w:p>
    <w:p w14:paraId="3B2E16F9" w14:textId="77777777" w:rsidR="001744CF" w:rsidRPr="00965A33" w:rsidRDefault="001744CF" w:rsidP="001744CF">
      <w:pPr>
        <w:spacing w:line="240" w:lineRule="auto"/>
        <w:contextualSpacing/>
        <w:rPr>
          <w:sz w:val="16"/>
        </w:rPr>
      </w:pPr>
    </w:p>
    <w:p w14:paraId="72342F56" w14:textId="77777777" w:rsidR="009D21B0" w:rsidRPr="001744CF" w:rsidRDefault="009D21B0" w:rsidP="009D21B0">
      <w:pPr>
        <w:spacing w:line="240" w:lineRule="auto"/>
        <w:jc w:val="both"/>
      </w:pPr>
      <w:r w:rsidRPr="001744CF">
        <w:t>FP4 builds on a solid scientific foundation from MAIZE Phase-1. The peer-reviewed publication list from the lead CGIAR center team (CIMMYT SIP and SEP programs under MAIZE, WHEAT and CCAFS) during the 2012-Jan2016 period is given below (</w:t>
      </w:r>
      <w:r w:rsidRPr="001744CF">
        <w:rPr>
          <w:b/>
        </w:rPr>
        <w:t>Table FP4.3</w:t>
      </w:r>
      <w:r w:rsidRPr="001744CF">
        <w:t xml:space="preserve">). It comprises 195 publications (many in journals having an impact factor above 2), and a number of additional high-impact journals in which one publication was logged, for example </w:t>
      </w:r>
      <w:r w:rsidRPr="001744CF">
        <w:rPr>
          <w:i/>
        </w:rPr>
        <w:t>PNAS</w:t>
      </w:r>
      <w:r w:rsidRPr="001744CF">
        <w:t xml:space="preserve"> and </w:t>
      </w:r>
      <w:r w:rsidRPr="001744CF">
        <w:rPr>
          <w:i/>
        </w:rPr>
        <w:t xml:space="preserve">Energy </w:t>
      </w:r>
      <w:r w:rsidRPr="001744CF">
        <w:t>(9.674 and 4.844, respectively). A large majority of these publications are co-authored by CGIAR colleagues and collaborating scientists from ARIs and NARS. The contribution of HT scientists to Phase-II will further strengthen the scientific team involved in FP4.</w:t>
      </w:r>
    </w:p>
    <w:p w14:paraId="5708F120" w14:textId="77777777" w:rsidR="001744CF" w:rsidRDefault="009D21B0" w:rsidP="009D21B0">
      <w:pPr>
        <w:spacing w:after="0" w:line="240" w:lineRule="auto"/>
      </w:pPr>
      <w:r w:rsidRPr="001744CF">
        <w:rPr>
          <w:b/>
        </w:rPr>
        <w:t xml:space="preserve">Table FP4.3: </w:t>
      </w:r>
      <w:r w:rsidRPr="001744CF">
        <w:t>Journals in which the SI team has published more than twice since January 2012 (representing only 59% of all publications registered).</w:t>
      </w:r>
    </w:p>
    <w:p w14:paraId="0D172E45" w14:textId="77777777" w:rsidR="009D21B0" w:rsidRPr="001744CF" w:rsidRDefault="009D21B0" w:rsidP="009D21B0">
      <w:pPr>
        <w:spacing w:after="0" w:line="240" w:lineRule="auto"/>
      </w:pPr>
      <w:r w:rsidRPr="001744CF">
        <w:rPr>
          <w:noProof/>
        </w:rPr>
        <w:drawing>
          <wp:inline distT="0" distB="0" distL="0" distR="0" wp14:anchorId="10C64A93" wp14:editId="2227A38D">
            <wp:extent cx="5943600" cy="27355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943600" cy="2735580"/>
                    </a:xfrm>
                    <a:prstGeom prst="rect">
                      <a:avLst/>
                    </a:prstGeom>
                    <a:noFill/>
                    <a:ln>
                      <a:noFill/>
                    </a:ln>
                  </pic:spPr>
                </pic:pic>
              </a:graphicData>
            </a:graphic>
          </wp:inline>
        </w:drawing>
      </w:r>
    </w:p>
    <w:p w14:paraId="4D56D825" w14:textId="77777777" w:rsidR="001744CF" w:rsidRPr="00965A33" w:rsidRDefault="001744CF" w:rsidP="001744CF">
      <w:pPr>
        <w:rPr>
          <w:sz w:val="16"/>
        </w:rPr>
      </w:pPr>
    </w:p>
    <w:p w14:paraId="17AEDD6F" w14:textId="77777777" w:rsidR="009D21B0" w:rsidRPr="001744CF" w:rsidRDefault="009D21B0" w:rsidP="009D21B0">
      <w:pPr>
        <w:spacing w:line="240" w:lineRule="auto"/>
        <w:jc w:val="both"/>
        <w:rPr>
          <w:color w:val="1F497D"/>
        </w:rPr>
      </w:pPr>
      <w:r w:rsidRPr="001744CF">
        <w:t xml:space="preserve">There is a clear evolution regarding the scope of SI publications. In the early CRP-I period, the focus was primarily on field-level research. But since then, the publication portfolio has evolved to a more balanced one including increasingly SI-oriented systems research at the farm/landscape level, utilizing multi-criteria analyses, modeling and the stronger application of systems-oriented methodological approaches to address the complexity of SI challenges (as seen from the number of papers in </w:t>
      </w:r>
      <w:r w:rsidRPr="001744CF">
        <w:rPr>
          <w:i/>
        </w:rPr>
        <w:t>Agricultural Systems</w:t>
      </w:r>
      <w:r w:rsidRPr="001744CF">
        <w:t xml:space="preserve"> and </w:t>
      </w:r>
      <w:r w:rsidRPr="001744CF">
        <w:rPr>
          <w:i/>
        </w:rPr>
        <w:t>Agriculture, Ecosystems, and Environment</w:t>
      </w:r>
      <w:r w:rsidRPr="001744CF">
        <w:t>). Lessons learned in Phase-I indicated that interdisciplinary collaboration sheds light on the key factors limiting the success of SI interventions, while also highlighting new opportunities for research and development to overcome them. To this end, the FP4 SI team is comprised of soil scientists, systems agronomists, farming systems analysts and researchers involved in innovation systems and adoption research. By CoA, key research themes include:</w:t>
      </w:r>
    </w:p>
    <w:p w14:paraId="2A71A492" w14:textId="77777777" w:rsidR="001744CF" w:rsidRPr="001744CF" w:rsidRDefault="001744CF" w:rsidP="001744CF">
      <w:pPr>
        <w:spacing w:line="240" w:lineRule="auto"/>
        <w:jc w:val="both"/>
      </w:pPr>
      <w:r w:rsidRPr="001744CF">
        <w:rPr>
          <w:b/>
        </w:rPr>
        <w:t xml:space="preserve">CoA 4.1: </w:t>
      </w:r>
      <w:r w:rsidRPr="001744CF">
        <w:t xml:space="preserve">Dealing with farming systems complexity (without getting lost in it) is a major challenge of this flagship. It therefore must be supported by quality and relevant systems research. This challenge cannot </w:t>
      </w:r>
      <w:r w:rsidRPr="001744CF">
        <w:lastRenderedPageBreak/>
        <w:t>be addressed by CGIAR expertise alone; rather, our approach relies on strong collaboration with key ARIs (see partnership section). Major research foci will be on:</w:t>
      </w:r>
    </w:p>
    <w:p w14:paraId="64C3462F" w14:textId="77777777" w:rsidR="001744CF" w:rsidRPr="001744CF" w:rsidRDefault="001744CF" w:rsidP="001744CF">
      <w:pPr>
        <w:numPr>
          <w:ilvl w:val="0"/>
          <w:numId w:val="74"/>
        </w:numPr>
        <w:spacing w:after="0" w:line="240" w:lineRule="auto"/>
        <w:ind w:left="426"/>
        <w:contextualSpacing/>
        <w:jc w:val="both"/>
      </w:pPr>
      <w:r w:rsidRPr="001744CF">
        <w:t>Clear articulation between FP1 and FP4 on down- and up-scaling information from global to landscape and farm levels (and back) for better identification and targeting of site/farm-specific intensification options combining social, economic, agroecological criteria (relying on data science, data fusion, remote sensing and modeling) and making greater use of field-level agronomic data through contextual and geospatial analyses.</w:t>
      </w:r>
    </w:p>
    <w:p w14:paraId="32686E6A" w14:textId="77777777" w:rsidR="001744CF" w:rsidRPr="001744CF" w:rsidRDefault="001744CF" w:rsidP="001744CF">
      <w:pPr>
        <w:numPr>
          <w:ilvl w:val="0"/>
          <w:numId w:val="74"/>
        </w:numPr>
        <w:spacing w:after="0" w:line="240" w:lineRule="auto"/>
        <w:ind w:left="426"/>
        <w:contextualSpacing/>
        <w:jc w:val="both"/>
      </w:pPr>
      <w:r w:rsidRPr="001744CF">
        <w:t>Development of SI indicators and metrics at various scales/levels. Feasibility and cost/benefit of such baseline studies and indicators will also to be realistically assessed in the first year of Phase-II.</w:t>
      </w:r>
    </w:p>
    <w:p w14:paraId="6B609D37" w14:textId="77777777" w:rsidR="001744CF" w:rsidRPr="001744CF" w:rsidRDefault="001744CF" w:rsidP="001744CF">
      <w:pPr>
        <w:numPr>
          <w:ilvl w:val="0"/>
          <w:numId w:val="74"/>
        </w:numPr>
        <w:spacing w:after="0" w:line="240" w:lineRule="auto"/>
        <w:ind w:left="426"/>
        <w:contextualSpacing/>
        <w:jc w:val="both"/>
      </w:pPr>
      <w:r w:rsidRPr="001744CF">
        <w:t>Systems-oriented research has been critiqued as being more of an academic exercise than a guiding tool for development. This CoA purposefully breaks with this trend by utilizing systems analytical tools to generate actionable information to be fed into scaling efforts through CoAs 4.2 and 4.4.</w:t>
      </w:r>
    </w:p>
    <w:p w14:paraId="747C3679" w14:textId="77777777" w:rsidR="001744CF" w:rsidRPr="001744CF" w:rsidRDefault="001744CF" w:rsidP="001744CF">
      <w:pPr>
        <w:spacing w:after="0" w:line="240" w:lineRule="auto"/>
        <w:jc w:val="both"/>
      </w:pPr>
    </w:p>
    <w:p w14:paraId="5C42A496" w14:textId="77777777" w:rsidR="001744CF" w:rsidRPr="001744CF" w:rsidRDefault="001744CF" w:rsidP="001744CF">
      <w:pPr>
        <w:spacing w:after="0" w:line="240" w:lineRule="auto"/>
        <w:jc w:val="both"/>
      </w:pPr>
      <w:r w:rsidRPr="001744CF">
        <w:rPr>
          <w:b/>
        </w:rPr>
        <w:t xml:space="preserve">CoA 4.2: </w:t>
      </w:r>
      <w:r w:rsidRPr="001744CF">
        <w:t>Bringing SI to fruition requires research into the efficacy and efficiency of different multi-stakeholder participation modalities in the identification, experimentation with, and evaluation of socio-technical options (that is, technologies and/or new institutional arrangements). This CoA integrates insights generated by ex-ante studies (CoA 1.4), multi-scale farming systems research (CoA 4.1) and multi-criteria cropping systems research (CoA 4.3) on the integration of socio-technical options for SI. It focuses on the incentives/drivers of such integration through research aimed at:</w:t>
      </w:r>
    </w:p>
    <w:p w14:paraId="03B0E63D" w14:textId="77777777" w:rsidR="001744CF" w:rsidRPr="001744CF" w:rsidRDefault="001744CF" w:rsidP="001744CF">
      <w:pPr>
        <w:numPr>
          <w:ilvl w:val="0"/>
          <w:numId w:val="74"/>
        </w:numPr>
        <w:spacing w:after="200" w:line="240" w:lineRule="auto"/>
        <w:contextualSpacing/>
        <w:jc w:val="both"/>
      </w:pPr>
      <w:r w:rsidRPr="001744CF">
        <w:t xml:space="preserve">Understanding </w:t>
      </w:r>
      <w:r w:rsidRPr="001744CF">
        <w:rPr>
          <w:iCs/>
          <w:lang w:val="en-GB"/>
        </w:rPr>
        <w:t>agricultural innovation systems and, particularly, the role of multi-stakeholder interaction mechanisms – notably Innovation Platforms – in generating socio-technical options for sustainable intensification. What makes them succeed or fail?</w:t>
      </w:r>
    </w:p>
    <w:p w14:paraId="347D5A2C" w14:textId="77777777" w:rsidR="001744CF" w:rsidRPr="001744CF" w:rsidRDefault="001744CF" w:rsidP="001744CF">
      <w:pPr>
        <w:numPr>
          <w:ilvl w:val="0"/>
          <w:numId w:val="74"/>
        </w:numPr>
        <w:spacing w:after="200" w:line="240" w:lineRule="auto"/>
        <w:contextualSpacing/>
        <w:jc w:val="both"/>
      </w:pPr>
      <w:r w:rsidRPr="001744CF">
        <w:t>Understanding farmers’ and other stakeholders’ decision-making processes on the integration of socio-technical options, in the context of diverse rural cultural and livelihood systems.</w:t>
      </w:r>
    </w:p>
    <w:p w14:paraId="47F923AC" w14:textId="77777777" w:rsidR="001744CF" w:rsidRPr="001744CF" w:rsidRDefault="001744CF" w:rsidP="001744CF">
      <w:pPr>
        <w:numPr>
          <w:ilvl w:val="0"/>
          <w:numId w:val="74"/>
        </w:numPr>
        <w:spacing w:after="0" w:line="240" w:lineRule="auto"/>
        <w:contextualSpacing/>
        <w:jc w:val="both"/>
      </w:pPr>
      <w:r w:rsidRPr="001744CF">
        <w:t>Understanding the impact of different socio-technical options from the farm to institutional scale.</w:t>
      </w:r>
    </w:p>
    <w:p w14:paraId="3BDA6795" w14:textId="77777777" w:rsidR="001744CF" w:rsidRPr="001744CF" w:rsidRDefault="001744CF" w:rsidP="001744CF">
      <w:pPr>
        <w:spacing w:after="0" w:line="240" w:lineRule="auto"/>
        <w:ind w:left="720"/>
        <w:contextualSpacing/>
        <w:jc w:val="both"/>
      </w:pPr>
    </w:p>
    <w:p w14:paraId="44C4A0C3" w14:textId="77777777" w:rsidR="001744CF" w:rsidRPr="001744CF" w:rsidRDefault="001744CF" w:rsidP="001744CF">
      <w:pPr>
        <w:spacing w:after="0" w:line="240" w:lineRule="auto"/>
        <w:contextualSpacing/>
        <w:jc w:val="both"/>
      </w:pPr>
      <w:r w:rsidRPr="001744CF">
        <w:rPr>
          <w:b/>
        </w:rPr>
        <w:t>CoA 4.3:</w:t>
      </w:r>
      <w:r w:rsidRPr="001744CF">
        <w:t xml:space="preserve"> This CoA aims to reduce yield gaps while improving the efficiency of crop production by harnessing ecosystem services and limiting environmental externalities. Key research themes include:</w:t>
      </w:r>
    </w:p>
    <w:p w14:paraId="46582651" w14:textId="77777777" w:rsidR="001744CF" w:rsidRPr="001744CF" w:rsidRDefault="001744CF" w:rsidP="001744CF">
      <w:pPr>
        <w:numPr>
          <w:ilvl w:val="0"/>
          <w:numId w:val="75"/>
        </w:numPr>
        <w:spacing w:after="0" w:line="240" w:lineRule="auto"/>
        <w:ind w:left="709"/>
        <w:contextualSpacing/>
        <w:jc w:val="both"/>
      </w:pPr>
      <w:r w:rsidRPr="001744CF">
        <w:t>How do cropping systems perform when subjected to multi-criteria evaluation of their agronomic and economic productivity/efficiency, environmental impact and sociocultural appropriateness? How can they be improved?</w:t>
      </w:r>
    </w:p>
    <w:p w14:paraId="3EC2C439" w14:textId="77777777" w:rsidR="001744CF" w:rsidRPr="001744CF" w:rsidRDefault="001744CF" w:rsidP="001744CF">
      <w:pPr>
        <w:numPr>
          <w:ilvl w:val="0"/>
          <w:numId w:val="75"/>
        </w:numPr>
        <w:spacing w:after="0" w:line="240" w:lineRule="auto"/>
        <w:ind w:left="709"/>
        <w:contextualSpacing/>
        <w:jc w:val="both"/>
      </w:pPr>
      <w:r w:rsidRPr="001744CF">
        <w:t>How can nutrient use efficiency be improved in the context of smallholder agriculture? How can ecosystem services be leveraged to improve soil quality while reducing GHG emissions?</w:t>
      </w:r>
    </w:p>
    <w:p w14:paraId="50EE8D88" w14:textId="77777777" w:rsidR="001744CF" w:rsidRPr="001744CF" w:rsidRDefault="001744CF" w:rsidP="001744CF">
      <w:pPr>
        <w:numPr>
          <w:ilvl w:val="0"/>
          <w:numId w:val="75"/>
        </w:numPr>
        <w:spacing w:after="0" w:line="240" w:lineRule="auto"/>
        <w:ind w:left="709"/>
        <w:contextualSpacing/>
        <w:jc w:val="both"/>
      </w:pPr>
      <w:r w:rsidRPr="001744CF">
        <w:t xml:space="preserve">How do the genotype products of FP3 perform in the context of smallholders’ diverse management strategies, as assessed through networks of G </w:t>
      </w:r>
      <w:r w:rsidRPr="001744CF">
        <w:sym w:font="Symbol" w:char="F0B4"/>
      </w:r>
      <w:r w:rsidRPr="001744CF">
        <w:t xml:space="preserve"> E </w:t>
      </w:r>
      <w:r w:rsidRPr="001744CF">
        <w:sym w:font="Symbol" w:char="F0B4"/>
      </w:r>
      <w:r w:rsidRPr="001744CF">
        <w:t xml:space="preserve"> M trials?</w:t>
      </w:r>
    </w:p>
    <w:p w14:paraId="6AB8778A" w14:textId="77777777" w:rsidR="001744CF" w:rsidRPr="001744CF" w:rsidRDefault="001744CF" w:rsidP="001744CF">
      <w:pPr>
        <w:numPr>
          <w:ilvl w:val="0"/>
          <w:numId w:val="75"/>
        </w:numPr>
        <w:spacing w:after="0" w:line="240" w:lineRule="auto"/>
        <w:ind w:left="709"/>
        <w:contextualSpacing/>
        <w:jc w:val="both"/>
      </w:pPr>
      <w:r w:rsidRPr="001744CF">
        <w:t>How can rainwater use efficiency be improved using appropriate species and methods for dead and live mulching, and timing and method of sowing, in combination with CA? How can irrigation be made more efficient through targeting and scheduling using remote-sensing tools?</w:t>
      </w:r>
    </w:p>
    <w:p w14:paraId="41CEE0DE" w14:textId="77777777" w:rsidR="001744CF" w:rsidRPr="001744CF" w:rsidRDefault="001744CF" w:rsidP="001744CF">
      <w:pPr>
        <w:numPr>
          <w:ilvl w:val="0"/>
          <w:numId w:val="75"/>
        </w:numPr>
        <w:spacing w:after="0" w:line="240" w:lineRule="auto"/>
        <w:ind w:left="709"/>
        <w:contextualSpacing/>
        <w:jc w:val="both"/>
      </w:pPr>
      <w:r w:rsidRPr="001744CF">
        <w:t>What are the benefits of biologically diverse maize-based rotations for smallholders? What options reliably boost cropping intensity and contribute to high yields and profits unit area</w:t>
      </w:r>
      <w:r w:rsidRPr="001744CF">
        <w:rPr>
          <w:vertAlign w:val="superscript"/>
        </w:rPr>
        <w:t>–1</w:t>
      </w:r>
      <w:r w:rsidRPr="001744CF">
        <w:t xml:space="preserve"> time</w:t>
      </w:r>
      <w:r w:rsidRPr="001744CF">
        <w:rPr>
          <w:vertAlign w:val="superscript"/>
        </w:rPr>
        <w:t>–1</w:t>
      </w:r>
      <w:r w:rsidRPr="001744CF">
        <w:t>? What role do relay and intercrops with nutritious leafy vegetables and dual-purpose legumes have in the context of increasingly land-scarce smallholder agriculture?</w:t>
      </w:r>
    </w:p>
    <w:p w14:paraId="38958887" w14:textId="77777777" w:rsidR="001744CF" w:rsidRPr="001744CF" w:rsidRDefault="001744CF" w:rsidP="001744CF">
      <w:pPr>
        <w:numPr>
          <w:ilvl w:val="0"/>
          <w:numId w:val="75"/>
        </w:numPr>
        <w:spacing w:after="0" w:line="240" w:lineRule="auto"/>
        <w:ind w:left="709"/>
        <w:contextualSpacing/>
        <w:jc w:val="both"/>
      </w:pPr>
      <w:r w:rsidRPr="001744CF">
        <w:t>How can farm machinery be made more energy efficient and appropriate for smallholders in marginal environments?</w:t>
      </w:r>
    </w:p>
    <w:p w14:paraId="5BA381C0" w14:textId="77777777" w:rsidR="001744CF" w:rsidRPr="001744CF" w:rsidRDefault="001744CF" w:rsidP="001744CF">
      <w:pPr>
        <w:numPr>
          <w:ilvl w:val="0"/>
          <w:numId w:val="75"/>
        </w:numPr>
        <w:spacing w:after="0" w:line="240" w:lineRule="auto"/>
        <w:contextualSpacing/>
        <w:jc w:val="both"/>
      </w:pPr>
      <w:r w:rsidRPr="001744CF">
        <w:t>Can an understanding of the ecological structure and dynamics of weed communities in maize-based cropping systems and landscapes improve integrated weed management efforts? How can environmentally-sensitive and labor-saving weed management practices be fine-tuned?</w:t>
      </w:r>
    </w:p>
    <w:p w14:paraId="2AB5935E" w14:textId="77777777" w:rsidR="001744CF" w:rsidRPr="001744CF" w:rsidRDefault="001744CF" w:rsidP="001744CF">
      <w:pPr>
        <w:spacing w:after="0" w:line="240" w:lineRule="auto"/>
        <w:jc w:val="both"/>
        <w:rPr>
          <w:highlight w:val="green"/>
        </w:rPr>
      </w:pPr>
    </w:p>
    <w:p w14:paraId="12E35737" w14:textId="77777777" w:rsidR="001744CF" w:rsidRPr="001744CF" w:rsidRDefault="001744CF" w:rsidP="001744CF">
      <w:pPr>
        <w:autoSpaceDE w:val="0"/>
        <w:autoSpaceDN w:val="0"/>
        <w:adjustRightInd w:val="0"/>
        <w:spacing w:after="0" w:line="240" w:lineRule="auto"/>
        <w:jc w:val="both"/>
        <w:rPr>
          <w:iCs/>
        </w:rPr>
      </w:pPr>
      <w:r w:rsidRPr="001744CF">
        <w:rPr>
          <w:b/>
          <w:iCs/>
        </w:rPr>
        <w:t xml:space="preserve">CoA 4.4: </w:t>
      </w:r>
      <w:r w:rsidRPr="001744CF">
        <w:rPr>
          <w:iCs/>
        </w:rPr>
        <w:t>This CoA addresses key research themes related to scaling up the products of the other CoAs, by focusing on the following meta-questions:</w:t>
      </w:r>
    </w:p>
    <w:p w14:paraId="36959932" w14:textId="77777777" w:rsidR="001744CF" w:rsidRPr="001744CF" w:rsidRDefault="001744CF" w:rsidP="001744CF">
      <w:pPr>
        <w:numPr>
          <w:ilvl w:val="0"/>
          <w:numId w:val="76"/>
        </w:numPr>
        <w:autoSpaceDE w:val="0"/>
        <w:autoSpaceDN w:val="0"/>
        <w:adjustRightInd w:val="0"/>
        <w:spacing w:after="0" w:line="240" w:lineRule="auto"/>
        <w:contextualSpacing/>
        <w:jc w:val="both"/>
        <w:rPr>
          <w:iCs/>
        </w:rPr>
      </w:pPr>
      <w:r w:rsidRPr="001744CF">
        <w:rPr>
          <w:rFonts w:cs="Arial"/>
        </w:rPr>
        <w:t xml:space="preserve">What factors, including modes of brokerage and facilitation, enable success in scaling-up? What are the drivers and determinants of scaling up? </w:t>
      </w:r>
      <w:r w:rsidRPr="001744CF">
        <w:t>What are the impact, obstacles, opportunities and critical success factors?</w:t>
      </w:r>
    </w:p>
    <w:p w14:paraId="2422E031" w14:textId="77777777" w:rsidR="001744CF" w:rsidRPr="001744CF" w:rsidRDefault="001744CF" w:rsidP="001744CF">
      <w:pPr>
        <w:numPr>
          <w:ilvl w:val="0"/>
          <w:numId w:val="76"/>
        </w:numPr>
        <w:spacing w:after="0" w:line="240" w:lineRule="auto"/>
        <w:jc w:val="both"/>
        <w:rPr>
          <w:iCs/>
        </w:rPr>
      </w:pPr>
      <w:r w:rsidRPr="001744CF">
        <w:rPr>
          <w:iCs/>
        </w:rPr>
        <w:t>How effective and efficient are the business models of rural enterprises in providing supporting goods and services that foster adoption, adaptation and scaling-up of improved technologies?</w:t>
      </w:r>
    </w:p>
    <w:p w14:paraId="68FF8726" w14:textId="77777777" w:rsidR="001744CF" w:rsidRPr="001744CF" w:rsidRDefault="001744CF" w:rsidP="001744CF">
      <w:pPr>
        <w:numPr>
          <w:ilvl w:val="0"/>
          <w:numId w:val="76"/>
        </w:numPr>
        <w:spacing w:after="0" w:line="240" w:lineRule="auto"/>
        <w:contextualSpacing/>
        <w:jc w:val="both"/>
        <w:rPr>
          <w:color w:val="000000" w:themeColor="text1"/>
          <w:lang w:val="en-GB" w:bidi="he-IL"/>
        </w:rPr>
      </w:pPr>
      <w:r w:rsidRPr="001744CF">
        <w:rPr>
          <w:color w:val="000000" w:themeColor="text1"/>
          <w:lang w:val="en-GB" w:bidi="he-IL"/>
        </w:rPr>
        <w:t>What kind of support services, capacities, policies, and modes of delivery are needed to link farmers to input-output markets that have the strongest links to, and ability to influence the maize agri-food system?</w:t>
      </w:r>
    </w:p>
    <w:p w14:paraId="2DF0A45B" w14:textId="77777777" w:rsidR="001744CF" w:rsidRPr="001744CF" w:rsidRDefault="001744CF" w:rsidP="001744CF">
      <w:pPr>
        <w:numPr>
          <w:ilvl w:val="0"/>
          <w:numId w:val="76"/>
        </w:numPr>
        <w:spacing w:after="0" w:line="240" w:lineRule="auto"/>
        <w:contextualSpacing/>
        <w:jc w:val="both"/>
        <w:rPr>
          <w:color w:val="000000" w:themeColor="text1"/>
          <w:lang w:val="en-GB" w:bidi="he-IL"/>
        </w:rPr>
      </w:pPr>
      <w:r w:rsidRPr="001744CF">
        <w:rPr>
          <w:iCs/>
        </w:rPr>
        <w:t>What are the most suitable business models that strengthen the ability of poor women farmers and youth to access and benefit supporting goods and services provide by SMEs?</w:t>
      </w:r>
    </w:p>
    <w:p w14:paraId="03DE11F3" w14:textId="77777777" w:rsidR="001744CF" w:rsidRPr="001744CF" w:rsidRDefault="001744CF" w:rsidP="001744CF">
      <w:pPr>
        <w:numPr>
          <w:ilvl w:val="0"/>
          <w:numId w:val="76"/>
        </w:numPr>
        <w:spacing w:after="200" w:line="240" w:lineRule="auto"/>
        <w:contextualSpacing/>
        <w:jc w:val="both"/>
      </w:pPr>
      <w:r w:rsidRPr="001744CF">
        <w:rPr>
          <w:iCs/>
        </w:rPr>
        <w:t>How do public sector extension, private sector partnerships, ICT approaches, etc. compare in different country contexts?</w:t>
      </w:r>
      <w:r w:rsidRPr="001744CF">
        <w:t xml:space="preserve"> What are the costs and benefits of different scaling modalities?</w:t>
      </w:r>
    </w:p>
    <w:p w14:paraId="7963576A" w14:textId="77777777" w:rsidR="001744CF" w:rsidRPr="001744CF" w:rsidRDefault="001744CF" w:rsidP="001744CF">
      <w:pPr>
        <w:numPr>
          <w:ilvl w:val="0"/>
          <w:numId w:val="76"/>
        </w:numPr>
        <w:spacing w:after="200" w:line="240" w:lineRule="auto"/>
        <w:contextualSpacing/>
        <w:jc w:val="both"/>
      </w:pPr>
      <w:r w:rsidRPr="001744CF">
        <w:rPr>
          <w:color w:val="231F20"/>
        </w:rPr>
        <w:t>What should be the role of the public/private/NGO sectors in providing market-oriented services to smallholder farmers? How inclusive are these services regarding women and youth in particular?</w:t>
      </w:r>
    </w:p>
    <w:p w14:paraId="731D69ED" w14:textId="77777777" w:rsidR="001744CF" w:rsidRPr="00EF7101" w:rsidRDefault="001744CF" w:rsidP="001744CF">
      <w:pPr>
        <w:spacing w:line="240" w:lineRule="auto"/>
        <w:contextualSpacing/>
        <w:rPr>
          <w:sz w:val="12"/>
        </w:rPr>
      </w:pPr>
    </w:p>
    <w:p w14:paraId="4A75A301" w14:textId="77777777" w:rsidR="001744CF" w:rsidRPr="001744CF" w:rsidRDefault="001744CF" w:rsidP="00BB613C">
      <w:pPr>
        <w:pStyle w:val="Heading4"/>
      </w:pPr>
      <w:bookmarkStart w:id="269" w:name="_Toc443665727"/>
      <w:bookmarkStart w:id="270" w:name="_Toc447203551"/>
      <w:r w:rsidRPr="001744CF">
        <w:t>2</w:t>
      </w:r>
      <w:r w:rsidR="00BB613C">
        <w:t>.4.1.</w:t>
      </w:r>
      <w:r w:rsidRPr="001744CF">
        <w:t>5 Lessons learned and unintended consequences</w:t>
      </w:r>
      <w:bookmarkEnd w:id="269"/>
      <w:bookmarkEnd w:id="270"/>
    </w:p>
    <w:p w14:paraId="1DFB4B96" w14:textId="77777777" w:rsidR="001744CF" w:rsidRPr="00965A33" w:rsidRDefault="001744CF" w:rsidP="00690AB0">
      <w:pPr>
        <w:pStyle w:val="NoSpacing"/>
        <w:rPr>
          <w:sz w:val="16"/>
        </w:rPr>
      </w:pPr>
      <w:bookmarkStart w:id="271" w:name="_Toc426119351"/>
      <w:bookmarkStart w:id="272" w:name="_Toc427076376"/>
    </w:p>
    <w:p w14:paraId="4C8F7463" w14:textId="77777777" w:rsidR="009D21B0" w:rsidRPr="001744CF" w:rsidRDefault="009D21B0" w:rsidP="009D21B0">
      <w:pPr>
        <w:spacing w:line="240" w:lineRule="auto"/>
        <w:jc w:val="both"/>
        <w:rPr>
          <w:b/>
        </w:rPr>
      </w:pPr>
      <w:r w:rsidRPr="001744CF">
        <w:rPr>
          <w:rFonts w:eastAsia="Times New Roman"/>
          <w:b/>
          <w:bCs/>
        </w:rPr>
        <w:t>Multi-scale farming system framework to better integrate and enhance adoption of sustainable intensification options</w:t>
      </w:r>
      <w:r w:rsidRPr="001744CF">
        <w:rPr>
          <w:b/>
        </w:rPr>
        <w:t>:</w:t>
      </w:r>
      <w:r w:rsidRPr="001744CF">
        <w:t xml:space="preserve"> (a) smallholder communities are diverse, strongly affecting the adoptability of SI interventions. “One-size-fits-all” solutions are not viable </w:t>
      </w:r>
      <w:r w:rsidRPr="001744CF">
        <w:fldChar w:fldCharType="begin" w:fldLock="1"/>
      </w:r>
      <w:r w:rsidRPr="001744CF">
        <w:instrText>ADDIN CSL_CITATION { "citationItems" : [ { "id" : "ITEM-1", "itemData" : { "DOI" : "10.1016/j.agee.2013.08.020", "ISSN" : "01678809", "author" : [ { "dropping-particle" : "", "family" : "Baudron", "given" : "Fr\u00e9d\u00e9ric", "non-dropping-particle" : "", "parse-names" : false, "suffix" : "" }, { "dropping-particle" : "", "family" : "Jaleta", "given" : "Moti", "non-dropping-particle" : "", "parse-names" : false, "suffix" : "" }, { "dropping-particle" : "", "family" : "Okitoi", "given" : "Oriama", "non-dropping-particle" : "", "parse-names" : false, "suffix" : "" }, { "dropping-particle" : "", "family" : "Tegegn", "given" : "Asheber", "non-dropping-particle" : "", "parse-names" : false, "suffix" : "" } ], "container-title" : "Agriculture, Ecosystems &amp; Environment", "id" : "ITEM-1", "issued" : { "date-parts" : [ [ "2014", "4" ] ] }, "page" : "171-182", "title" : "Conservation agriculture in African mixed crop-livestock systems: Expanding the niche", "type" : "article-journal", "volume" : "187" }, "uris" : [ "http://www.mendeley.com/documents/?uuid=01be0f17-f555-48c7-83b3-c072da7ed095" ] }, { "id" : "ITEM-2", "itemData" : { "author" : [ { "dropping-particle" : "", "family" : "Valbuena", "given" : "Diego", "non-dropping-particle" : "", "parse-names" : false, "suffix" : "" }, { "dropping-particle" : "", "family" : "Erenstein", "given" : "Olaf", "non-dropping-particle" : "", "parse-names" : false, "suffix" : "" }, { "dropping-particle" : "", "family" : "Tui", "given" : "Sabine Homann-Kee", "non-dropping-particle" : "", "parse-names" : false, "suffix" : "" }, { "dropping-particle" : "", "family" : "Abdoulaye", "given" : "Tahirou", "non-dropping-particle" : "", "parse-names" : false, "suffix" : "" }, { "dropping-particle" : "", "family" : "Claessens", "given" : "Lieven", "non-dropping-particle" : "", "parse-names" : false, "suffix" : "" }, { "dropping-particle" : "", "family" : "Duncan", "given" : "Alan J.", "non-dropping-particle" : "", "parse-names" : false, "suffix" : "" }, { "dropping-particle" : "", "family" : "G\u00e9rard", "given" : "Bruno", "non-dropping-particle" : "", "parse-names" : false, "suffix" : "" }, { "dropping-particle" : "", "family" : "Rufino", "given" : "Mariana C.", "non-dropping-particle" : "", "parse-names" : false, "suffix" : "" }, { "dropping-particle" : "", "family" : "Teufel", "given" : "Nils", "non-dropping-particle" : "", "parse-names" : false, "suffix" : "" }, { "dropping-particle" : "van", "family" : "Rooyen", "given" : "Andr\u00e9", "non-dropping-particle" : "", "parse-names" : false, "suffix" : "" }, { "dropping-particle" : "van", "family" : "Wijk", "given" : "Mark T.", "non-dropping-particle" : "", "parse-names" : false, "suffix" : "" } ], "container-title" : "Field Crops Research", "id" : "ITEM-2", "issued" : { "date-parts" : [ [ "2012" ] ] }, "page" : "175-184", "title" : "Conservation Agriculture in mixed crop\u2013livestock systems: Scoping crop residue trade-offs in Sub-Saharan Africa and South Asia", "type" : "article-journal" }, "uris" : [ "http://www.mendeley.com/documents/?uuid=709625e6-07bd-4fa4-9703-8e87c0c40217" ] }, { "id" : "ITEM-3", "itemData" : { "ISBN" : "1402057598", "author" : [ { "dropping-particle" : "", "family" : "Vanlauwe", "given" : "Bernard", "non-dropping-particle" : "", "parse-names" : false, "suffix" : "" }, { "dropping-particle" : "", "family" : "Tittonell", "given" : "P", "non-dropping-particle" : "", "parse-names" : false, "suffix" : "" }, { "dropping-particle" : "", "family" : "Mukalama", "given" : "J", "non-dropping-particle" : "", "parse-names" : false, "suffix" : "" } ], "container-title" : "Advances in integrated soil fertility management in sub-Saharan Africa: Challenges and opportunities", "id" : "ITEM-3", "issued" : { "date-parts" : [ [ "2007" ] ] }, "page" : "121-132", "publisher" : "Springer", "title" : "Within-farm soil fertility gradients affect response of maize to fertiliser application in western Kenya", "type" : "chapter" }, "uris" : [ "http://www.mendeley.com/documents/?uuid=95edbe2e-dce3-48a9-9185-53684557f2da" ] } ], "mendeley" : { "formattedCitation" : "(Baudron et al., 2014b; Valbuena et al., 2012; Vanlauwe et al., 2007)", "plainTextFormattedCitation" : "(Baudron et al., 2014b; Valbuena et al., 2012; Vanlauwe et al., 2007)", "previouslyFormattedCitation" : "(Baudron et al., 2014b; Valbuena et al., 2012; Vanlauwe et al., 2007)" }, "properties" : { "noteIndex" : 0 }, "schema" : "https://github.com/citation-style-language/schema/raw/master/csl-citation.json" }</w:instrText>
      </w:r>
      <w:r w:rsidRPr="001744CF">
        <w:fldChar w:fldCharType="separate"/>
      </w:r>
      <w:r w:rsidRPr="001744CF">
        <w:rPr>
          <w:noProof/>
        </w:rPr>
        <w:t>(Baudron et al., 2014b; Valbuena et al., 2012; Vanlauwe et al., 2007)</w:t>
      </w:r>
      <w:r w:rsidRPr="001744CF">
        <w:fldChar w:fldCharType="end"/>
      </w:r>
      <w:r w:rsidRPr="001744CF">
        <w:t>;</w:t>
      </w:r>
      <w:r w:rsidRPr="001744CF" w:rsidDel="001E4BA5">
        <w:t xml:space="preserve"> </w:t>
      </w:r>
      <w:r w:rsidRPr="001744CF">
        <w:t xml:space="preserve">(b) methods for better targeting are needed, as are clear metrics to understand the contribution of interventions to livelihoods </w:t>
      </w:r>
      <w:r w:rsidRPr="001744CF">
        <w:fldChar w:fldCharType="begin" w:fldLock="1"/>
      </w:r>
      <w:r w:rsidRPr="001744CF">
        <w:instrText>ADDIN CSL_CITATION { "citationItems" : [ { "id" : "ITEM-1", "itemData" : { "ISSN" : "0027-8424", "author" : [ { "dropping-particle" : "", "family" : "Frelat", "given" : "Romain", "non-dropping-particle" : "", "parse-names" : false, "suffix" : "" }, { "dropping-particle" : "", "family" : "Lopez-Ridaura", "given" : "Santiago", "non-dropping-particle" : "", "parse-names" : false, "suffix" : "" }, { "dropping-particle" : "", "family" : "Giller", "given" : "Ken E", "non-dropping-particle" : "", "parse-names" : false, "suffix" : "" }, { "dropping-particle" : "", "family" : "Herrero", "given" : "Mario", "non-dropping-particle" : "", "parse-names" : false, "suffix" : "" }, { "dropping-particle" : "", "family" : "Douxchamps", "given" : "Sabine", "non-dropping-particle" : "", "parse-names" : false, "suffix" : "" }, { "dropping-particle" : "", "family" : "Djurfeldt", "given" : "Agnes Andersson", "non-dropping-particle" : "", "parse-names" : false, "suffix" : "" }, { "dropping-particle" : "", "family" : "Erenstein", "given" : "Olaf", "non-dropping-particle" : "", "parse-names" : false, "suffix" : "" }, { "dropping-particle" : "", "family" : "Henderson", "given" : "Ben", "non-dropping-particle" : "", "parse-names" : false, "suffix" : "" }, { "dropping-particle" : "", "family" : "Kassie", "given" : "Menale", "non-dropping-particle" : "", "parse-names" : false, "suffix" : "" }, { "dropping-particle" : "", "family" : "Paul", "given" : "Birthe K", "non-dropping-particle" : "", "parse-names" : false, "suffix" : "" } ], "container-title" : "Proceedings of the National Academy of Sciences", "id" : "ITEM-1", "issue" : "2", "issued" : { "date-parts" : [ [ "2016" ] ] }, "page" : "458-463", "publisher" : "National Acad Sciences", "title" : "Drivers of household food availability in sub-Saharan Africa based on big data from small farms", "type" : "article-journal", "volume" : "113" }, "uris" : [ "http://www.mendeley.com/documents/?uuid=41e08e92-b2b7-45c9-b8a5-2a929232822b" ] } ], "mendeley" : { "formattedCitation" : "(Frelat et al., 2016)", "plainTextFormattedCitation" : "(Frelat et al., 2016)", "previouslyFormattedCitation" : "(Frelat et al., 2016)" }, "properties" : { "noteIndex" : 0 }, "schema" : "https://github.com/citation-style-language/schema/raw/master/csl-citation.json" }</w:instrText>
      </w:r>
      <w:r w:rsidRPr="001744CF">
        <w:fldChar w:fldCharType="separate"/>
      </w:r>
      <w:r w:rsidRPr="001744CF">
        <w:rPr>
          <w:noProof/>
        </w:rPr>
        <w:t>(Frelat et al., 2016)</w:t>
      </w:r>
      <w:r w:rsidRPr="001744CF">
        <w:fldChar w:fldCharType="end"/>
      </w:r>
      <w:r w:rsidRPr="001744CF">
        <w:t xml:space="preserve">; (c) there remains a need for better understanding smallholder farming systems, their diversity and trajectories (which drive adoption of SI interventions), and the feedback mechanisms between farming systems and their landscapes; and (d) guidelines for complex knowledge-sharing and dissemination are crucial to engage stakeholders in implementing SI </w:t>
      </w:r>
      <w:r w:rsidRPr="001744CF">
        <w:fldChar w:fldCharType="begin" w:fldLock="1"/>
      </w:r>
      <w:r w:rsidRPr="001744CF">
        <w:instrText>ADDIN CSL_CITATION { "citationItems" : [ { "id" : "ITEM-1", "itemData" : { "DOI" : "10.1016/j.agee.2013.08.008", "ISSN" : "01678809", "author" : [ { "dropping-particle" : "", "family" : "Andersson", "given" : "Jens A.", "non-dropping-particle" : "", "parse-names" : false, "suffix" : "" }, { "dropping-particle" : "", "family" : "D'Souza", "given" : "Shereen", "non-dropping-particle" : "", "parse-names" : false, "suffix" : "" } ], "container-title" : "Agriculture, Ecosystems &amp; Environment", "id" : "ITEM-1", "issued" : { "date-parts" : [ [ "2014", "4" ] ] }, "page" : "116-132", "title" : "From adoption claims to understanding farmers and contexts: A literature review of Conservation Agriculture (CA) adoption among smallholder farmers in southern Africa", "type" : "article-journal", "volume" : "187" }, "uris" : [ "http://www.mendeley.com/documents/?uuid=46ba8ae7-d6ad-45f4-8f5c-d2daf9f62254" ] } ], "mendeley" : { "formattedCitation" : "(Andersson and D\u2019Souza, 2014)", "plainTextFormattedCitation" : "(Andersson and D\u2019Souza, 2014)", "previouslyFormattedCitation" : "(Andersson and D\u2019Souza, 2014)" }, "properties" : { "noteIndex" : 0 }, "schema" : "https://github.com/citation-style-language/schema/raw/master/csl-citation.json" }</w:instrText>
      </w:r>
      <w:r w:rsidRPr="001744CF">
        <w:fldChar w:fldCharType="separate"/>
      </w:r>
      <w:r w:rsidRPr="001744CF">
        <w:rPr>
          <w:noProof/>
        </w:rPr>
        <w:t>(Andersson and D’Souza, 2014)</w:t>
      </w:r>
      <w:r w:rsidRPr="001744CF">
        <w:fldChar w:fldCharType="end"/>
      </w:r>
      <w:r w:rsidRPr="001744CF">
        <w:t>.</w:t>
      </w:r>
    </w:p>
    <w:p w14:paraId="3670CAF7" w14:textId="77777777" w:rsidR="009D21B0" w:rsidRPr="001744CF" w:rsidRDefault="009D21B0" w:rsidP="009D21B0">
      <w:pPr>
        <w:spacing w:line="240" w:lineRule="auto"/>
        <w:jc w:val="both"/>
        <w:rPr>
          <w:rFonts w:eastAsia="Times New Roman"/>
          <w:b/>
          <w:bCs/>
          <w:color w:val="365F91" w:themeColor="accent1" w:themeShade="BF"/>
        </w:rPr>
      </w:pPr>
      <w:bookmarkStart w:id="273" w:name="_Toc443606877"/>
      <w:r w:rsidRPr="001744CF">
        <w:rPr>
          <w:rFonts w:eastAsia="Times New Roman"/>
          <w:b/>
          <w:bCs/>
        </w:rPr>
        <w:t>Integration of technological and institutional options in rural livelihood systems: (</w:t>
      </w:r>
      <w:r w:rsidRPr="001744CF">
        <w:t>a) participatory approaches, while crucial for technology adaptation, are somewhat limited in scale; (b) there is poor understanding of the usefulness of innovation platforms for scaling; more research is needed on the principles and dynamics of innovations systems; and (d) the low success of ICT4Ag interventions requires rethinking. ICT tools that are not designed around clear end-user needs are likely to fail. Although collaboratively developed tools may hold greater promise, this calls for new engagement with farmers as technical partners.</w:t>
      </w:r>
      <w:bookmarkEnd w:id="273"/>
    </w:p>
    <w:p w14:paraId="202726C5" w14:textId="77777777" w:rsidR="009D21B0" w:rsidRPr="001744CF" w:rsidRDefault="009D21B0" w:rsidP="009D21B0">
      <w:pPr>
        <w:spacing w:after="0" w:line="240" w:lineRule="auto"/>
        <w:jc w:val="both"/>
      </w:pPr>
      <w:r w:rsidRPr="001744CF">
        <w:rPr>
          <w:rFonts w:eastAsia="Times New Roman"/>
          <w:b/>
          <w:bCs/>
        </w:rPr>
        <w:t>Multi-criteria evaluation and participatory adaptation of cropping systems: (</w:t>
      </w:r>
      <w:r w:rsidRPr="001744CF">
        <w:t xml:space="preserve">a) plot-level or single-criterion assessment of SI interventions, while intrinsically important, do not provide comprehensive or robust assessment. Understanding farmers’ perceptions, farmer diversity, and farm-level trade-offs and synergies with cropping systems and management approaches is essential; (b) efforts to reconcile nutrient and water use efficiency with high-yielding production should be matched with G </w:t>
      </w:r>
      <w:r w:rsidRPr="001744CF">
        <w:sym w:font="Symbol" w:char="F0B4"/>
      </w:r>
      <w:r w:rsidRPr="001744CF">
        <w:t xml:space="preserve"> E </w:t>
      </w:r>
      <w:r w:rsidRPr="001744CF">
        <w:sym w:font="Symbol" w:char="F0B4"/>
      </w:r>
      <w:r w:rsidRPr="001744CF">
        <w:t xml:space="preserve"> M assessments; and (c) significant opportunity exists to harness ecosystem services for more resilient cropping systems.</w:t>
      </w:r>
    </w:p>
    <w:p w14:paraId="19072085" w14:textId="77777777" w:rsidR="009D21B0" w:rsidRPr="00965A33" w:rsidRDefault="009D21B0" w:rsidP="009D21B0">
      <w:pPr>
        <w:spacing w:after="0" w:line="240" w:lineRule="auto"/>
        <w:jc w:val="both"/>
        <w:rPr>
          <w:sz w:val="16"/>
        </w:rPr>
      </w:pPr>
    </w:p>
    <w:p w14:paraId="417756B3" w14:textId="77777777" w:rsidR="009D21B0" w:rsidRPr="001744CF" w:rsidRDefault="009D21B0" w:rsidP="009D21B0">
      <w:pPr>
        <w:spacing w:line="240" w:lineRule="auto"/>
        <w:jc w:val="both"/>
        <w:rPr>
          <w:szCs w:val="24"/>
        </w:rPr>
      </w:pPr>
      <w:r w:rsidRPr="001744CF">
        <w:rPr>
          <w:rFonts w:eastAsia="Times New Roman"/>
          <w:b/>
        </w:rPr>
        <w:t>Partnership and collaboration models for scaling:</w:t>
      </w:r>
      <w:r w:rsidRPr="001744CF">
        <w:rPr>
          <w:b/>
        </w:rPr>
        <w:t xml:space="preserve"> </w:t>
      </w:r>
      <w:r w:rsidRPr="001744CF">
        <w:t xml:space="preserve">During Phase-1, improved germplasm, SI technologies and value chain options were deployed in SSA, LA and SA through key projects (DTMA, CSISA, MasAgro, </w:t>
      </w:r>
      <w:r w:rsidRPr="001744CF">
        <w:lastRenderedPageBreak/>
        <w:t xml:space="preserve">FACASI, SIMLESA, WEMA, IMIC-Asia). They were deployed through innovation platforms, farmer organizations, public-private partnerships (PPPs) and public extension. PPPs are crucial in South Asia, with evidence of &gt; $1 million of private investment in scale-appropriate farm machinery. This CoA will have clear actionable outcomes and a strong research agenda that focuses on higher-level institutional and partnership interactions by increasing the capacity of actors (ToC IDO D.1.1) and institutions (ToC IDO D.1.3) involved in R4D. </w:t>
      </w:r>
      <w:r w:rsidRPr="001744CF">
        <w:rPr>
          <w:szCs w:val="24"/>
        </w:rPr>
        <w:t xml:space="preserve">Lessons from Phase-I also highlight the need to address agriculture’s social context, especially its gender and youth dimensions, and their implications for research and development interventions </w:t>
      </w:r>
      <w:r w:rsidRPr="001744CF">
        <w:rPr>
          <w:szCs w:val="24"/>
        </w:rPr>
        <w:fldChar w:fldCharType="begin" w:fldLock="1"/>
      </w:r>
      <w:r w:rsidRPr="001744CF">
        <w:rPr>
          <w:szCs w:val="24"/>
        </w:rPr>
        <w:instrText>ADDIN CSL_CITATION { "citationItems" : [ { "id" : "ITEM-1", "itemData" : { "DOI" : "10.1080/14735903.2015.1065602", "ISSN" : "1473-5903", "author" : [ { "dropping-particle" : "", "family" : "Farnworth", "given" : "Cathy Rozel", "non-dropping-particle" : "", "parse-names" : false, "suffix" : "" }, { "dropping-particle" : "", "family" : "Baudron", "given" : "Fr\u00e9d\u00e9ric", "non-dropping-particle" : "", "parse-names" : false, "suffix" : "" }, { "dropping-particle" : "", "family" : "Andersson", "given" : "Jens A.", "non-dropping-particle" : "", "parse-names" : false, "suffix" : "" }, { "dropping-particle" : "", "family" : "Misiko", "given" : "Michael", "non-dropping-particle" : "", "parse-names" : false, "suffix" : "" }, { "dropping-particle" : "", "family" : "Badstue", "given" : "Lone", "non-dropping-particle" : "", "parse-names" : false, "suffix" : "" }, { "dropping-particle" : "", "family" : "Stirling", "given" : "Clare M.", "non-dropping-particle" : "", "parse-names" : false, "suffix" : "" } ], "container-title" : "International Journal of Agricultural Sustainability", "id" : "ITEM-1", "issued" : { "date-parts" : [ [ "2015" ] ] }, "page" : "1-24", "title" : "Gender and conservation agriculture in East and Southern Africa: towards a research agenda", "type" : "article-journal" }, "uris" : [ "http://www.mendeley.com/documents/?uuid=94617e62-6edf-42d9-ae6e-1c7a657d5001" ] }, { "id" : "ITEM-2", "itemData" : { "DOI" : "10.1007/s12571-013-0290-8", "ISSN" : "1876-4517", "author" : [ { "dropping-particle" : "", "family" : "Beuchelt", "given" : "Tina D\u00e9sir\u00e9e", "non-dropping-particle" : "", "parse-names" : false, "suffix" : "" }, { "dropping-particle" : "", "family" : "Badstue", "given" : "Lone", "non-dropping-particle" : "", "parse-names" : false, "suffix" : "" } ], "container-title" : "Food Security", "id" : "ITEM-2", "issue" : "5", "issued" : { "date-parts" : [ [ "2013", "8", "18" ] ] }, "page" : "709-721", "title" : "Gender, nutrition- and climate-smart food production: Opportunities and trade-offs", "type" : "article-journal", "volume" : "5" }, "uris" : [ "http://www.mendeley.com/documents/?uuid=3fbb7e45-8d74-4281-b412-367e341c3ced" ] } ], "mendeley" : { "formattedCitation" : "(Beuchelt and Badstue, 2013; Farnworth et al., 2015)", "plainTextFormattedCitation" : "(Beuchelt and Badstue, 2013; Farnworth et al., 2015)", "previouslyFormattedCitation" : "(Beuchelt and Badstue, 2013; Farnworth et al., 2015)" }, "properties" : { "noteIndex" : 0 }, "schema" : "https://github.com/citation-style-language/schema/raw/master/csl-citation.json" }</w:instrText>
      </w:r>
      <w:r w:rsidRPr="001744CF">
        <w:rPr>
          <w:szCs w:val="24"/>
        </w:rPr>
        <w:fldChar w:fldCharType="separate"/>
      </w:r>
      <w:r w:rsidRPr="001744CF">
        <w:rPr>
          <w:noProof/>
          <w:szCs w:val="24"/>
        </w:rPr>
        <w:t>(Beuchelt and Badstue, 2013; Farnworth et al., 2015)</w:t>
      </w:r>
      <w:r w:rsidRPr="001744CF">
        <w:rPr>
          <w:szCs w:val="24"/>
        </w:rPr>
        <w:fldChar w:fldCharType="end"/>
      </w:r>
      <w:r w:rsidRPr="001744CF">
        <w:rPr>
          <w:szCs w:val="24"/>
        </w:rPr>
        <w:t xml:space="preserve">. Lack of opportunity and resources, rigid social norms and traditions, power relations, assumptions and domestic and caring responsibilities can limit especially women’s and youth’s ability to access new opportunities </w:t>
      </w:r>
      <w:r w:rsidRPr="001744CF">
        <w:rPr>
          <w:szCs w:val="24"/>
        </w:rPr>
        <w:fldChar w:fldCharType="begin" w:fldLock="1"/>
      </w:r>
      <w:r w:rsidRPr="001744CF">
        <w:rPr>
          <w:szCs w:val="24"/>
        </w:rPr>
        <w:instrText>ADDIN CSL_CITATION { "citationItems" : [ { "id" : "ITEM-1", "itemData" : { "author" : [ { "dropping-particle" : "", "family" : "Eerdewijk", "given" : "Anouka", "non-dropping-particle" : "van", "parse-names" : false, "suffix" : "" }, { "dropping-particle" : "", "family" : "Danielsen", "given" : "Katrine", "non-dropping-particle" : "", "parse-names" : false, "suffix" : "" } ], "id" : "ITEM-1", "issued" : { "date-parts" : [ [ "2015" ] ] }, "title" : "Gender Matters in Farm Power", "type" : "article-journal" }, "uris" : [ "http://www.mendeley.com/documents/?uuid=620db237-72a8-478d-a82f-0f9d8b3fa6ad" ] } ], "mendeley" : { "formattedCitation" : "(van Eerdewijk and Danielsen, 2015)", "plainTextFormattedCitation" : "(van Eerdewijk and Danielsen, 2015)", "previouslyFormattedCitation" : "(van Eerdewijk and Danielsen, 2015)" }, "properties" : { "noteIndex" : 0 }, "schema" : "https://github.com/citation-style-language/schema/raw/master/csl-citation.json" }</w:instrText>
      </w:r>
      <w:r w:rsidRPr="001744CF">
        <w:rPr>
          <w:szCs w:val="24"/>
        </w:rPr>
        <w:fldChar w:fldCharType="separate"/>
      </w:r>
      <w:r w:rsidRPr="001744CF">
        <w:rPr>
          <w:noProof/>
          <w:szCs w:val="24"/>
        </w:rPr>
        <w:t>(van Eerdewijk and Danielsen, 2015)</w:t>
      </w:r>
      <w:r w:rsidRPr="001744CF">
        <w:rPr>
          <w:szCs w:val="24"/>
        </w:rPr>
        <w:fldChar w:fldCharType="end"/>
      </w:r>
      <w:r w:rsidRPr="001744CF">
        <w:rPr>
          <w:szCs w:val="24"/>
        </w:rPr>
        <w:t>.</w:t>
      </w:r>
    </w:p>
    <w:p w14:paraId="1A45D657" w14:textId="77777777" w:rsidR="001744CF" w:rsidRPr="001744CF" w:rsidRDefault="009D21B0" w:rsidP="009D21B0">
      <w:pPr>
        <w:spacing w:line="240" w:lineRule="auto"/>
        <w:jc w:val="both"/>
      </w:pPr>
      <w:r w:rsidRPr="001744CF">
        <w:t>Additional lessons learned from other CRPs (WHEAT, DS, HT, RTB, CCAFS) and the Borlaug Institute for South Asia (BISA) are actively shared across the MAIZE CRP, which has earmarked funds in the 2016 budget to distil those lessons, identify/ consolidate legacy products, and review benchmark site integration. This constitutes a promising first step towards an active community of practice across CRPs on farming systems research, which was weak during Phase-I.</w:t>
      </w:r>
    </w:p>
    <w:p w14:paraId="043C7BC2" w14:textId="77777777" w:rsidR="001744CF" w:rsidRPr="001744CF" w:rsidRDefault="001744CF" w:rsidP="00BB613C">
      <w:pPr>
        <w:pStyle w:val="Heading4"/>
      </w:pPr>
      <w:bookmarkStart w:id="274" w:name="_Toc443665728"/>
      <w:bookmarkStart w:id="275" w:name="_Toc447203552"/>
      <w:bookmarkEnd w:id="271"/>
      <w:bookmarkEnd w:id="272"/>
      <w:r w:rsidRPr="001744CF">
        <w:t>2</w:t>
      </w:r>
      <w:r w:rsidR="00BB613C">
        <w:t>.4.1.</w:t>
      </w:r>
      <w:r w:rsidRPr="001744CF">
        <w:t>6 Clusters of activity (CoA)</w:t>
      </w:r>
      <w:bookmarkEnd w:id="274"/>
      <w:bookmarkEnd w:id="275"/>
    </w:p>
    <w:p w14:paraId="1F648524" w14:textId="77777777" w:rsidR="001744CF" w:rsidRPr="00965A33" w:rsidRDefault="001744CF" w:rsidP="001744CF">
      <w:pPr>
        <w:autoSpaceDE w:val="0"/>
        <w:autoSpaceDN w:val="0"/>
        <w:adjustRightInd w:val="0"/>
        <w:spacing w:after="0" w:line="240" w:lineRule="auto"/>
        <w:contextualSpacing/>
        <w:jc w:val="both"/>
        <w:rPr>
          <w:sz w:val="16"/>
        </w:rPr>
      </w:pPr>
    </w:p>
    <w:p w14:paraId="6E546A60" w14:textId="77777777" w:rsidR="009D21B0" w:rsidRPr="001744CF" w:rsidRDefault="009D21B0" w:rsidP="009D21B0">
      <w:pPr>
        <w:spacing w:after="0" w:line="240" w:lineRule="auto"/>
        <w:jc w:val="both"/>
      </w:pPr>
      <w:r w:rsidRPr="001744CF">
        <w:t>Moving SI from science into action and impact requires the inclusion of both biophysical and socioeconomic research agendas. For this reason, FP4 consists of four Clusters of Activity (CoAs), each led by scientists competent in their respective CoAs, with established interdisciplinary relationships. This structure reduces the risk of SI research becoming a purely biophysical or agronomic endeavor, while drawing on the unique skills of the FP4 team. While CoA 4.1 provides a farming system analytical framework, CoA 4.3 evaluates targeted interventions using multiple tools and criteria, and CoA 4.2 provides the necessary decisions support tools and institutional environment to ensure that validated interventions provide livelihood and landscape benefits derived from SI. CoA 4.4 then provides innovative models for scaling products for maize-based areas.</w:t>
      </w:r>
    </w:p>
    <w:p w14:paraId="3781DCD6" w14:textId="77777777" w:rsidR="009D21B0" w:rsidRPr="00965A33" w:rsidRDefault="009D21B0" w:rsidP="009D21B0">
      <w:pPr>
        <w:spacing w:after="0" w:line="240" w:lineRule="auto"/>
        <w:jc w:val="both"/>
        <w:rPr>
          <w:sz w:val="16"/>
        </w:rPr>
      </w:pPr>
    </w:p>
    <w:p w14:paraId="0C01D03E" w14:textId="77777777" w:rsidR="001744CF" w:rsidRDefault="009D21B0" w:rsidP="009D21B0">
      <w:pPr>
        <w:spacing w:after="0" w:line="240" w:lineRule="auto"/>
        <w:jc w:val="both"/>
      </w:pPr>
      <w:r w:rsidRPr="001744CF">
        <w:t xml:space="preserve">These CoAs are interlinked by knowledge feedback loops for methodological improvement. CoA 4.1 will interact with CoA 1.1 using meta-level targeting information and will provide feedback for systems analysis information, CoA 4.2 will provide institutional landscape insights to leverage scaling research and interventions under CoA 4.4. CoA 1.4, which monitors adoption figures and process indicators, will receive feedback for methodological improvement and design, feeding back into FP4’s Monitoring Framework for SI. Finally, CoA 4.3 will use promising germplasm from CoA 3.1 for targeted environments and cropping systems and provide feedback on their performance </w:t>
      </w:r>
      <w:r w:rsidRPr="001744CF">
        <w:fldChar w:fldCharType="begin" w:fldLock="1"/>
      </w:r>
      <w:r w:rsidRPr="001744CF">
        <w:instrText>ADDIN CSL_CITATION { "citationItems" : [ { "id" : "ITEM-1", "itemData" : { "DOI" : "10.2135/cropsci2013.01.0071", "ISSN" : "0011-183X", "author" : [ { "dropping-particle" : "", "family" : "Herrera", "given" : "J. M.", "non-dropping-particle" : "", "parse-names" : false, "suffix" : "" }, { "dropping-particle" : "", "family" : "Verhulst", "given" : "N.", "non-dropping-particle" : "", "parse-names" : false, "suffix" : "" }, { "dropping-particle" : "", "family" : "Trethowan", "given" : "R. M.", "non-dropping-particle" : "", "parse-names" : false, "suffix" : "" }, { "dropping-particle" : "", "family" : "Stamp", "given" : "P.", "non-dropping-particle" : "", "parse-names" : false, "suffix" : "" }, { "dropping-particle" : "", "family" : "Govaerts", "given" : "B.", "non-dropping-particle" : "", "parse-names" : false, "suffix" : "" } ], "container-title" : "Crop Science", "id" : "ITEM-1", "issue" : "5", "issued" : { "date-parts" : [ [ "2013" ] ] }, "page" : "1845", "title" : "Insights into Genotype \u00d7 Tillage Interaction Effects on the Grain Yield of Wheat and Maize", "type" : "article-journal", "volume" : "53" }, "uris" : [ "http://www.mendeley.com/documents/?uuid=fbda6ba1-cd70-4368-bd63-3e7741b46ef0" ] } ], "mendeley" : { "formattedCitation" : "(Herrera et al., 2013)", "plainTextFormattedCitation" : "(Herrera et al., 2013)", "previouslyFormattedCitation" : "(Herrera et al., 2013)" }, "properties" : { "noteIndex" : 0 }, "schema" : "https://github.com/citation-style-language/schema/raw/master/csl-citation.json" }</w:instrText>
      </w:r>
      <w:r w:rsidRPr="001744CF">
        <w:fldChar w:fldCharType="separate"/>
      </w:r>
      <w:r w:rsidRPr="001744CF">
        <w:rPr>
          <w:noProof/>
        </w:rPr>
        <w:t>(cf. Herrera et al., 2013)</w:t>
      </w:r>
      <w:r w:rsidRPr="001744CF">
        <w:fldChar w:fldCharType="end"/>
      </w:r>
      <w:r w:rsidRPr="001744CF">
        <w:t>.</w:t>
      </w:r>
    </w:p>
    <w:p w14:paraId="3C9E8D7A" w14:textId="77777777" w:rsidR="009D21B0" w:rsidRPr="001744CF" w:rsidRDefault="009D21B0" w:rsidP="009D21B0">
      <w:pPr>
        <w:spacing w:after="0" w:line="240" w:lineRule="auto"/>
        <w:jc w:val="both"/>
      </w:pPr>
      <w:r>
        <w:rPr>
          <w:noProof/>
        </w:rPr>
        <w:lastRenderedPageBreak/>
        <w:drawing>
          <wp:inline distT="0" distB="0" distL="0" distR="0" wp14:anchorId="71F68419" wp14:editId="19369A43">
            <wp:extent cx="5887720" cy="44157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ages among FPs (July 18, 2016).jpg"/>
                    <pic:cNvPicPr/>
                  </pic:nvPicPr>
                  <pic:blipFill>
                    <a:blip r:embed="rId127">
                      <a:extLst>
                        <a:ext uri="{28A0092B-C50C-407E-A947-70E740481C1C}">
                          <a14:useLocalDpi xmlns:a14="http://schemas.microsoft.com/office/drawing/2010/main" val="0"/>
                        </a:ext>
                      </a:extLst>
                    </a:blip>
                    <a:stretch>
                      <a:fillRect/>
                    </a:stretch>
                  </pic:blipFill>
                  <pic:spPr>
                    <a:xfrm>
                      <a:off x="0" y="0"/>
                      <a:ext cx="5887720" cy="4415790"/>
                    </a:xfrm>
                    <a:prstGeom prst="rect">
                      <a:avLst/>
                    </a:prstGeom>
                  </pic:spPr>
                </pic:pic>
              </a:graphicData>
            </a:graphic>
          </wp:inline>
        </w:drawing>
      </w:r>
    </w:p>
    <w:p w14:paraId="29A64894" w14:textId="77777777" w:rsidR="001744CF" w:rsidRPr="001744CF" w:rsidRDefault="001744CF" w:rsidP="00965A33">
      <w:pPr>
        <w:spacing w:line="240" w:lineRule="auto"/>
        <w:jc w:val="both"/>
        <w:rPr>
          <w:sz w:val="20"/>
          <w:szCs w:val="20"/>
        </w:rPr>
      </w:pPr>
      <w:r w:rsidRPr="001744CF">
        <w:rPr>
          <w:b/>
          <w:sz w:val="20"/>
          <w:szCs w:val="20"/>
        </w:rPr>
        <w:t>Figure 2.6:</w:t>
      </w:r>
      <w:r w:rsidRPr="001744CF">
        <w:rPr>
          <w:sz w:val="20"/>
          <w:szCs w:val="20"/>
        </w:rPr>
        <w:t xml:space="preserve"> </w:t>
      </w:r>
      <w:r w:rsidR="009D21B0" w:rsidRPr="001744CF">
        <w:rPr>
          <w:sz w:val="20"/>
          <w:szCs w:val="20"/>
        </w:rPr>
        <w:t>FP4 CoAs and knowledge/product flows and feedback loops</w:t>
      </w:r>
      <w:r w:rsidR="00B740E3">
        <w:rPr>
          <w:sz w:val="20"/>
          <w:szCs w:val="20"/>
        </w:rPr>
        <w:t xml:space="preserve"> with FP1 and</w:t>
      </w:r>
      <w:r w:rsidR="009D21B0">
        <w:rPr>
          <w:sz w:val="20"/>
          <w:szCs w:val="20"/>
        </w:rPr>
        <w:t xml:space="preserve"> FP3</w:t>
      </w:r>
      <w:r w:rsidR="009D21B0" w:rsidRPr="001744CF">
        <w:rPr>
          <w:sz w:val="20"/>
          <w:szCs w:val="20"/>
        </w:rPr>
        <w:t xml:space="preserve">. CoA 4.1 and 4.3 provide targeting information and cropping systems opportunities, respectively, and operate at different analytical scales (region, landscape, farm and field), while integrating research </w:t>
      </w:r>
      <w:r w:rsidR="009D21B0">
        <w:rPr>
          <w:sz w:val="20"/>
          <w:szCs w:val="20"/>
        </w:rPr>
        <w:t xml:space="preserve">results </w:t>
      </w:r>
      <w:r w:rsidR="009D21B0" w:rsidRPr="001744CF">
        <w:rPr>
          <w:sz w:val="20"/>
          <w:szCs w:val="20"/>
        </w:rPr>
        <w:t>from CoAs 1.1</w:t>
      </w:r>
      <w:r w:rsidR="009D21B0">
        <w:rPr>
          <w:sz w:val="20"/>
          <w:szCs w:val="20"/>
        </w:rPr>
        <w:t>,</w:t>
      </w:r>
      <w:r w:rsidR="009D21B0" w:rsidRPr="001744CF">
        <w:rPr>
          <w:sz w:val="20"/>
          <w:szCs w:val="20"/>
        </w:rPr>
        <w:t xml:space="preserve"> 3.1</w:t>
      </w:r>
      <w:r w:rsidR="009D21B0">
        <w:rPr>
          <w:sz w:val="20"/>
          <w:szCs w:val="20"/>
        </w:rPr>
        <w:t xml:space="preserve"> and 3.3</w:t>
      </w:r>
      <w:r w:rsidR="009D21B0" w:rsidRPr="001744CF">
        <w:rPr>
          <w:sz w:val="20"/>
          <w:szCs w:val="20"/>
        </w:rPr>
        <w:t>. CoA 4.2 operates as the central node by which farmer decision-making and instructional incentives can be assessed, providing feedback to CoA 1.4. This results in the identification of scalable research products and technologies that are extended through research results that info</w:t>
      </w:r>
      <w:r w:rsidR="009D21B0">
        <w:rPr>
          <w:sz w:val="20"/>
          <w:szCs w:val="20"/>
        </w:rPr>
        <w:t>rm scaling processes in CoA 4.4</w:t>
      </w:r>
      <w:r w:rsidRPr="001744CF">
        <w:rPr>
          <w:sz w:val="20"/>
          <w:szCs w:val="20"/>
        </w:rPr>
        <w:t>.</w:t>
      </w:r>
    </w:p>
    <w:p w14:paraId="6B3B25A3" w14:textId="77777777" w:rsidR="001744CF" w:rsidRPr="001744CF" w:rsidRDefault="001744CF" w:rsidP="001744CF">
      <w:pPr>
        <w:spacing w:after="0"/>
        <w:rPr>
          <w:b/>
          <w:color w:val="365F91" w:themeColor="accent1" w:themeShade="BF"/>
          <w:sz w:val="24"/>
          <w:szCs w:val="24"/>
        </w:rPr>
      </w:pPr>
      <w:bookmarkStart w:id="276" w:name="_Toc424722628"/>
      <w:bookmarkStart w:id="277" w:name="_Toc427509391"/>
      <w:bookmarkStart w:id="278" w:name="_Toc427509660"/>
      <w:bookmarkStart w:id="279" w:name="_Toc443606878"/>
      <w:bookmarkStart w:id="280" w:name="_Toc426119355"/>
      <w:bookmarkStart w:id="281" w:name="_Toc427076380"/>
      <w:bookmarkStart w:id="282" w:name="_Toc427509933"/>
      <w:r w:rsidRPr="001744CF">
        <w:rPr>
          <w:b/>
          <w:sz w:val="24"/>
          <w:szCs w:val="24"/>
        </w:rPr>
        <w:t xml:space="preserve">CoA 4.1 </w:t>
      </w:r>
      <w:bookmarkEnd w:id="276"/>
      <w:bookmarkEnd w:id="277"/>
      <w:bookmarkEnd w:id="278"/>
      <w:bookmarkEnd w:id="279"/>
      <w:r w:rsidRPr="001744CF">
        <w:rPr>
          <w:b/>
          <w:sz w:val="24"/>
          <w:szCs w:val="24"/>
        </w:rPr>
        <w:t>Multi-scale farming system framework to better integrate and enhance adoption of sustainable intensification options</w:t>
      </w:r>
    </w:p>
    <w:p w14:paraId="571FD02E" w14:textId="77777777" w:rsidR="001744CF" w:rsidRPr="001744CF" w:rsidRDefault="001744CF" w:rsidP="00C529A5">
      <w:pPr>
        <w:spacing w:after="0" w:line="240" w:lineRule="auto"/>
        <w:jc w:val="both"/>
      </w:pPr>
      <w:r w:rsidRPr="001744CF">
        <w:t xml:space="preserve">CoA 4.1 provides an overarching methodological and farming systems analytical and operational framework to guide the targeting of technical as well as institutional interventions for SI </w:t>
      </w:r>
      <w:r w:rsidRPr="001744CF">
        <w:fldChar w:fldCharType="begin" w:fldLock="1"/>
      </w:r>
      <w:r w:rsidRPr="001744CF">
        <w:instrText>ADDIN CSL_CITATION { "citationItems" : [ { "id" : "ITEM-1", "itemData" : { "DOI" : "10.1016/j.agsy.2014.03.002", "ISSN" : "0308521X", "author" : [ { "dropping-particle" : "", "family" : "Baudron", "given" : "Fr\u00e9d\u00e9ric", "non-dropping-particle" : "", "parse-names" : false, "suffix" : "" }, { "dropping-particle" : "", "family" : "Delmotte", "given" : "Sylvestre", "non-dropping-particle" : "", "parse-names" : false, "suffix" : "" }, { "dropping-particle" : "", "family" : "Corbeels", "given" : "Marc", "non-dropping-particle" : "", "parse-names" : false, "suffix" : "" }, { "dropping-particle" : "", "family" : "Herrera", "given" : "Juan M.", "non-dropping-particle" : "", "parse-names" : false, "suffix" : "" }, { "dropping-particle" : "", "family" : "Tittonell", "given" : "Pablo", "non-dropping-particle" : "", "parse-names" : false, "suffix" : "" } ], "container-title" : "Agricultural Systems", "id" : "ITEM-1", "issued" : { "date-parts" : [ [ "2014", "4" ] ] }, "title" : "Multi-scale trade-off analysis of cereal residue use for livestock feeding vs. soil mulching in the Mid-Zambezi Valley, Zimbabwe", "type" : "article-journal" }, "uris" : [ "http://www.mendeley.com/documents/?uuid=d45bce73-8916-4e27-943e-6aa3e4932941" ] }, { "id" : "ITEM-2", "itemData" : { "DOI" : "10.1016/j.agsy.2010.07.002", "ISSN" : "0308521X", "author" : [ { "dropping-particle" : "", "family" : "Giller", "given" : "K.E.", "non-dropping-particle" : "", "parse-names" : false, "suffix" : "" }, { "dropping-particle" : "", "family" : "Tittonell", "given" : "P.", "non-dropping-particle" : "", "parse-names" : false, "suffix" : "" }, { "dropping-particle" : "", "family" : "Rufino", "given" : "M.C.", "non-dropping-particle" : "", "parse-names" : false, "suffix" : "" }, { "dropping-particle" : "", "family" : "Wijk", "given" : "M.T.", "non-dropping-particle" : "van", "parse-names" : false, "suffix" : "" }, { "dropping-particle" : "", "family" : "Zingore", "given" : "S.", "non-dropping-particle" : "", "parse-names" : false, "suffix" : "" }, { "dropping-particle" : "", "family" : "Mapfumo", "given" : "P.", "non-dropping-particle" : "", "parse-names" : false, "suffix" : "" }, { "dropping-particle" : "", "family" : "Adjei-Nsiah", "given" : "S.", "non-dropping-particle" : "", "parse-names" : false, "suffix" : "" }, { "dropping-particle" : "", "family" : "Herrero", "given" : "M.", "non-dropping-particle" : "", "parse-names" : false, "suffix" : "" }, { "dropping-particle" : "", "family" : "Chikowo", "given" : "R.", "non-dropping-particle" : "", "parse-names" : false, "suffix" : "" }, { "dropping-particle" : "", "family" : "Corbeels", "given" : "M.", "non-dropping-particle" : "", "parse-names" : false, "suffix" : "" } ], "container-title" : "Agricultural Systems", "id" : "ITEM-2", "issued" : { "date-parts" : [ [ "2010", "8" ] ] }, "publisher" : "Elsevier Ltd", "title" : "Communicating complexity: Integrated assessment of trade-offs concerning soil fertility management within African farming systems to support innovation and development", "type" : "article-journal" }, "uris" : [ "http://www.mendeley.com/documents/?uuid=92870f9c-9071-4e64-90ca-452fba3313cd" ] }, { "id" : "ITEM-3", "itemData" : { "ISSN" : "0308-521X", "author" : [ { "dropping-particle" : "", "family" : "Delmotte", "given" : "S", "non-dropping-particle" : "", "parse-names" : false, "suffix" : "" }, { "dropping-particle" : "", "family" : "Barbier", "given" : "JM", "non-dropping-particle" : "", "parse-names" : false, "suffix" : "" }, { "dropping-particle" : "", "family" : "Mouret</w:instrText>
      </w:r>
      <w:r w:rsidRPr="001744CF">
        <w:rPr>
          <w:lang w:val="fr-FR"/>
        </w:rPr>
        <w:instrText>", "given" : "JC", "non-dropping-particle" : "", "parse-names" : false, "suffix" : "" }, { "dropping-particle" : "", "family" : "Wery", "given" : "J", "non-dropping-particle" : "", "parse-names" : false, "suffix" : "" }, { "dropping-particle" : "", "family" : "Chauvelon", "given" : "P", "non-dropping-particle" : "", "parse-names" : false, "suffix" : "" }, { "dropping-particle" : "", "family" : "Sandoz", "given" : "A", "non-dropping-particle" : "", "parse-names" : false, "suffix" : "" }, { "dropping-particle" : "", "family" : "Lopez-Ridaura", "given" : "S", "non-dropping-particle" : "", "parse-names" : false, "suffix" : "" } ], "container-title" : "Agricultural Systems", "id" : "ITEM-3", "issued" : { "date-parts" : [ [ "2016" ] ] }, "page" : "147-158", "publisher" : "Elsevier", "title" : "Participatory integrated assessment of scenarios for organic farming at different scales in Camargue, France", "type" : "article-journal", "volume" : "143" }, "uris" : [ "http://www.mendeley.com/documents/?uuid=3a991025-21de-4114-919d-d8234f78b43f" ] } ], "mendeley" : { "formattedCitation" : "(Baudron et al., 2014a; Delmotte et al., 2016; Giller et al., 2010)", "plainTextFormattedCitation" : "(Baudron et al., 2014a; Delmotte et al., 2016; Giller et al., 2010)", "previouslyFormattedCitation" : "(Baudron et al., 2014a; Delmotte et al., 2016; Giller et al., 2010)" }, "properties" : { "noteIndex" : 0 }, "schema" : "https://github.com/citation-style-language/schema/raw/master/csl-citation.json" }</w:instrText>
      </w:r>
      <w:r w:rsidRPr="001744CF">
        <w:fldChar w:fldCharType="separate"/>
      </w:r>
      <w:r w:rsidRPr="001744CF">
        <w:rPr>
          <w:noProof/>
          <w:lang w:val="fr-FR"/>
        </w:rPr>
        <w:t>(e.g., Baudron et al., 2014a; Delmotte et al., 2016; Giller et al., 2010)</w:t>
      </w:r>
      <w:r w:rsidRPr="001744CF">
        <w:fldChar w:fldCharType="end"/>
      </w:r>
      <w:r w:rsidRPr="001744CF">
        <w:rPr>
          <w:lang w:val="fr-FR"/>
        </w:rPr>
        <w:t xml:space="preserve">. </w:t>
      </w:r>
      <w:r w:rsidRPr="001744CF">
        <w:t>This takes into account the specific environmental and socioeconomic contexts, household resource endowments and production objectives, as well as the most limiting production factors at the farm and landscape scale, and aims to identify interventions for households to move towards SI, based on the principles of maximizing resource use efficiencies, minimizing trade-offs between productivity and natural resources, and integrating diversity. This analytical framework will prioritize actual and potential demand for SI options across geographies with contrasting socioeconomic and biophysical environments, and within geographies according to farm household characteristics, assets, and objectives.</w:t>
      </w:r>
    </w:p>
    <w:p w14:paraId="7A825930" w14:textId="77777777" w:rsidR="001744CF" w:rsidRPr="00C529A5" w:rsidRDefault="001744CF" w:rsidP="001744CF">
      <w:pPr>
        <w:spacing w:after="0" w:line="240" w:lineRule="auto"/>
        <w:jc w:val="both"/>
        <w:rPr>
          <w:sz w:val="14"/>
        </w:rPr>
      </w:pPr>
    </w:p>
    <w:p w14:paraId="75A47687" w14:textId="77777777" w:rsidR="001744CF" w:rsidRPr="001744CF" w:rsidRDefault="001744CF" w:rsidP="001744CF">
      <w:pPr>
        <w:spacing w:after="0" w:line="240" w:lineRule="auto"/>
        <w:jc w:val="both"/>
      </w:pPr>
      <w:r w:rsidRPr="001744CF">
        <w:t xml:space="preserve">This CoA will provide tools and approaches for the spatially explicit assessment of SI at different scales to (i) allow more effective delineation of extrapolation domains </w:t>
      </w:r>
      <w:r w:rsidRPr="001744CF">
        <w:fldChar w:fldCharType="begin" w:fldLock="1"/>
      </w:r>
      <w:r w:rsidRPr="001744CF">
        <w:instrText>ADDIN CSL_CITATION { "citationItems" : [ { "id" : "ITEM-1", "itemData" : { "ISSN" : "0378-4290", "author" : [ { "dropping-particle" : "", "family" : "Bussel", "given" : "Lenny G J", "non-dropping-particle" : "van", "parse-names" : false, "suffix" : "" }, { "dropping-particle" : "", "family" : "Grassini", "given" : "Patricio", "non-dropping-particle" : "", "parse-names" : false, "suffix" : "" }, { "dropping-particle" : "", "family" : "Wart", "given" : "Justin", "non-dropping-particle" : "Van", "parse-names" : false, "suffix" : "" }, { "dropping-particle" : "", "family" : "Wolf", "given" : "Joost", "non-dropping-particle" : "", "parse-names" : false, "suffix" : "" }, { "dropping-particle" : "", "family" : "Claessens", "given" : "Lieven", "non-dropping-particle" : "", "parse-names" : false, "suffix" : "" }, { "dropping-particle" : "", "family" : "Yang", "given" : "Haishun", "non-dropping-particle" : "", "parse-names" : false, "suffix" : "" }, { "dropping-particle" : "", "family" : "Boogaard", "given" : "Hendrik", "non-dropping-particle" : "", "parse-names" : false, "suffix" : "" }, { "dropping-particle" : "", "family" : "Groot", "given" : "Hugo", "non-dropping-particle" : "de", "parse-names" : false, "suffix" : "" }, { "dropping-particle" : "", "family" : "Saito", "given" : "Kazuki", "non-dropping-particle" : "", "parse-names" : false, "suffix" : "" }, { "dropping-particle" : "", "family" : "Cassman", "given" : "Kenneth G", "non-dropping-particle" : "", "parse-names" : false, "suffix" : "" } ], "container-title" : "Field Crops Research", "id" : "ITEM-1", "issued" : { "date-parts" : [ [ "2015" ] ] }, "page" : "98-108", "publisher" : "Elsevier", "title" : "From field to atlas: Upscaling of location-specific yield gap estimates", "type" : "article-journal", "volume" : "177" }, "uris" : [ "http://www.mendeley.com/documents/?uuid=32c8adff-d263-413c-9ee6-d2f8cf0b4b1c" ] }, { "id" : "ITEM-2", "itemData" : { "ISSN" : "0378-4290", "author" : [ { "dropping-particle" : "", "family" : "Wart", "given" : "Justin", "non-dropping-particle" : "van", "parse-names" : false, "suffix" : "" }, { "dropping-particle" : "", "family" : "Bussel", "given" : "Lenny G J", "non-dropping-particle" : "van", "parse-names" : false, "suffix" : "" }, { "dropping-particle" : "", "family" : "Wolf", "given" : "Joost", "non-dropping-particle" : "", "parse-names" : false, "suffix" : "" }, { "dropping-particle" : "", "family" : "Licker", "given" : "Rachel", "non-dropping-particle" : "", "parse-names" : false, "suffix" : "" }, { "dropping-particle" : "", "family" : "Grassini", "given" : "Patricio", "non-dropping-particle" : "", "parse-names" : false, "suffix" : "" }, { "dropping-particle" : "", "family" : "Nelson", "given" : "Andrew", "non-dropping-particle" : "", "parse-names" : false, "suffix" : "" }, { "dropping-particle" : "", "family" : "Boogaard", "given" : "Hendrik", "non-dropping-particle" : "", "parse-names" : false, "suffix" : "" }, { "dropping-particle" : "", "family" : "Gerber", "given" : "James", "non-dropping-particle" : "", "parse-names" : false, "suffix" : "" }, { "dropping-particle" : "", "family" : "Mueller", "given" : "Nathaniel D", "non-dropping-particle" : "", "parse-names" : false, "suffix" : "" }, { "dropping-particle" : "", "family" : "Claessens", "given" : "Lieven", "non-dropping-particle" : "", "parse-names" : false, "suffix" : "" } ], "container-title" : "Field crops research", "id" : "ITEM-2", "issued" : { "date-parts" : [ [ "2013" ] ] }, "page" : "44-55", "publisher" : "Elsevier", "title" : "Use of agro-climatic zones to upscale simulated crop yield potential", "type" : "article-journal", "volume" : "143" }, "uris" : [ "http://www.mendeley.com/documents/?uuid=2be2d87f-73cd-46a3-904d-1f616cea2ce4" ] } ], "mendeley" : { "formattedCitation" : "(van Bussel et al., 2015; van Wart et al., 2013)", "plainTextFormattedCitation" : "(van Bussel et al., 2015; van Wart et al., 2013)", "previouslyFormattedCitation" : "(van Bussel et al., 2015; van Wart et al., 2013)" }, "properties" : { "noteIndex" : 0 }, "schema" : "https://github.com/citation-style-language/schema/raw/master/csl-citation.json" }</w:instrText>
      </w:r>
      <w:r w:rsidRPr="001744CF">
        <w:fldChar w:fldCharType="separate"/>
      </w:r>
      <w:r w:rsidRPr="001744CF">
        <w:rPr>
          <w:noProof/>
        </w:rPr>
        <w:t>(van Bussel et al., 2015; van Wart et al., 2013)</w:t>
      </w:r>
      <w:r w:rsidRPr="001744CF">
        <w:fldChar w:fldCharType="end"/>
      </w:r>
      <w:r w:rsidRPr="001744CF">
        <w:t>, underpinned by the agroecological spatial framework from t</w:t>
      </w:r>
      <w:r w:rsidR="000E1F9B">
        <w:t>he Global Yield Gap Atlas (GYGA</w:t>
      </w:r>
      <w:r w:rsidRPr="001744CF">
        <w:t xml:space="preserve">; (ii) </w:t>
      </w:r>
      <w:r w:rsidRPr="001744CF">
        <w:lastRenderedPageBreak/>
        <w:t>better target SI options within geographies by capturing spatial variability and processes relevant to the performance and adoption/adaptation of SI by households and local actors; and (iii) underpin responsible scaling strategies, recognizing that assets and objectives vary between households and communities.</w:t>
      </w:r>
    </w:p>
    <w:p w14:paraId="41640F0E" w14:textId="77777777" w:rsidR="001744CF" w:rsidRPr="00965A33" w:rsidRDefault="001744CF" w:rsidP="001744CF">
      <w:pPr>
        <w:spacing w:after="0" w:line="240" w:lineRule="auto"/>
        <w:jc w:val="both"/>
        <w:rPr>
          <w:sz w:val="16"/>
        </w:rPr>
      </w:pPr>
    </w:p>
    <w:p w14:paraId="36A26939" w14:textId="77777777" w:rsidR="001744CF" w:rsidRPr="001744CF" w:rsidRDefault="001744CF" w:rsidP="001744CF">
      <w:pPr>
        <w:spacing w:after="0" w:line="240" w:lineRule="auto"/>
        <w:jc w:val="both"/>
      </w:pPr>
      <w:r w:rsidRPr="001744CF">
        <w:t>This CoA will deliver:</w:t>
      </w:r>
    </w:p>
    <w:p w14:paraId="0FAB8115" w14:textId="77777777" w:rsidR="001744CF" w:rsidRPr="001744CF" w:rsidRDefault="00690AB0" w:rsidP="001744CF">
      <w:pPr>
        <w:tabs>
          <w:tab w:val="left" w:pos="360"/>
        </w:tabs>
        <w:spacing w:after="0" w:line="240" w:lineRule="auto"/>
        <w:ind w:left="360" w:hanging="360"/>
        <w:jc w:val="both"/>
      </w:pPr>
      <w:r>
        <w:t>1.</w:t>
      </w:r>
      <w:r w:rsidR="001744CF" w:rsidRPr="001744CF">
        <w:t xml:space="preserve"> </w:t>
      </w:r>
      <w:r w:rsidR="001744CF" w:rsidRPr="001744CF">
        <w:tab/>
        <w:t>Participatory and multivariate approaches for categorizing communities by functional or structural typologies, including their trajectories in time and distribution in space;</w:t>
      </w:r>
    </w:p>
    <w:p w14:paraId="4183C025" w14:textId="77777777" w:rsidR="001744CF" w:rsidRPr="001744CF" w:rsidRDefault="00690AB0" w:rsidP="001744CF">
      <w:pPr>
        <w:tabs>
          <w:tab w:val="left" w:pos="360"/>
        </w:tabs>
        <w:spacing w:after="0" w:line="240" w:lineRule="auto"/>
        <w:ind w:left="360" w:hanging="360"/>
        <w:jc w:val="both"/>
      </w:pPr>
      <w:r>
        <w:t>2.</w:t>
      </w:r>
      <w:r w:rsidR="001744CF" w:rsidRPr="001744CF">
        <w:t xml:space="preserve"> </w:t>
      </w:r>
      <w:r w:rsidR="001744CF" w:rsidRPr="001744CF">
        <w:tab/>
        <w:t>Analyses of large datasets including geo-spatial, remote sensing and climate models and their analysis through data mining techniques;</w:t>
      </w:r>
    </w:p>
    <w:p w14:paraId="766F2A26" w14:textId="77777777" w:rsidR="001744CF" w:rsidRPr="001744CF" w:rsidRDefault="00690AB0" w:rsidP="001744CF">
      <w:pPr>
        <w:tabs>
          <w:tab w:val="left" w:pos="360"/>
        </w:tabs>
        <w:spacing w:after="0" w:line="240" w:lineRule="auto"/>
        <w:ind w:left="360" w:hanging="360"/>
        <w:jc w:val="both"/>
      </w:pPr>
      <w:r>
        <w:t>3.</w:t>
      </w:r>
      <w:r w:rsidR="001744CF" w:rsidRPr="001744CF">
        <w:t xml:space="preserve"> </w:t>
      </w:r>
      <w:r w:rsidR="001744CF" w:rsidRPr="001744CF">
        <w:tab/>
        <w:t>Farm level system analytical tools and participatory approaches for targeting interventions within heterogeneous farms;</w:t>
      </w:r>
    </w:p>
    <w:p w14:paraId="21B0E46D" w14:textId="77777777" w:rsidR="001744CF" w:rsidRPr="001744CF" w:rsidRDefault="00690AB0" w:rsidP="001744CF">
      <w:pPr>
        <w:tabs>
          <w:tab w:val="left" w:pos="360"/>
        </w:tabs>
        <w:spacing w:after="0" w:line="240" w:lineRule="auto"/>
        <w:ind w:left="360" w:hanging="360"/>
        <w:jc w:val="both"/>
      </w:pPr>
      <w:r>
        <w:t>4.</w:t>
      </w:r>
      <w:r w:rsidR="001744CF" w:rsidRPr="001744CF">
        <w:t xml:space="preserve"> </w:t>
      </w:r>
      <w:r w:rsidR="001744CF" w:rsidRPr="001744CF">
        <w:tab/>
        <w:t>Modeling tools and metrics to understand the variability of farming systems, landscapes and SI options;</w:t>
      </w:r>
    </w:p>
    <w:p w14:paraId="1A37DD60" w14:textId="77777777" w:rsidR="001744CF" w:rsidRPr="001744CF" w:rsidRDefault="00690AB0" w:rsidP="001744CF">
      <w:pPr>
        <w:tabs>
          <w:tab w:val="left" w:pos="360"/>
        </w:tabs>
        <w:spacing w:after="0" w:line="240" w:lineRule="auto"/>
        <w:ind w:left="360" w:hanging="360"/>
        <w:jc w:val="both"/>
      </w:pPr>
      <w:r>
        <w:t>5.</w:t>
      </w:r>
      <w:r w:rsidR="001744CF" w:rsidRPr="001744CF">
        <w:t xml:space="preserve"> </w:t>
      </w:r>
      <w:r w:rsidR="001744CF" w:rsidRPr="001744CF">
        <w:tab/>
        <w:t>Landscape analyses of SI options and their effect on local food and nutrition security, resource conservation and ecosystems services.</w:t>
      </w:r>
    </w:p>
    <w:p w14:paraId="6C34730E" w14:textId="77777777" w:rsidR="001744CF" w:rsidRPr="001744CF" w:rsidRDefault="001744CF" w:rsidP="001744CF">
      <w:pPr>
        <w:spacing w:after="0" w:line="240" w:lineRule="auto"/>
        <w:jc w:val="both"/>
      </w:pPr>
    </w:p>
    <w:p w14:paraId="332ECF5B" w14:textId="77777777" w:rsidR="001744CF" w:rsidRPr="001744CF" w:rsidRDefault="001744CF" w:rsidP="001744CF">
      <w:pPr>
        <w:spacing w:after="0" w:line="240" w:lineRule="auto"/>
        <w:rPr>
          <w:b/>
          <w:sz w:val="24"/>
          <w:szCs w:val="24"/>
        </w:rPr>
      </w:pPr>
      <w:bookmarkStart w:id="283" w:name="_Toc424722629"/>
      <w:bookmarkStart w:id="284" w:name="_Toc427509392"/>
      <w:bookmarkStart w:id="285" w:name="_Toc427509661"/>
      <w:bookmarkStart w:id="286" w:name="_Toc443606879"/>
      <w:bookmarkStart w:id="287" w:name="_Toc426119356"/>
      <w:bookmarkStart w:id="288" w:name="_Toc427076381"/>
      <w:bookmarkStart w:id="289" w:name="_Toc427509934"/>
      <w:bookmarkEnd w:id="280"/>
      <w:bookmarkEnd w:id="281"/>
      <w:bookmarkEnd w:id="282"/>
      <w:r w:rsidRPr="001744CF">
        <w:rPr>
          <w:b/>
          <w:sz w:val="24"/>
          <w:szCs w:val="24"/>
        </w:rPr>
        <w:t xml:space="preserve">CoA 4.2 </w:t>
      </w:r>
      <w:bookmarkEnd w:id="283"/>
      <w:bookmarkEnd w:id="284"/>
      <w:bookmarkEnd w:id="285"/>
      <w:bookmarkEnd w:id="286"/>
      <w:r w:rsidRPr="001744CF">
        <w:rPr>
          <w:b/>
          <w:sz w:val="24"/>
          <w:szCs w:val="24"/>
        </w:rPr>
        <w:t>Integration of technological and institutional options in rural livelihood systems</w:t>
      </w:r>
    </w:p>
    <w:p w14:paraId="25D5A5DC" w14:textId="77777777" w:rsidR="001744CF" w:rsidRPr="001744CF" w:rsidRDefault="001744CF" w:rsidP="001744CF">
      <w:pPr>
        <w:spacing w:after="0" w:line="240" w:lineRule="auto"/>
        <w:jc w:val="both"/>
      </w:pPr>
      <w:r w:rsidRPr="001744CF">
        <w:t xml:space="preserve">As an enabling institutional context is a necessary condition for agricultural change </w:t>
      </w:r>
      <w:r w:rsidRPr="001744CF">
        <w:fldChar w:fldCharType="begin" w:fldLock="1"/>
      </w:r>
      <w:r w:rsidRPr="001744CF">
        <w:instrText>ADDIN CSL_CITATION { "citationItems" : [ { "id" : "ITEM-1", "itemData" : { "ISSN" : "0308-521X", "author" : [ { "dropping-particle" : "", "family" : "Hounkonnou", "given" : "Dominique", "non-dropping-particle" : "", "parse-names" : false, "suffix" : "" }, { "dropping-particle" : "", "family" : "Kossou", "given" : "Dansou", "non-dropping-particle" : "", "parse-names" : false, "suffix" : "" }, { "dropping-particle" : "", "family" : "Kuyper", "given" : "Thomas W", "non-dropping-particle" : "", "parse-names" : false, "suffix" : "" }, { "dropping-particle" : "", "family" : "Leeuwis", "given" : "Cees", "non-dropping-particle" : "", "parse-names" : false, "suffix" : "" }, { "dropping-particle" : "", "family" : "Nederlof", "given" : "E Suzanne", "non-dropping-particle" : "", "parse-names" : false, "suffix" : "" }, { "dropping-particle" : "", "family" : "R\u00f6ling", "given" : "Niels", "non-dropping-particle" : "", "parse-names" : false, "suffix" : "" }, { "dropping-particle" : "", "family" : "Sakyi-Dawson", "given" : "Owuraku", "non-dropping-particle" : "", "parse-names" : false, "suffix" : "" }, { "dropping-particle" : "", "family" : "Traor\u00e9", "given" : "Mamoudou", "non-dropping-particle" : "", "parse-names" : false, "suffix" : "" }, { "dropping-particle" : "", "family" : "Huis", "given" : "Arnold", "non-dropping-particle" : "van", "parse-names" : false, "suffix" : "" } ], "container-title" : "Agricultural systems", "id" : "ITEM-1", "issued" : { "date-parts" : [ [ "2012" ] ] }, "page" : "74-83", "publisher" : "Elsevier", "title" : "An innovation systems approach to institutional change: smallholder development in West Africa", "type" : "article-journal", "volume" : "108" }, "uris" : [ "http://www.mendeley.com/documents/?uuid=c78ba6e3-0618-4d9b-8ef9-b9ce251bc3d5" ] } ], "mendeley" : { "formattedCitation" : "(Hounkonnou et al., 2012)", "plainTextFormattedCitation" : "(Hounkonnou et al., 2012)", "previouslyFormattedCitation" : "(Hounkonnou et al., 2012)" }, "properties" : { "noteIndex" : 0 }, "schema" : "https://github.com/citation-style-language/schema/raw/master/csl-citation.json" }</w:instrText>
      </w:r>
      <w:r w:rsidRPr="001744CF">
        <w:fldChar w:fldCharType="separate"/>
      </w:r>
      <w:r w:rsidRPr="001744CF">
        <w:rPr>
          <w:noProof/>
        </w:rPr>
        <w:t>(Hounkonnou et al., 2012)</w:t>
      </w:r>
      <w:r w:rsidRPr="001744CF">
        <w:fldChar w:fldCharType="end"/>
      </w:r>
      <w:r w:rsidRPr="001744CF">
        <w:rPr>
          <w:lang w:val="en-ZW"/>
        </w:rPr>
        <w:t>, t</w:t>
      </w:r>
      <w:r w:rsidRPr="001744CF">
        <w:t xml:space="preserve">his CoA aims to understand the incentives and decision-making processes at the farm and institutional landscape scale that drive the integration of SI technologies in rural livelihoods. The combined technology and institutional environment focus of CoA 4.2 builds on previous research, which revealed that plot-level assessments are not enough to sustain change. Institutional constraints shape the applicability of SI technologies </w:t>
      </w:r>
      <w:r w:rsidRPr="001744CF">
        <w:fldChar w:fldCharType="begin" w:fldLock="1"/>
      </w:r>
      <w:r w:rsidRPr="001744CF">
        <w:instrText>ADDIN CSL_CITATION { "citationItems" : [ { "id" : "ITEM-1", "itemData" : { "DOI" : "10.1016/j.agee.2013.08.008", "ISSN" : "01678809", "author" : [ { "dropping-particle" : "", "family" : "Andersson", "given" : "Jens A.", "non-dropping-particle" : "", "parse-names" : false, "suffix" : "" }, { "dropping-particle" : "", "family" : "D'Souza", "given" : "Shereen", "non-dropping-particle" : "", "parse-names" : false, "suffix" : "" } ], "container-title" : "Agriculture, Ecosystems &amp; Environment", "id" : "ITEM-1", "issued" : { "date-parts" : [ [ "2014", "4" ] ] }, "page" : "116-132", "title" : "From adoption claims to understanding farmers and contexts: A literature review of Conservation Agriculture (CA) adoption among smallholder farmers in southern Africa", "type" : "article-journal", "volume" : "187" }, "uris" : [ "http://www.mendeley.com/documents/?uuid=46ba8ae7-d6ad-45f4-8f5c-d2daf9f62254" ] }, { "id" : "ITEM-2", "itemData" : { "ISSN" : "0308-521X", "author" : [ { "dropping-particle" : "", "family" : "Schut", "given" : "Marc", "non-dropping-particle" : "", "parse-names" : false, "suffix" : "" }, { "dropping-particle" : "", "family" : "Klerkx", "given" : "Laurens", "non-dropping-particle" : "", "parse-names" : false, "suffix" : "" }, { "dropping-particle" : "", "family" : "Rodenburg", "given" : "Jonne", "non-dropping-particle" : "", "parse-names" : false, "suffix" : "" }, { "dropping-particle" : "", "family" : "Kayeke", "given" : "Juma", "non-dropping-particle" : "", "parse-names" : false, "suffix" : "" }, { "dropping-particle" : "", "family" : "Hinnou", "given" : "L\u00e9onard C", "non-dropping-particle" : "", "parse-names" : false, "suffix" : "" }, { "dropping-particle" : "", "family" : "Raboanarielina", "given" : "Cara M", "non-dropping-particle" : "", "parse-names" : false, "suffix" : "" }, { "dropping-particle" : "", "family" : "Adegbola", "given" : "Patrice Y", "non-dropping-particle" : "", "parse-names" : false, "suffix" : "" }, { "dropping-particle" : "", "family" : "Ast", "given" : "Aad", "non-dropping-particle" : "van", "parse-names" : false, "suffix" : "" }, { "dropping-particle" : "", "family" : "Bastiaans", "given" : "Lammert", "non-dropping-particle" : "", "parse-names" : false, "suffix" : "" } ], "container-title" : "Agricultural Systems", "id" : "ITEM-2", "issued" : { "date-parts" : [ [ "2015" ] ] }, "page" : "1-11", "publisher" : "Elsevier", "title" : "RAAIS: Rapid Appraisal of Agricultural Innovation Systems (Part I). A diagnostic tool for integrated analysis of complex problems and innovation capacity", "type" : "article-journal", "volume" : "132" }, "uris" : [ "http://www.mendeley.com/documents/?uuid=94214beb-15e4-48b7-989a-713469b9144a" ] } ], "mendeley" : { "formattedCitation" : "(Andersson and D\u2019Souza, 2014; Schut et al., 2015)", "plainTextFormattedCitation" : "(Andersson and D\u2019Souza, 2014; Schut et al., 2015)", "previouslyFormattedCitation" : "(Andersson and D\u2019Souza, 2014; Schut et al., 2015)" }, "properties" : { "noteIndex" : 0 }, "schema" : "https://github.com/citation-style-language/schema/raw/master/csl-citation.json" }</w:instrText>
      </w:r>
      <w:r w:rsidRPr="001744CF">
        <w:fldChar w:fldCharType="separate"/>
      </w:r>
      <w:r w:rsidRPr="001744CF">
        <w:rPr>
          <w:noProof/>
        </w:rPr>
        <w:t>(Andersson and D’Souza, 2014; Schut et al., 2015)</w:t>
      </w:r>
      <w:r w:rsidRPr="001744CF">
        <w:fldChar w:fldCharType="end"/>
      </w:r>
      <w:r w:rsidRPr="001744CF">
        <w:t xml:space="preserve">. They therefore constitute prerequisites for smallholder farmers’ integration of new technologies into their livelihoods </w:t>
      </w:r>
      <w:r w:rsidRPr="001744CF">
        <w:fldChar w:fldCharType="begin" w:fldLock="1"/>
      </w:r>
      <w:r w:rsidRPr="001744CF">
        <w:instrText>ADDIN CSL_CITATION { "citationItems" : [ { "id" : "ITEM-1", "itemData" : { "ISSN" : "0306-9192", "author" : [ { "dropping-particle" : "", "family" : "Sumberg", "given" : "James", "non-dropping-particle" : "", "parse-names" : false, "suffix" : "" } ], "container-title" : "Food policy", "id" : "ITEM-1", "issue" : "1", "issued" : { "date-parts" : [ [ "2005" ] ] }, "page" : "21-41", "publisher" : "Elsevier", "title" : "Systems of innovation theory and the changing architecture of agricultural research in Africa", "type" : "article-journal", "volume" : "30" }, "uris" : [ "http://www.mendeley.com/documents/?uuid=3ffeb9fa-cab6-4c4e-bffe-3e5153b71a13" ] }, { "id" : "ITEM-2", "itemData" : { "ISSN" : "1664-462X", "abstract" : "Global support for Conservation Agriculture (CA) as a pathway to Sustainable Intensification is strong. CA revolves around three principles: no-till (or minimal soil disturbance), soil cover, and crop rotation. The benefits arising from the ease of crop management, energy/cost/time savings and soil and water conservation led to widespread adoption of CA, particularly on large farms in the Americas and Australia, where farmers harness the tools of modern science: highly-sophisticated machines, potent agrochemicals and biotechnology. Over the past ten years CA has been promoted among smallholder farmers in the (sub-) tropics, often with disappointing results. Growing evidence challenges the claims that CA increases crop yields and builds-up soil carbon although increased stability of crop yields in dry climates is evident. Our analyses suggest pragmatic adoption on larger mechanized farms, and limited uptake of CA by smallholder farmers in developing countries. We propose a rigorous, context-sensitive approach based on Systems Agronomy to analyze and explore sustainable intensification options, including the potential of CA. There is an urgent need to move beyond dogma and prescriptive approaches to provide soil and crop management options for farmers to enable the Sustainable Intensification of agriculture.", "author" : [ { "dropping-particle" : "", "family" : "Giller", "given" : "Ken E.", "non-dropping-particle" : "", "parse-names" : false, "suffix" : "" }, { "dropping-particle" : "", "family" : "Andersson", "given" : "Jens A.", "non-dropping-particle" : "", "parse-names" : false, "suffix" : "" }, { "dropping-particle" : "", "family" : "Corbeels", "given" : "Marc", "non-dropping-particle" : "", "parse-names" : false, "suffix" : "" }, { "dropping-particle" : "", "family" : "Kirkegaard", "given" : "John", "non-dropping-particle" : "", "parse-names" : false, "suffix" : "" }, { "dropping-particle" : "", "family" : "Mortensen", "given" : "David", "non-dropping-particle" : "", "parse-names" : false, "suffix" : "" }, { "dropping-particle" : "", "family" : "Erenstein", "given" : "Olaf", "non-dropping-particle" : "", "parse-names" : false, "suffix" : "" }, { "dropping-particle" : "", "family" : "Vanlauwe", "given" : "Bernard", "non-dropping-particle" : "", "parse-names" : false, "suffix" : "" } ], "container-title" : "Frontiers in Plant Science", "id" : "ITEM-2", "issued" : { "date-parts" : [ [ "2015", "10", "28" ] ] }, "language" : "English", "publisher" : "Frontiers", "title" : "Beyond conservation agriculture", "type" : "article-journal", "volume" : "6" }, "uris" : [ "http://www.mendeley.com/documents/?uuid=634f0d8c-47a2-4bf1-a2c2-e0fb1a48d1dc" ] } ], "mendeley" : { "formattedCitation" : "(Giller et al., 2015; Sumberg, 2005)", "plainTextFormattedCitation" : "(Giller et al., 2015; Sumberg, 2005)", "previouslyFormattedCitation" : "(Giller et al., 2015; Sumberg, 2005)" }, "properties" : { "noteIndex" : 0 }, "schema" : "https://github.com/citation-style-language/schema/raw/master/csl-citation.json" }</w:instrText>
      </w:r>
      <w:r w:rsidRPr="001744CF">
        <w:fldChar w:fldCharType="separate"/>
      </w:r>
      <w:r w:rsidRPr="001744CF">
        <w:rPr>
          <w:noProof/>
        </w:rPr>
        <w:t>(Giller et al., 2015; Sumberg, 2005)</w:t>
      </w:r>
      <w:r w:rsidRPr="001744CF">
        <w:fldChar w:fldCharType="end"/>
      </w:r>
      <w:r w:rsidRPr="001744CF">
        <w:t>.</w:t>
      </w:r>
    </w:p>
    <w:p w14:paraId="1048AD8F" w14:textId="77777777" w:rsidR="001744CF" w:rsidRPr="00965A33" w:rsidRDefault="001744CF" w:rsidP="001744CF">
      <w:pPr>
        <w:spacing w:after="0" w:line="240" w:lineRule="auto"/>
        <w:jc w:val="both"/>
        <w:rPr>
          <w:sz w:val="16"/>
        </w:rPr>
      </w:pPr>
    </w:p>
    <w:p w14:paraId="4F37091C" w14:textId="77777777" w:rsidR="001744CF" w:rsidRPr="001744CF" w:rsidRDefault="001744CF" w:rsidP="001744CF">
      <w:pPr>
        <w:keepNext/>
        <w:spacing w:after="0" w:line="240" w:lineRule="auto"/>
        <w:jc w:val="both"/>
      </w:pPr>
      <w:r w:rsidRPr="001744CF">
        <w:t>The goal of this CoA is to understand why so few “proven” technologies have gone to scale, and to find solutions for their adoption. Focusing on technology and the institutional arrangements required for smallholder integration, it develops and implements methodologies to locate and evaluate SI within the context of institutional arrangements. CoA 4.2 seeks to identify scalable products – combinations of SI technologies, decision-support tools and new institutional arrangements through different scaling modalities as studied and developed in CoA 4.4.</w:t>
      </w:r>
    </w:p>
    <w:p w14:paraId="0D655FED" w14:textId="77777777" w:rsidR="001744CF" w:rsidRPr="00965A33" w:rsidRDefault="001744CF" w:rsidP="001744CF">
      <w:pPr>
        <w:spacing w:after="0" w:line="240" w:lineRule="auto"/>
        <w:jc w:val="both"/>
        <w:rPr>
          <w:sz w:val="16"/>
        </w:rPr>
      </w:pPr>
    </w:p>
    <w:p w14:paraId="051DB808" w14:textId="77777777" w:rsidR="001744CF" w:rsidRPr="001744CF" w:rsidRDefault="001744CF" w:rsidP="001744CF">
      <w:pPr>
        <w:spacing w:after="0" w:line="240" w:lineRule="auto"/>
        <w:jc w:val="both"/>
      </w:pPr>
      <w:r w:rsidRPr="001744CF">
        <w:t xml:space="preserve">In conjunction with the CRP RTB, and building on agricultural systems research within Phase-I, MAIZE and the systems-focused CRP Humid Tropics, CoA 4.2, will develop analytical frameworks, methodologies and tools including: (1) methods for assessing agricultural (innovation) systems for SI using Rapid Assessment of Agricultural Innovation Systems (RAAIS) tools </w:t>
      </w:r>
      <w:r w:rsidRPr="001744CF">
        <w:fldChar w:fldCharType="begin" w:fldLock="1"/>
      </w:r>
      <w:r w:rsidRPr="001744CF">
        <w:instrText>ADDIN CSL_CITATION { "citationItems" : [ { "id" : "ITEM-1", "itemData" : { "ISSN" : "0308-521X", "author" : [ { "dropping-particle" : "", "family" : "Schut", "given" : "Marc", "non-dropping-particle" : "", "parse-names" : false, "suffix" : "" }, { "dropping-particle" : "", "family" : "Klerkx", "given" : "Laurens", "non-dropping-particle" : "", "parse-names" : false, "suffix" : "" }, { "dropping-particle" : "", "family" : "Rodenburg", "given" : "Jonne", "non-dropping-particle" : "", "parse-names" : false, "suffix" : "" }, { "dropping-particle" : "", "family" : "Kayeke", "given" : "Juma", "non-dropping-particle" : "", "parse-names" : false, "suffix" : "" }, { "dropping-particle" : "", "family" : "Hinnou", "given" : "L\u00e9onard C", "non-dropping-particle" : "", "parse-names" : false, "suffix" : "" }, { "dropping-particle" : "", "family" : "Raboanarielina", "given" : "Cara M", "non-dropping-particle" : "", "parse-names" : false, "suffix" : "" }, { "dropping-particle" : "", "family" : "Adegbola", "given" : "Patrice Y", "non-dropping-particle" : "", "parse-names" : false, "suffix" : "" }, { "dropping-particle" : "", "family" : "Ast", "given" : "Aad", "non-dropping-particle" : "van", "parse-names" : false, "suffix" : "" }, { "dropping-particle" : "", "family" : "Bastiaans", "given" : "Lammert", "non-dropping-particle" : "", "parse-names" : false, "suffix" : "" } ], "container-title" : "Agricultural Systems", "id" : "ITEM-1", "issued" : { "date-parts" : [ [ "2015" ] ] }, "page" : "1-11", "publisher" : "Elsevier", "title" : "RAAIS: Rapid Appraisal of Agricultural Innovation Systems (Part I). A diagnostic tool for integrated analysis of complex problems and innovation capacity", "type" : "article-journal", "volume" : "132" }, "uris" : [ "http://www.mendeley.com/documents/?uuid=94214beb-15e4-48b7-989a-713469b9144a" ] }, { "id" : "ITEM-2", "itemData" : { "ISSN" : "0302-3427", "author" : [ { "dropping-particle" : "", "family" : "Schut", "given" : "Marc", "non-dropping-particle" : "", "parse-names" : false, "suffix" : "" }, { "dropping-particle" : "", "family" : "Paassen", "given" : "Annemarie", "non-dropping-particle" : "van", "parse-names" : false, "suffix" : "" }, { "dropping-particle" : "", "family" : "Leeuwis", "given" : "Cees", "non-dropping-particle" : "", "parse-names" : false, "suffix" : "" }, { "dropping-particle" : "", "family" : "Klerkx", "given" : "Laurens", "non-dropping-particle" : "", "parse-names" : false, "suffix" : "" } ], "container-title" : "Science and public policy", "id" : "ITEM-2", "issue" : "2", "issued" : { "date-parts" : [ [ "2014" ] ] }, "page" : "207-218", "publisher" : "Oxford University Press", "title" : "Towards dynamic research configurations: A framework for reflection on the contribution of research to policy and innovation processes", "type" : "article-journal", "volume" : "41" }, "uris" : [ "http://www.mendeley.com/documents/?uuid=a5e91fba-dd6d-4c95-bedf-cb83675c910e" ] } ], "mendeley" : { "formattedCitation" : "(Schut et al., 2015, 2014)", "plainTextFormattedCitation" : "(Schut et al., 2015, 2014)", "previouslyFormattedCitation" : "(Schut et al., 2015, 2014)" }, "properties" : { "noteIndex" : 0 }, "schema" : "https://github.com/citation-style-language/schema/raw/master/csl-citation.json" }</w:instrText>
      </w:r>
      <w:r w:rsidRPr="001744CF">
        <w:fldChar w:fldCharType="separate"/>
      </w:r>
      <w:r w:rsidRPr="001744CF">
        <w:rPr>
          <w:noProof/>
        </w:rPr>
        <w:t>(Schut et al., 2015, 2014)</w:t>
      </w:r>
      <w:r w:rsidRPr="001744CF">
        <w:fldChar w:fldCharType="end"/>
      </w:r>
      <w:r w:rsidRPr="001744CF">
        <w:t xml:space="preserve">, and the design and implementation of new institutional arrangements and experiments with agricultural system stakeholders; (2) (ICT-based) decision-support tools for farmers, service providers and development actors; (3) new quantitative and qualitative methods for assessing the (uneven) integration of socio-technical SI options into livelihood systems (addressing inequality effects), thereby acknowledging that adoption is not a </w:t>
      </w:r>
      <w:r w:rsidRPr="001744CF">
        <w:rPr>
          <w:lang w:val="en-GB"/>
        </w:rPr>
        <w:t>linear process in both spatial and temporal terms (Sumberg et al., forthcoming).</w:t>
      </w:r>
    </w:p>
    <w:p w14:paraId="6029AF78" w14:textId="77777777" w:rsidR="001744CF" w:rsidRPr="001744CF" w:rsidRDefault="001744CF" w:rsidP="001744CF">
      <w:pPr>
        <w:spacing w:after="0" w:line="240" w:lineRule="auto"/>
        <w:jc w:val="both"/>
      </w:pPr>
    </w:p>
    <w:bookmarkEnd w:id="287"/>
    <w:bookmarkEnd w:id="288"/>
    <w:bookmarkEnd w:id="289"/>
    <w:p w14:paraId="3A3D8103" w14:textId="77777777" w:rsidR="001744CF" w:rsidRPr="008F1844" w:rsidRDefault="001744CF" w:rsidP="001744CF">
      <w:pPr>
        <w:spacing w:after="0" w:line="240" w:lineRule="auto"/>
        <w:rPr>
          <w:b/>
          <w:color w:val="365F91" w:themeColor="accent1" w:themeShade="BF"/>
          <w:sz w:val="24"/>
          <w:szCs w:val="24"/>
        </w:rPr>
      </w:pPr>
      <w:r w:rsidRPr="008F1844">
        <w:rPr>
          <w:b/>
          <w:sz w:val="24"/>
          <w:szCs w:val="24"/>
        </w:rPr>
        <w:t xml:space="preserve">CoA 4.3 </w:t>
      </w:r>
      <w:r w:rsidRPr="008F1844">
        <w:rPr>
          <w:rFonts w:eastAsia="Times New Roman"/>
          <w:b/>
          <w:bCs/>
          <w:color w:val="000000" w:themeColor="text1"/>
          <w:sz w:val="24"/>
          <w:szCs w:val="24"/>
        </w:rPr>
        <w:t>Multi-criteria evaluation</w:t>
      </w:r>
      <w:r w:rsidRPr="008F1844">
        <w:rPr>
          <w:b/>
          <w:color w:val="000000" w:themeColor="text1"/>
          <w:sz w:val="24"/>
          <w:szCs w:val="24"/>
        </w:rPr>
        <w:t xml:space="preserve"> and </w:t>
      </w:r>
      <w:r w:rsidRPr="008F1844">
        <w:rPr>
          <w:rFonts w:eastAsia="Times New Roman"/>
          <w:b/>
          <w:bCs/>
          <w:color w:val="000000" w:themeColor="text1"/>
          <w:sz w:val="24"/>
          <w:szCs w:val="24"/>
        </w:rPr>
        <w:t>participatory adaptation</w:t>
      </w:r>
      <w:r w:rsidRPr="008F1844">
        <w:rPr>
          <w:b/>
          <w:color w:val="000000" w:themeColor="text1"/>
          <w:sz w:val="24"/>
          <w:szCs w:val="24"/>
        </w:rPr>
        <w:t xml:space="preserve"> of </w:t>
      </w:r>
      <w:r w:rsidRPr="008F1844">
        <w:rPr>
          <w:rFonts w:eastAsia="Times New Roman"/>
          <w:b/>
          <w:bCs/>
          <w:color w:val="000000" w:themeColor="text1"/>
          <w:sz w:val="24"/>
          <w:szCs w:val="24"/>
        </w:rPr>
        <w:t>cropping systems</w:t>
      </w:r>
    </w:p>
    <w:p w14:paraId="648B1193" w14:textId="77777777" w:rsidR="001744CF" w:rsidRPr="001744CF" w:rsidRDefault="001744CF" w:rsidP="001744CF">
      <w:pPr>
        <w:spacing w:after="0" w:line="240" w:lineRule="auto"/>
        <w:jc w:val="both"/>
      </w:pPr>
      <w:r w:rsidRPr="001744CF">
        <w:t xml:space="preserve">CoA 4.3 provides proof of concepts and knowledge of cropping systems that reduce yield gaps while increasing resilience. This CoA addresses the hypothesis that productivity can be increased while reducing environmental externalities and poverty (Pretty and Bharucha, 2014). Building on CIMMYT and IITA’s </w:t>
      </w:r>
      <w:r w:rsidRPr="001744CF">
        <w:lastRenderedPageBreak/>
        <w:t>expertise in systems agronomy, CoA 4.3 will develop, evaluate and adapt promising cropping systems, management tools and technologies, by delivering the following:</w:t>
      </w:r>
    </w:p>
    <w:p w14:paraId="462E2B2A" w14:textId="77777777" w:rsidR="001744CF" w:rsidRPr="00965A33" w:rsidRDefault="001744CF" w:rsidP="001744CF">
      <w:pPr>
        <w:spacing w:after="0" w:line="240" w:lineRule="auto"/>
        <w:jc w:val="both"/>
        <w:rPr>
          <w:sz w:val="16"/>
        </w:rPr>
      </w:pPr>
    </w:p>
    <w:p w14:paraId="743AC046" w14:textId="77777777" w:rsidR="001744CF" w:rsidRPr="001744CF" w:rsidRDefault="001744CF" w:rsidP="001744CF">
      <w:pPr>
        <w:tabs>
          <w:tab w:val="left" w:pos="360"/>
        </w:tabs>
        <w:spacing w:after="0" w:line="240" w:lineRule="auto"/>
        <w:ind w:left="360" w:hanging="360"/>
        <w:contextualSpacing/>
        <w:jc w:val="both"/>
      </w:pPr>
      <w:r w:rsidRPr="001744CF">
        <w:t xml:space="preserve">1. </w:t>
      </w:r>
      <w:r w:rsidRPr="001744CF">
        <w:tab/>
        <w:t>Multi-criteria assessments and participatory adaptation of cropping systems to minimize trade-offs and optimize synergies among agronomic, socioeconomic and environmental criteria, linked with CCAFS’s and BISA’s work to reduce GHGs in South Asia. Research products will include life cycle analysis methods, minimum data guides and decision support tools (DSTs) to evaluate trade-offs and recommend alternatives. Trial data will be made available using systems such as DataVerse (http://data.cimmyt.org/dvn/).</w:t>
      </w:r>
    </w:p>
    <w:p w14:paraId="0CEF2B5A" w14:textId="77777777" w:rsidR="001744CF" w:rsidRPr="001744CF" w:rsidRDefault="001744CF" w:rsidP="001744CF">
      <w:pPr>
        <w:tabs>
          <w:tab w:val="left" w:pos="360"/>
        </w:tabs>
        <w:spacing w:after="0" w:line="240" w:lineRule="auto"/>
        <w:ind w:left="360" w:hanging="360"/>
        <w:contextualSpacing/>
        <w:jc w:val="both"/>
      </w:pPr>
      <w:r w:rsidRPr="001744CF">
        <w:t xml:space="preserve">2. </w:t>
      </w:r>
      <w:r w:rsidRPr="001744CF">
        <w:tab/>
        <w:t>Innovative tools, methods, and multi-media extension materials developed with NARS to enhance soil quality, and nutrient and water use efficiency using integrated soil fertility management, biologically diverse rotations and appropriate tillage practices.</w:t>
      </w:r>
    </w:p>
    <w:p w14:paraId="4E5EE127" w14:textId="77777777" w:rsidR="001744CF" w:rsidRPr="001744CF" w:rsidRDefault="001744CF" w:rsidP="001744CF">
      <w:pPr>
        <w:tabs>
          <w:tab w:val="left" w:pos="360"/>
        </w:tabs>
        <w:spacing w:after="0" w:line="240" w:lineRule="auto"/>
        <w:ind w:left="360" w:hanging="360"/>
        <w:contextualSpacing/>
        <w:jc w:val="both"/>
      </w:pPr>
      <w:r w:rsidRPr="001744CF">
        <w:t xml:space="preserve">3. </w:t>
      </w:r>
      <w:r w:rsidRPr="001744CF">
        <w:tab/>
        <w:t xml:space="preserve">Feedback to FP3 on the performance of, and farmers’ preference for, new stress tolerant maize genotypes (G </w:t>
      </w:r>
      <w:r w:rsidRPr="001744CF">
        <w:sym w:font="Symbol" w:char="F0B4"/>
      </w:r>
      <w:r w:rsidRPr="001744CF">
        <w:t xml:space="preserve"> E </w:t>
      </w:r>
      <w:r w:rsidRPr="001744CF">
        <w:sym w:font="Symbol" w:char="F0B4"/>
      </w:r>
      <w:r w:rsidRPr="001744CF">
        <w:t xml:space="preserve"> M).</w:t>
      </w:r>
    </w:p>
    <w:p w14:paraId="28F07D9F" w14:textId="77777777" w:rsidR="001744CF" w:rsidRPr="001744CF" w:rsidRDefault="001744CF" w:rsidP="001744CF">
      <w:pPr>
        <w:tabs>
          <w:tab w:val="left" w:pos="360"/>
        </w:tabs>
        <w:spacing w:after="0" w:line="240" w:lineRule="auto"/>
        <w:ind w:left="360" w:hanging="360"/>
        <w:contextualSpacing/>
        <w:jc w:val="both"/>
      </w:pPr>
      <w:r w:rsidRPr="001744CF">
        <w:t xml:space="preserve">4. </w:t>
      </w:r>
      <w:r w:rsidRPr="001744CF">
        <w:tab/>
        <w:t>DSTs for nutrient and irrigation management using remote sensing and geospatial frameworks. Research products will include studies into the scientific basis of attainable maize yield targets, water and nutrient requirements under different rotations, management practices and environments, and information for DST and precision sensor development under varying tillage practices (linkages to BISA).</w:t>
      </w:r>
    </w:p>
    <w:p w14:paraId="2D0FF82E" w14:textId="77777777" w:rsidR="001744CF" w:rsidRPr="001744CF" w:rsidRDefault="001744CF" w:rsidP="001744CF">
      <w:pPr>
        <w:tabs>
          <w:tab w:val="left" w:pos="360"/>
        </w:tabs>
        <w:spacing w:after="0" w:line="240" w:lineRule="auto"/>
        <w:ind w:left="360" w:hanging="360"/>
        <w:contextualSpacing/>
        <w:jc w:val="both"/>
      </w:pPr>
      <w:r w:rsidRPr="001744CF">
        <w:t xml:space="preserve">5. </w:t>
      </w:r>
      <w:r w:rsidRPr="001744CF">
        <w:tab/>
        <w:t>Recommendations and extension materials developed with NARS for biologically diverse and intensive cropping systems, with emphasis on nutritious leafy vegetable and dual-purpose legume relay and intercrops.</w:t>
      </w:r>
    </w:p>
    <w:p w14:paraId="58B0D81F" w14:textId="77777777" w:rsidR="001744CF" w:rsidRPr="001744CF" w:rsidRDefault="001744CF" w:rsidP="001744CF">
      <w:pPr>
        <w:tabs>
          <w:tab w:val="left" w:pos="360"/>
        </w:tabs>
        <w:spacing w:after="0" w:line="240" w:lineRule="auto"/>
        <w:ind w:left="360" w:hanging="360"/>
        <w:jc w:val="both"/>
      </w:pPr>
      <w:r w:rsidRPr="001744CF">
        <w:t xml:space="preserve">6. </w:t>
      </w:r>
      <w:r w:rsidRPr="001744CF">
        <w:tab/>
        <w:t>Analysis of the ways that crop management and environmental factors interact to structure weed community diversity and competition in maize-based systems. Products will include improved integrated weed management (IWM) practices that decrease drudgery, particularly for women. Approaches will include dust, live and dead mulching with CA, weed-suppressive intercropping and rotational systems, and low-environmental impact herbicides.</w:t>
      </w:r>
    </w:p>
    <w:p w14:paraId="13600E2F" w14:textId="77777777" w:rsidR="001744CF" w:rsidRPr="001744CF" w:rsidRDefault="001744CF" w:rsidP="001744CF">
      <w:pPr>
        <w:tabs>
          <w:tab w:val="left" w:pos="360"/>
        </w:tabs>
        <w:spacing w:line="240" w:lineRule="auto"/>
        <w:ind w:left="360" w:hanging="360"/>
        <w:jc w:val="both"/>
      </w:pPr>
      <w:r w:rsidRPr="001744CF">
        <w:t xml:space="preserve">7. </w:t>
      </w:r>
      <w:r w:rsidRPr="001744CF">
        <w:tab/>
        <w:t>Improved planting, intercultural operation and irrigation machinery appropriate for smallholders’ small and fragmented fields. In Phase-I, advances were made on two-wheel tractor (2WT)-based CA and irrigation equipment, with zero-till maize planters and fuel-efficient irrigation pumps commercially deployed in SSA and SA. These and other machines will be refined for increasingly marginal environments.</w:t>
      </w:r>
    </w:p>
    <w:p w14:paraId="670CCA48" w14:textId="77777777" w:rsidR="001744CF" w:rsidRPr="001744CF" w:rsidRDefault="001744CF" w:rsidP="001744CF">
      <w:pPr>
        <w:spacing w:after="0" w:line="240" w:lineRule="auto"/>
        <w:rPr>
          <w:b/>
          <w:sz w:val="24"/>
          <w:szCs w:val="24"/>
        </w:rPr>
      </w:pPr>
      <w:bookmarkStart w:id="290" w:name="_Toc443606881"/>
      <w:r w:rsidRPr="001744CF">
        <w:rPr>
          <w:b/>
          <w:sz w:val="24"/>
          <w:szCs w:val="24"/>
        </w:rPr>
        <w:t>CoA 4.4: Partnership and collaboration models for scaling</w:t>
      </w:r>
      <w:bookmarkEnd w:id="290"/>
    </w:p>
    <w:p w14:paraId="70B9289C" w14:textId="77777777" w:rsidR="001744CF" w:rsidRPr="001744CF" w:rsidRDefault="001744CF" w:rsidP="001744CF">
      <w:pPr>
        <w:autoSpaceDE w:val="0"/>
        <w:autoSpaceDN w:val="0"/>
        <w:adjustRightInd w:val="0"/>
        <w:spacing w:after="0" w:line="240" w:lineRule="auto"/>
        <w:jc w:val="both"/>
      </w:pPr>
      <w:r w:rsidRPr="001744CF">
        <w:t xml:space="preserve">This CoA will develop and validate scaling models that will facilitate the uptake of SI interventions. </w:t>
      </w:r>
      <w:r w:rsidRPr="001744CF" w:rsidDel="00535A98">
        <w:t xml:space="preserve">Systematic research </w:t>
      </w:r>
      <w:r w:rsidRPr="001744CF">
        <w:t xml:space="preserve">on </w:t>
      </w:r>
      <w:r w:rsidRPr="001744CF" w:rsidDel="00535A98">
        <w:t xml:space="preserve">evaluating alternative dissemination and scaling up models, and designing institutional innovations that achieve equitable outcomes is </w:t>
      </w:r>
      <w:r w:rsidRPr="001744CF">
        <w:t>limited</w:t>
      </w:r>
      <w:r w:rsidRPr="001744CF" w:rsidDel="00535A98">
        <w:t xml:space="preserve">. While this represents an opportunity for CRP Maize, it also creates the challenge of developing new research to support this work. </w:t>
      </w:r>
      <w:r w:rsidRPr="001744CF">
        <w:t>MAIZE will draw upon existing collaborations with KIT and Humid Systems colleagues.</w:t>
      </w:r>
    </w:p>
    <w:p w14:paraId="0A57DD90" w14:textId="77777777" w:rsidR="001744CF" w:rsidRPr="00965A33" w:rsidRDefault="001744CF" w:rsidP="001744CF">
      <w:pPr>
        <w:autoSpaceDE w:val="0"/>
        <w:autoSpaceDN w:val="0"/>
        <w:adjustRightInd w:val="0"/>
        <w:spacing w:after="0" w:line="240" w:lineRule="auto"/>
        <w:jc w:val="both"/>
        <w:rPr>
          <w:sz w:val="16"/>
        </w:rPr>
      </w:pPr>
    </w:p>
    <w:p w14:paraId="67DB9E93" w14:textId="77777777" w:rsidR="001744CF" w:rsidRPr="001744CF" w:rsidRDefault="001744CF" w:rsidP="001744CF">
      <w:pPr>
        <w:spacing w:after="0" w:line="240" w:lineRule="auto"/>
        <w:jc w:val="both"/>
      </w:pPr>
      <w:r w:rsidRPr="001744CF">
        <w:t>This CoA will deliver:</w:t>
      </w:r>
    </w:p>
    <w:p w14:paraId="6F5F4F42" w14:textId="77777777" w:rsidR="001744CF" w:rsidRPr="001744CF" w:rsidRDefault="001744CF" w:rsidP="001744CF">
      <w:pPr>
        <w:spacing w:line="240" w:lineRule="auto"/>
        <w:ind w:left="360" w:hanging="360"/>
        <w:jc w:val="both"/>
      </w:pPr>
      <w:r w:rsidRPr="001744CF">
        <w:t xml:space="preserve">1. </w:t>
      </w:r>
      <w:r w:rsidRPr="001744CF">
        <w:tab/>
        <w:t>Business models for providing goods and services in support of smallholder intensification; conducting business model appraisals of local SMEs; strengthening relations among actors in the appropriate-scale mechanization supply chain; d</w:t>
      </w:r>
      <w:r w:rsidRPr="001744CF">
        <w:rPr>
          <w:rFonts w:eastAsia="MS Mincho"/>
        </w:rPr>
        <w:t xml:space="preserve">eveloping linkages with financial service providers and extension services (public/private) to reduce risk; </w:t>
      </w:r>
      <w:r w:rsidRPr="001744CF">
        <w:t xml:space="preserve">organization of farmers with emphasis on youth and women; </w:t>
      </w:r>
      <w:r w:rsidRPr="001744CF">
        <w:rPr>
          <w:rFonts w:eastAsia="MS Mincho"/>
        </w:rPr>
        <w:t xml:space="preserve">and </w:t>
      </w:r>
      <w:r w:rsidRPr="001744CF">
        <w:t>evaluating the performance and impact of different business models.</w:t>
      </w:r>
    </w:p>
    <w:p w14:paraId="3670795C" w14:textId="77777777" w:rsidR="001744CF" w:rsidRPr="001744CF" w:rsidRDefault="001744CF" w:rsidP="001744CF">
      <w:pPr>
        <w:spacing w:line="240" w:lineRule="auto"/>
        <w:ind w:left="360" w:hanging="360"/>
        <w:jc w:val="both"/>
        <w:rPr>
          <w:color w:val="231F20"/>
        </w:rPr>
      </w:pPr>
      <w:r w:rsidRPr="001744CF">
        <w:rPr>
          <w:iCs/>
        </w:rPr>
        <w:t>2.</w:t>
      </w:r>
      <w:r w:rsidRPr="001744CF">
        <w:rPr>
          <w:iCs/>
        </w:rPr>
        <w:tab/>
      </w:r>
      <w:r w:rsidRPr="001744CF">
        <w:t xml:space="preserve">Partnership and collaboration in support of scaling SI technologies and practices; developing public-private partnerships with corporate-level seed companies, agro-dealers and mechanization; </w:t>
      </w:r>
      <w:r w:rsidRPr="001744CF">
        <w:lastRenderedPageBreak/>
        <w:t>conducting negotiations and developing partnership agreements with input companies and manufacturers of machinery and implements; facilitating linkages among farmer organizations, input/output market actors and financial institutions; developing collaborative arrangements with public and private sector service providers; developing new ICT tools for scaling technologies.</w:t>
      </w:r>
    </w:p>
    <w:p w14:paraId="13EC84EF" w14:textId="77777777" w:rsidR="001744CF" w:rsidRPr="001744CF" w:rsidRDefault="001744CF" w:rsidP="001744CF">
      <w:pPr>
        <w:autoSpaceDE w:val="0"/>
        <w:autoSpaceDN w:val="0"/>
        <w:adjustRightInd w:val="0"/>
        <w:spacing w:after="0" w:line="240" w:lineRule="auto"/>
        <w:ind w:left="288" w:hanging="288"/>
        <w:contextualSpacing/>
        <w:jc w:val="both"/>
        <w:rPr>
          <w:iCs/>
        </w:rPr>
      </w:pPr>
      <w:r w:rsidRPr="001744CF">
        <w:t xml:space="preserve">3. </w:t>
      </w:r>
      <w:r w:rsidR="00965A33">
        <w:t xml:space="preserve"> </w:t>
      </w:r>
      <w:r w:rsidRPr="001744CF">
        <w:rPr>
          <w:iCs/>
        </w:rPr>
        <w:t>Developing the capacity to innovate among multiple stakeholders; evaluating innovation platforms; horizontal scaling of technologies and feedback to research; evaluation of meso- and central level platforms for advocacy among policymakers; strengthening the capacity of farmer organizations to link with value chains; awareness raising and technical support to extension, national research organizations and NGOs; training of trainers, farmer organizations, private sector actors and service providers; and formulation of policy options to address institutional constraints.</w:t>
      </w:r>
    </w:p>
    <w:p w14:paraId="73B47560" w14:textId="77777777" w:rsidR="001744CF" w:rsidRPr="00EF7101" w:rsidRDefault="001744CF" w:rsidP="00690AB0">
      <w:pPr>
        <w:pStyle w:val="NoSpacing"/>
        <w:rPr>
          <w:sz w:val="16"/>
        </w:rPr>
      </w:pPr>
    </w:p>
    <w:p w14:paraId="6D07D8B0" w14:textId="77777777" w:rsidR="001744CF" w:rsidRPr="001744CF" w:rsidRDefault="001744CF" w:rsidP="00BB613C">
      <w:pPr>
        <w:pStyle w:val="Heading4"/>
      </w:pPr>
      <w:bookmarkStart w:id="291" w:name="_Toc443665729"/>
      <w:bookmarkStart w:id="292" w:name="_Toc447203553"/>
      <w:r w:rsidRPr="001744CF">
        <w:t>2.</w:t>
      </w:r>
      <w:r w:rsidR="00BB613C">
        <w:t>4.1.</w:t>
      </w:r>
      <w:r w:rsidRPr="001744CF">
        <w:t>7 Partnerships</w:t>
      </w:r>
      <w:bookmarkEnd w:id="291"/>
      <w:bookmarkEnd w:id="292"/>
    </w:p>
    <w:p w14:paraId="6110B8AB" w14:textId="77777777" w:rsidR="001744CF" w:rsidRPr="001744CF" w:rsidRDefault="001744CF" w:rsidP="001744CF">
      <w:pPr>
        <w:spacing w:before="120" w:after="0" w:line="240" w:lineRule="auto"/>
        <w:contextualSpacing/>
        <w:jc w:val="both"/>
      </w:pPr>
      <w:r w:rsidRPr="001744CF">
        <w:t>In addition to the long history of fruitful collaboration with NARS in all the countries where we work, under MAIZE Phase-I, a large number of strategic partnerships were initiated with leading universities and advanced research institutions worldwide to help the CRP tackle the most challenging methodological and research issues related to SI. For example, in CoA 4.1, a close collaboration has evolved with Wageningen UR in the domain of systems analysis, especially in the area of synergies, trade-off analysis, and targeting of SI interventions. In the case of CoA 4.2, MAIZE has teamed up with the Royal Tropical Institute (KIT) to expand expertise in Agricultural Innovation Systems and gender and development research capacity. KIT is working closely with MAIZE to improve the efficiency and effectiveness of our Innovation Platforms and also serves as a sounding board for our investments in gender. In CoA 4.3, MAIZE works with a number of world leading partners to take technology break-through innovations in remote sensing and precision agriculture [ITC at University of Twente, Holland,</w:t>
      </w:r>
      <w:r w:rsidRPr="001744CF">
        <w:rPr>
          <w:sz w:val="18"/>
          <w:szCs w:val="18"/>
        </w:rPr>
        <w:t xml:space="preserve"> </w:t>
      </w:r>
      <w:r w:rsidRPr="001744CF">
        <w:t>and Institute for Sustainable Agriculture (IAS)/National Research Council, Cordoba, Spain], geospatial science [Oak Ridge National Laboratory (ORNL), USA; University of Nebraska, USA], and mechanization (Georgia Tech University, USA;</w:t>
      </w:r>
      <w:r w:rsidRPr="001744CF">
        <w:rPr>
          <w:sz w:val="18"/>
          <w:szCs w:val="18"/>
        </w:rPr>
        <w:t xml:space="preserve"> </w:t>
      </w:r>
      <w:r w:rsidRPr="001744CF">
        <w:t>Charles Sturt University, Australia). MAIZE also has a large number of inter-CRP and inter-CG center collaborations through various W3/bilateral projects, as well as private sector collaborations that have proven crucial for scaling research results</w:t>
      </w:r>
      <w:r w:rsidRPr="001744CF" w:rsidDel="003B3B13">
        <w:t xml:space="preserve"> </w:t>
      </w:r>
      <w:r w:rsidRPr="001744CF">
        <w:t>up and out.</w:t>
      </w:r>
    </w:p>
    <w:p w14:paraId="59896524" w14:textId="77777777" w:rsidR="001744CF" w:rsidRPr="00965A33" w:rsidRDefault="001744CF" w:rsidP="001744CF">
      <w:pPr>
        <w:spacing w:before="120" w:after="0" w:line="240" w:lineRule="auto"/>
        <w:contextualSpacing/>
        <w:jc w:val="both"/>
        <w:rPr>
          <w:sz w:val="16"/>
        </w:rPr>
      </w:pPr>
    </w:p>
    <w:p w14:paraId="06F9FAEF" w14:textId="77777777" w:rsidR="001744CF" w:rsidRPr="001744CF" w:rsidRDefault="001744CF" w:rsidP="001744CF">
      <w:pPr>
        <w:spacing w:before="120" w:after="0" w:line="240" w:lineRule="auto"/>
        <w:contextualSpacing/>
        <w:jc w:val="both"/>
        <w:rPr>
          <w:rFonts w:ascii="Calibri" w:eastAsia="Calibri" w:hAnsi="Calibri" w:cs="Times New Roman"/>
          <w:b/>
        </w:rPr>
      </w:pPr>
      <w:r w:rsidRPr="001744CF">
        <w:t>Scaling-out partnerships in ESA have to date been project-oriented rather than strategic. For technology and knowledge transfer, we have worked with and through NARS on scaling, most commonly using Innovation Platforms (e.g., the SIMLESA model with NARS throughout ESA) or directly with NGOs on specific technologies (e.g., TLC in Malawi, Mozambique and Zambia; SG2000 in Ethiopia). We also work with the private sector on seeds and small mechanization, and scaling focuses on direct partnerships with many SMEs (e.g., Alliance Ginneries in Zimbabwe, Meru Seeds in Tanzania) and some parastatals (e.g., METEC in Ethiopia, CARMARTEC in Tanzania) to develop business models and improve the enabling environment. We also work with NARS and regional organizations such as ASARECA in ESA to influence policy (resulting, for example, in the recent Entebbe declaration on sustainable intensification) and participate in national CA-task forces (e.g., in Ethiopia and Zimbabwe). In Phase-2, our strategy in ESA will be to more purposefully engage with bigger development organizations (e.g., Norwegian Government CA programs in Ethiopia and Zambia), NGOs (e.g., CARE in Zimbabwe, One Acre Fund in Kenya, Tanzania and Rwanda), and national farmer organizations (e.g., NASFAM in Malawi) to credibly demonstrate the technologies we have available and to support their scaling through knowledge products and capacity development of users.</w:t>
      </w:r>
    </w:p>
    <w:p w14:paraId="3F1C6908" w14:textId="77777777" w:rsidR="00965A33" w:rsidRPr="00965A33" w:rsidRDefault="00965A33" w:rsidP="00965A33">
      <w:pPr>
        <w:pStyle w:val="Heading4"/>
        <w:spacing w:before="0" w:line="240" w:lineRule="auto"/>
        <w:rPr>
          <w:sz w:val="16"/>
        </w:rPr>
      </w:pPr>
      <w:bookmarkStart w:id="293" w:name="_Toc443665730"/>
      <w:bookmarkStart w:id="294" w:name="_Toc447203554"/>
    </w:p>
    <w:p w14:paraId="3FF63950" w14:textId="77777777" w:rsidR="001744CF" w:rsidRPr="001744CF" w:rsidRDefault="001744CF" w:rsidP="00BB613C">
      <w:pPr>
        <w:pStyle w:val="Heading4"/>
      </w:pPr>
      <w:r w:rsidRPr="001744CF">
        <w:t>2.</w:t>
      </w:r>
      <w:r w:rsidR="00BB613C">
        <w:t>4.1.</w:t>
      </w:r>
      <w:r w:rsidRPr="001744CF">
        <w:t>8 Climate change</w:t>
      </w:r>
      <w:bookmarkEnd w:id="293"/>
      <w:bookmarkEnd w:id="294"/>
    </w:p>
    <w:p w14:paraId="640190FF" w14:textId="77777777" w:rsidR="001744CF" w:rsidRPr="00965A33" w:rsidRDefault="001744CF" w:rsidP="00690AB0">
      <w:pPr>
        <w:pStyle w:val="NoSpacing"/>
        <w:rPr>
          <w:sz w:val="16"/>
        </w:rPr>
      </w:pPr>
    </w:p>
    <w:p w14:paraId="2B2465CC" w14:textId="77777777" w:rsidR="001744CF" w:rsidRPr="001744CF" w:rsidRDefault="001744CF" w:rsidP="001744CF">
      <w:pPr>
        <w:keepNext/>
        <w:keepLines/>
        <w:spacing w:line="240" w:lineRule="auto"/>
        <w:jc w:val="both"/>
      </w:pPr>
      <w:r w:rsidRPr="001744CF">
        <w:t xml:space="preserve">MAIZE FP4, with its focus on systems approaches to develop socially equitable SI-based best practices, provides a natural home for climate-smart agriculture (CSA) and will continue to generate the scientific evidence needed to inform decisions regarding which CSA practices in maize systems are suitable, for who and where? Working closely with MAIZE FP1 and CCAFS, the evidence produced by this flagship will be used to model future climate effects on production, together with synergies and trade-offs, and target adaptation domains with potential mitigation co-benefits, thereby contributing to CC strategies and plans at the regional, national and local levels. More specifically, MAIZE FP4 will work closely with CCAFS on research activities related to: (a) participatory evaluation of MAIZE technologies and practices in climate-smart villages (CSVs) and other sites where appropriate; (b) improved resource use efficiency, particularly nitrogen and water, and impacts of GHG emissions; (c) evaluation of the C sequestration potential of SI interventions </w:t>
      </w:r>
      <w:r w:rsidRPr="001744CF">
        <w:fldChar w:fldCharType="begin" w:fldLock="1"/>
      </w:r>
      <w:r w:rsidRPr="001744CF">
        <w:instrText>ADDIN CSL_CITATION { "citationItems" : [ { "id" : "ITEM-1", "itemData" : { "DOI" : "10.1080/15427528.2014.924328", "ISSN" : "1542-7528", "author" : [ { "dropping-particle" : "", "family" : "Dendooven", "given" : "L.", "non-dropping-particle" : "", "parse-names" : false, "suffix" : "" }, { "dropping-particle" : "", "family" : "Pati\u00f1o-Z\u00fa\u00f1iga", "given" : "L.", "non-dropping-particle" : "", "parse-names" : false, "suffix" : "" }, { "dropping-particle" : "", "family" : "Verhulst", "given" : "N.", "non-dropping-particle" : "", "parse-names" : false, "suffix" : "" }, { "dropping-particle" : "", "family" : "Boden", "given" : "K.", "non-dropping-particle" : "", "parse-names" : false, "suffix" : "" }, { "dropping-particle" : "", "family" : "Garc\u00eda-Gayt\u00e1n", "given" : "A.", "non-dropping-particle" : "", "parse-names" : false, "suffix" : "" }, { "dropping-particle" : "", "family" : "Luna-Guido", "given" : "M.", "non-dropping-particle" : "", "parse-names" : false, "suffix" : "" }, { "dropping-particle" : "", "family" : "Govaerts", "given" : "B.", "non-dropping-particle" : "", "parse-names" : false, "suffix" : "" } ], "container-title" : "Journal of Crop Improvement", "id" : "ITEM-1", "issue" : "4", "issued" : { "date-parts" : [ [ "2014", "7", "14" ] ] }, "page" : "547-574", "title" : "Greenhouse Gas Emissions from Nontilled, Permanent Raised, and Conventionally Tilled Beds in the Central Highlands of Mexico", "type" : "article-journal", "volume" : "28" }, "uris" : [ "http://www.mendeley.com/documents/?uuid=d9d504ac-725b-44fb-b59c-c219cf4fe81e" ] }, { "id" : "ITEM-2", "itemData" : { "author" : [ { "dropping-particle" : "", "family" : "Govaerts", "given" : "B.", "non-dropping-particle" : "", "parse-names" : false, "suffix" : "" }, { "dropping-particle" : "", "family" : "Verhulst", "given" : "N.", "non-dropping-particle" : "", "parse-names" : false, "suffix" : "" }, { "dropping-particle" : "", "family" : "Castellanos-Navarrete", "given" : "A.", "non-dropping-particle" : "", "parse-names" : false, "suffix" : "" }, { "dropping-particle" : "", "family" : "Sayre", "given" : "KD", "non-dropping-particle" : "", "parse-names" : false, "suffix" : "" }, { "dropping-particle" : "", "family" : "Dixon", "given" : "J.", "non-dropping-particle" : "", "parse-names" : false, "suffix" : "" }, { "dropping-particle" : "", "family" : "Dendooven", "given" : "L.", "non-dropping-particle" : "", "parse-names" : false, "suffix" : "" } ], "container-title" : "Critical Reviews in Plant Science", "id" : "ITEM-2", "issue" : "3", "issued" : { "date-parts" : [ [ "2009" ] ] }, "page" : "97\u2013122", "publisher" : "Taylor &amp; Francis", "title" : "Conservation agriculture and soil carbon sequestration: between myth and farmer reality", "type" : "article-journal", "volume" : "28" }, "uris" : [ "http://www.mendeley.com/documents/?uuid=7184d634-1f78-4a82-98dc-d908f1030e27" ] }, { "id" : "ITEM-3", "itemData" : { "DOI" : "10.1038/nclimate2292", "ISSN" : "1758-678X", "author" : [ { "dropping-particle" : "", "family" : "Powlson", "given" : "David S.", "non-dropping-particle" : "", "parse-names" : false, "suffix" : "" }, { "dropping-particle" : "", "family" : "Stirling", "given" : "Clare M.", "non-dropping-particle" : "", "parse-names" : false, "suffix" : "" }, { "dropping-particle" : "", "family" : "Jat", "given" : "M. L.", "non-dropping-particle" : "", "parse-names" : false, "suffix" : "" }, { "dropping-particle" : "", "family" : "Gerard", "given" : "Bruno G.", "non-dropping-particle" : "", "parse-names" : false, "suffix" : "" }, { "dropping-particle" : "", "family" : "Palm", "given" : "Cheryl A.", "non-dropping-particle" : "", "parse-names" : false, "suffix" : "" }, { "dropping-particle" : "", "family" : "Sanchez", "given" : "Pedro A.", "non-dropping-particle" : "", "parse-names" : false, "suffix" : "" }, { "dropping-particle" : "", "family" : "Cassman", "given" : "Kenneth G.", "non-dropping-particle" : "", "parse-names" : false, "suffix" : "" } ], "container-title" : "Nature Climate Change", "id" : "ITEM-3", "issue" : "8", "issued" : { "date-parts" : [ [ "2014", "7", "30" ] ] }, "page" : "678-683", "title" : "Limited potential of no-till agriculture for climate change mitigation", "type" : "article-journal", "volume" : "4" }, "uris" : [ "http://www.mendeley.com/documents/?uuid=33b05535-fc01-48be-a50e-ac280d939dd5" ] }, { "id" : "ITEM-4", "itemData" : { "ISSN" : "0167-8809", "author" : [ { "dropping-particle" : "", "family" : "Powlson", "given" : "David S", "non-dropping-particle" : "", "parse-names" : false, "suffix" : "" }, { "dropping-particle" : "", "family" : "Stirling", "given" : "Clare M", "non-dropping-particle" : "", "parse-names" : false, "suffix" : "" }, { "dropping-particle" : "", "family" : "Thierfelder", "given" : "Christian", "non-dropping-particle" : "", "parse-names" : false, "suffix" : "" }, { "dropping-particle" : "", "family" : "White", "given" : "Rodger P", "non-dropping-particle" : "", "parse-names" : false, "suffix" : "" }, { "dropping-particle" : "", "family" : "Jat", "given" : "M L", "non-dropping-particle" : "", "parse-names" : false, "suffix" : "" } ], "container-title" : "Agriculture, Ecosystems &amp; Environment", "id" : "ITEM-4", "issued" : { "date-parts" : [ [ "2016" ] ] }, "page" : "164-174", "publisher" : "Elsevier", "title" : "Does conservation agriculture deliver climate change mitigation through soil carbon sequestration in tropical agro-ecosystems?", "type" : "article-journal", "volume" : "220" }, "uris" : [ "http://www.mendeley.com/documents/?uuid=3a6e32af-1d92-4ccd-878b-7f7fc2274739" ] } ], "mendeley" : { "formattedCitation" : "(Dendooven et al., 2014; Govaerts et al., 2009; Powlson et al., 2016, 2014)", "manualFormatting" : "(Powlson et al., 2016, 2014)", "plainTextFormattedCitation" : "(Dendooven et al., 2014; Govaerts et al., 2009; Powlson et al., 2016, 2014)", "previouslyFormattedCitation" : "(Dendooven et al., 2014; Govaerts et al., 2009; Powlson et al., 2016, 2014)" }, "properties" : { "noteIndex" : 0 }, "schema" : "https://github.com/citation-style-language/schema/raw/master/csl-citation.json" }</w:instrText>
      </w:r>
      <w:r w:rsidRPr="001744CF">
        <w:fldChar w:fldCharType="separate"/>
      </w:r>
      <w:r w:rsidRPr="001744CF">
        <w:rPr>
          <w:noProof/>
        </w:rPr>
        <w:t>(Powlson et al., 2016, 2014)</w:t>
      </w:r>
      <w:r w:rsidRPr="001744CF">
        <w:fldChar w:fldCharType="end"/>
      </w:r>
      <w:r w:rsidRPr="001744CF">
        <w:t>; and (d) creation of minimum datasets for climate-smart technologies.</w:t>
      </w:r>
    </w:p>
    <w:p w14:paraId="2E6210D0" w14:textId="77777777" w:rsidR="001744CF" w:rsidRDefault="001744CF" w:rsidP="008F1844">
      <w:pPr>
        <w:spacing w:line="240" w:lineRule="auto"/>
        <w:jc w:val="both"/>
      </w:pPr>
      <w:r w:rsidRPr="001744CF">
        <w:t>Through CSVs and other CCAFS research, collaboration with important climate-related actors in both the public and private sectors will be strengthened. FP4 will also integrate with CCAFS in terms of data: (a) to generate multi-criteria minimum datasets for maize-based systems and standardized methods and metrics to quantify climate-smart agricultural technologies and practices over a range of scales; and (b) to build a community of practice around climate resilient GxExM technologies and improved cropping system models that better characterize the effects of climate extremes on maize-based systems in terms of yield performance, resource use, GHG emissions, synergies and trade-offs. The GYGA spatial framework will provide the means to explicitly evaluate climate-smart options in both current and future climates.</w:t>
      </w:r>
    </w:p>
    <w:p w14:paraId="032BBCE7" w14:textId="77777777" w:rsidR="001744CF" w:rsidRPr="001744CF" w:rsidRDefault="001744CF" w:rsidP="00BB613C">
      <w:pPr>
        <w:pStyle w:val="Heading4"/>
      </w:pPr>
      <w:bookmarkStart w:id="295" w:name="_Toc443665731"/>
      <w:bookmarkStart w:id="296" w:name="_Toc447203555"/>
      <w:r w:rsidRPr="001744CF">
        <w:t>2.</w:t>
      </w:r>
      <w:r w:rsidR="00BB613C">
        <w:t>4.1.</w:t>
      </w:r>
      <w:r w:rsidRPr="001744CF">
        <w:t>9 Gender</w:t>
      </w:r>
      <w:bookmarkEnd w:id="295"/>
      <w:bookmarkEnd w:id="296"/>
    </w:p>
    <w:p w14:paraId="3FFAAC61" w14:textId="77777777" w:rsidR="001744CF" w:rsidRPr="00EF7101" w:rsidRDefault="001744CF" w:rsidP="001744CF">
      <w:pPr>
        <w:spacing w:after="0" w:line="240" w:lineRule="auto"/>
        <w:jc w:val="both"/>
        <w:rPr>
          <w:rFonts w:eastAsia="Times New Roman" w:cs="Times New Roman"/>
          <w:sz w:val="12"/>
        </w:rPr>
      </w:pPr>
    </w:p>
    <w:p w14:paraId="0EB3E381" w14:textId="77777777" w:rsidR="001744CF" w:rsidRPr="001744CF" w:rsidRDefault="001744CF" w:rsidP="001744CF">
      <w:pPr>
        <w:spacing w:line="240" w:lineRule="auto"/>
        <w:jc w:val="both"/>
      </w:pPr>
      <w:r w:rsidRPr="001744CF">
        <w:t>Lessons from Phase-I highlight the need to better understand and frame gender and youth dimensions in sustainable intensification of maize-based systems (Beuchelt and Badstue, 2013; Badstue et al., 2015; Farnworth et al., 2015). L</w:t>
      </w:r>
      <w:r w:rsidRPr="001744CF">
        <w:rPr>
          <w:rFonts w:cstheme="minorHAnsi"/>
        </w:rPr>
        <w:t xml:space="preserve">ack of opportunity and resources, rigid social norms and traditions, </w:t>
      </w:r>
      <w:r w:rsidRPr="001744CF">
        <w:t xml:space="preserve">power relations, assumptions </w:t>
      </w:r>
      <w:r w:rsidRPr="001744CF">
        <w:rPr>
          <w:rFonts w:cstheme="minorHAnsi"/>
        </w:rPr>
        <w:t>and domestic and caring responsibilities are factors that can limit women’s and youth’s abilities to engage in and benefit from new opportunities (</w:t>
      </w:r>
      <w:r w:rsidRPr="001744CF">
        <w:t>Eerdewijk et al., 2015 Baudron et al., 2015).</w:t>
      </w:r>
    </w:p>
    <w:p w14:paraId="262B8350" w14:textId="77777777" w:rsidR="001744CF" w:rsidRPr="001744CF" w:rsidRDefault="001744CF" w:rsidP="001744CF">
      <w:pPr>
        <w:spacing w:after="0" w:line="240" w:lineRule="auto"/>
        <w:jc w:val="both"/>
      </w:pPr>
      <w:r w:rsidRPr="001744CF">
        <w:t xml:space="preserve">FP4 </w:t>
      </w:r>
      <w:r w:rsidRPr="001744CF">
        <w:rPr>
          <w:rFonts w:eastAsia="Times New Roman"/>
        </w:rPr>
        <w:t>will integrate gender analysis into its agricultural innovation systems approaches. R4D interventions will pro</w:t>
      </w:r>
      <w:r w:rsidRPr="001744CF">
        <w:t>actively engage women, men and youth of both sexes in technology development, evaluation, and validation, and systematically disaggregate their feedback by sex and age. Gender, age and other social characteristics will be integrated as key variables of farmer typologies and related farming system analysis.</w:t>
      </w:r>
      <w:r w:rsidRPr="001744CF">
        <w:rPr>
          <w:rFonts w:cstheme="minorHAnsi"/>
        </w:rPr>
        <w:t xml:space="preserve"> Research questions include:</w:t>
      </w:r>
    </w:p>
    <w:p w14:paraId="6E59576C" w14:textId="77777777" w:rsidR="001744CF" w:rsidRPr="001744CF" w:rsidRDefault="001744CF" w:rsidP="001744CF">
      <w:pPr>
        <w:numPr>
          <w:ilvl w:val="0"/>
          <w:numId w:val="12"/>
        </w:numPr>
        <w:spacing w:after="0" w:line="240" w:lineRule="auto"/>
        <w:ind w:left="720"/>
        <w:jc w:val="both"/>
        <w:rPr>
          <w:rFonts w:eastAsia="Times New Roman" w:cs="Times New Roman"/>
        </w:rPr>
      </w:pPr>
      <w:r w:rsidRPr="001744CF">
        <w:rPr>
          <w:rFonts w:eastAsia="Times New Roman" w:cs="Times New Roman"/>
        </w:rPr>
        <w:t>How do gender and age differences in farmers’ access to and control over production means and resources influence technology choices?</w:t>
      </w:r>
    </w:p>
    <w:p w14:paraId="747BAF62" w14:textId="77777777" w:rsidR="001744CF" w:rsidRPr="001744CF" w:rsidRDefault="001744CF" w:rsidP="001744CF">
      <w:pPr>
        <w:numPr>
          <w:ilvl w:val="0"/>
          <w:numId w:val="12"/>
        </w:numPr>
        <w:spacing w:after="0" w:line="240" w:lineRule="auto"/>
        <w:ind w:left="720"/>
        <w:jc w:val="both"/>
        <w:rPr>
          <w:rFonts w:eastAsia="Times New Roman" w:cs="Times New Roman"/>
        </w:rPr>
      </w:pPr>
      <w:r w:rsidRPr="001744CF">
        <w:rPr>
          <w:rFonts w:eastAsia="Times New Roman" w:cs="Times New Roman"/>
        </w:rPr>
        <w:t>What are the factors underlying the differences in male and female maize farmers’ technology adoption and productivity? And how can this information be used to design gender-positive interventions?</w:t>
      </w:r>
    </w:p>
    <w:p w14:paraId="48044B32" w14:textId="77777777" w:rsidR="001744CF" w:rsidRPr="001744CF" w:rsidRDefault="001744CF" w:rsidP="001744CF">
      <w:pPr>
        <w:numPr>
          <w:ilvl w:val="0"/>
          <w:numId w:val="12"/>
        </w:numPr>
        <w:spacing w:after="0" w:line="240" w:lineRule="auto"/>
        <w:ind w:left="720"/>
        <w:jc w:val="both"/>
        <w:rPr>
          <w:rFonts w:eastAsia="Times New Roman" w:cs="Times New Roman"/>
        </w:rPr>
      </w:pPr>
      <w:r w:rsidRPr="001744CF">
        <w:rPr>
          <w:rFonts w:eastAsia="Times New Roman" w:cs="Times New Roman"/>
        </w:rPr>
        <w:t>What types of institutional arrangements and business models can enhance the ability of poor women farmers, youth and marginalized groups to access and benefit from more efficient and labor-saving technologies?</w:t>
      </w:r>
    </w:p>
    <w:p w14:paraId="67C59C19" w14:textId="77777777" w:rsidR="001744CF" w:rsidRPr="001744CF" w:rsidRDefault="001744CF" w:rsidP="001744CF">
      <w:pPr>
        <w:numPr>
          <w:ilvl w:val="0"/>
          <w:numId w:val="12"/>
        </w:numPr>
        <w:spacing w:after="0" w:line="240" w:lineRule="auto"/>
        <w:ind w:left="720"/>
        <w:jc w:val="both"/>
        <w:rPr>
          <w:rFonts w:eastAsia="Times New Roman" w:cs="Times New Roman"/>
        </w:rPr>
      </w:pPr>
      <w:r w:rsidRPr="001744CF">
        <w:rPr>
          <w:rFonts w:eastAsia="Arial" w:cs="Arial"/>
        </w:rPr>
        <w:lastRenderedPageBreak/>
        <w:t xml:space="preserve">How do social and gender norms constrain/enhance individuals’ ability to engage in agricultural innovation processes? And what are effective measures to address barriers to social inclusion in </w:t>
      </w:r>
      <w:r w:rsidRPr="001744CF">
        <w:rPr>
          <w:rFonts w:eastAsia="Times New Roman" w:cs="Times New Roman"/>
        </w:rPr>
        <w:t>technology development and dissemination?</w:t>
      </w:r>
    </w:p>
    <w:p w14:paraId="23024A3E" w14:textId="77777777" w:rsidR="001744CF" w:rsidRPr="001744CF" w:rsidRDefault="001744CF" w:rsidP="001744CF">
      <w:pPr>
        <w:numPr>
          <w:ilvl w:val="0"/>
          <w:numId w:val="12"/>
        </w:numPr>
        <w:spacing w:after="0" w:line="240" w:lineRule="auto"/>
        <w:ind w:left="720"/>
        <w:jc w:val="both"/>
        <w:rPr>
          <w:rFonts w:eastAsia="Times New Roman" w:cs="Times New Roman"/>
        </w:rPr>
      </w:pPr>
      <w:r w:rsidRPr="001744CF">
        <w:rPr>
          <w:rFonts w:eastAsia="Times New Roman" w:cs="Times New Roman"/>
        </w:rPr>
        <w:t>How do social norms and values contribute to shaping the outcomes of agricultural innovation systems (AIS)? And vice-versa: how do AIS influence social norms and values?</w:t>
      </w:r>
    </w:p>
    <w:p w14:paraId="29E6FA3A" w14:textId="77777777" w:rsidR="001744CF" w:rsidRPr="00EF7101" w:rsidRDefault="001744CF" w:rsidP="001744CF">
      <w:pPr>
        <w:spacing w:line="240" w:lineRule="auto"/>
        <w:jc w:val="both"/>
        <w:rPr>
          <w:rFonts w:eastAsia="Times New Roman" w:cs="Times New Roman"/>
          <w:sz w:val="12"/>
        </w:rPr>
      </w:pPr>
    </w:p>
    <w:p w14:paraId="1D1A4469" w14:textId="77777777" w:rsidR="001744CF" w:rsidRPr="001744CF" w:rsidRDefault="001744CF" w:rsidP="00BB613C">
      <w:pPr>
        <w:pStyle w:val="Heading4"/>
      </w:pPr>
      <w:bookmarkStart w:id="297" w:name="_Toc443665732"/>
      <w:bookmarkStart w:id="298" w:name="_Toc447203556"/>
      <w:r w:rsidRPr="001744CF">
        <w:t>2.</w:t>
      </w:r>
      <w:r w:rsidR="00BB613C">
        <w:t>4.1.</w:t>
      </w:r>
      <w:r w:rsidRPr="001744CF">
        <w:t>10 Capacity development</w:t>
      </w:r>
      <w:bookmarkEnd w:id="297"/>
      <w:bookmarkEnd w:id="298"/>
    </w:p>
    <w:p w14:paraId="13BF329C" w14:textId="77777777" w:rsidR="001744CF" w:rsidRPr="00EF7101" w:rsidRDefault="001744CF" w:rsidP="001744CF">
      <w:pPr>
        <w:spacing w:after="0" w:line="240" w:lineRule="auto"/>
        <w:contextualSpacing/>
        <w:jc w:val="both"/>
        <w:rPr>
          <w:noProof/>
          <w:sz w:val="12"/>
          <w:szCs w:val="21"/>
        </w:rPr>
      </w:pPr>
    </w:p>
    <w:p w14:paraId="29054292" w14:textId="77777777" w:rsidR="001744CF" w:rsidRDefault="001744CF" w:rsidP="001744CF">
      <w:pPr>
        <w:pStyle w:val="NoSpacing"/>
        <w:jc w:val="both"/>
      </w:pPr>
      <w:r w:rsidRPr="001744CF">
        <w:t>In view of the wide range of actors that the innovation systems approach encourages, specific capacity development activities will cover leadership, coordination and facilitation expertise including negotiation, conflict management and resolution skills, participatory approaches, and collective action and extension methodologies. Capacities for advocacy are required for policy dialogue, building strong partnerships, and making linkages with policy decision-makers to support the required institutional change for further up-scaling. Effective skills and competencies will be developed in communications, marketing and product promotion strategies to enhance the adoption of improved maize seed. This will be accomplished by: (a) improving farmers’ knowledge of new maize varieties and complementary crop and land management practices; (b) building capacities in seed business management and marketing strategies (business planning, demand forecasting, branding, market segmentation, product mapping, etc.); and (c) developing linkages among seed companies, farmers/community-based organizations, financial institutions and end-user markets.</w:t>
      </w:r>
    </w:p>
    <w:p w14:paraId="49D7A1D9" w14:textId="77777777" w:rsidR="001744CF" w:rsidRPr="00965A33" w:rsidRDefault="001744CF" w:rsidP="001744CF">
      <w:pPr>
        <w:pStyle w:val="NoSpacing"/>
        <w:jc w:val="both"/>
        <w:rPr>
          <w:sz w:val="16"/>
        </w:rPr>
      </w:pPr>
    </w:p>
    <w:p w14:paraId="7068CE42" w14:textId="77777777" w:rsidR="001744CF" w:rsidRDefault="001744CF" w:rsidP="001744CF">
      <w:pPr>
        <w:pStyle w:val="NoSpacing"/>
        <w:jc w:val="both"/>
      </w:pPr>
      <w:r w:rsidRPr="001744CF">
        <w:t>A key element in FP4 is strengthening the capacity of multi-stakeholder innovation platforms for scaling-up and scaling-out. Key components will be the inclusion of farmer-based organizations, extension services and NGOs in the research so as to strengthen their capacity to scale-out appropriate technologies to support sustainable intensification.</w:t>
      </w:r>
    </w:p>
    <w:p w14:paraId="7FBD9E4D" w14:textId="77777777" w:rsidR="001744CF" w:rsidRPr="00965A33" w:rsidRDefault="001744CF" w:rsidP="001744CF">
      <w:pPr>
        <w:pStyle w:val="NoSpacing"/>
        <w:jc w:val="both"/>
        <w:rPr>
          <w:sz w:val="16"/>
        </w:rPr>
      </w:pPr>
    </w:p>
    <w:p w14:paraId="286EF892" w14:textId="77777777" w:rsidR="001744CF" w:rsidRPr="001744CF" w:rsidRDefault="001744CF" w:rsidP="001744CF">
      <w:pPr>
        <w:pStyle w:val="NoSpacing"/>
        <w:jc w:val="both"/>
        <w:rPr>
          <w:noProof/>
          <w:sz w:val="20"/>
          <w:szCs w:val="21"/>
        </w:rPr>
      </w:pPr>
      <w:r w:rsidRPr="001744CF">
        <w:t>Training and mentoring of trainers, farmers, farmer organizations, private sector actors and service providers in aspects of scaling up technologies will be organized. Formulation and advocacy of policy options to address institutional constraints for SI-based technologies will support policy advocacy. Promotional materials to create awareness of market opportunities for value chain actors will also contribute to partners’ capacity development. Training will be organized on gender and social inclusion.</w:t>
      </w:r>
    </w:p>
    <w:p w14:paraId="4442B19C" w14:textId="77777777" w:rsidR="001744CF" w:rsidRPr="00965A33" w:rsidRDefault="001744CF" w:rsidP="00690AB0">
      <w:pPr>
        <w:pStyle w:val="NoSpacing"/>
        <w:rPr>
          <w:noProof/>
          <w:sz w:val="14"/>
        </w:rPr>
      </w:pPr>
      <w:bookmarkStart w:id="299" w:name="_Toc443665733"/>
      <w:bookmarkStart w:id="300" w:name="_Toc447203557"/>
    </w:p>
    <w:p w14:paraId="4DA48CD5" w14:textId="77777777" w:rsidR="001744CF" w:rsidRPr="001744CF" w:rsidRDefault="001744CF" w:rsidP="00BB613C">
      <w:pPr>
        <w:pStyle w:val="Heading4"/>
      </w:pPr>
      <w:r w:rsidRPr="001744CF">
        <w:t>2.</w:t>
      </w:r>
      <w:r w:rsidR="00BB613C">
        <w:t>4.1.</w:t>
      </w:r>
      <w:r w:rsidRPr="001744CF">
        <w:t>11 Intellectual asset and open access management</w:t>
      </w:r>
      <w:bookmarkEnd w:id="299"/>
      <w:bookmarkEnd w:id="300"/>
    </w:p>
    <w:p w14:paraId="3CBB9514" w14:textId="77777777" w:rsidR="001744CF" w:rsidRPr="00965A33" w:rsidRDefault="001744CF" w:rsidP="001744CF">
      <w:pPr>
        <w:pStyle w:val="NoSpacing"/>
        <w:rPr>
          <w:sz w:val="16"/>
        </w:rPr>
      </w:pPr>
    </w:p>
    <w:p w14:paraId="035307F8" w14:textId="77777777" w:rsidR="001744CF" w:rsidRPr="00965A33" w:rsidRDefault="001744CF" w:rsidP="001744CF">
      <w:pPr>
        <w:pStyle w:val="NoSpacing"/>
      </w:pPr>
      <w:r w:rsidRPr="001744CF">
        <w:t>The FP will comply with the overall CGIAR policy and W3/bilateral donor requ</w:t>
      </w:r>
      <w:r w:rsidR="00965A33">
        <w:t>irements on IP and open access.</w:t>
      </w:r>
    </w:p>
    <w:p w14:paraId="2365778F" w14:textId="77777777" w:rsidR="001744CF" w:rsidRPr="001744CF" w:rsidRDefault="001744CF" w:rsidP="00BB613C">
      <w:pPr>
        <w:pStyle w:val="Heading4"/>
      </w:pPr>
      <w:bookmarkStart w:id="301" w:name="_Toc443665734"/>
      <w:bookmarkStart w:id="302" w:name="_Toc447203558"/>
      <w:r w:rsidRPr="001744CF">
        <w:t>2.</w:t>
      </w:r>
      <w:r w:rsidR="00BB613C">
        <w:t>4.</w:t>
      </w:r>
      <w:r w:rsidRPr="001744CF">
        <w:t>12 FP management</w:t>
      </w:r>
      <w:bookmarkEnd w:id="301"/>
      <w:bookmarkEnd w:id="302"/>
    </w:p>
    <w:p w14:paraId="06A860DA" w14:textId="77777777" w:rsidR="001744CF" w:rsidRPr="001744CF" w:rsidRDefault="001744CF" w:rsidP="001744CF">
      <w:pPr>
        <w:pStyle w:val="NoSpacing"/>
      </w:pPr>
    </w:p>
    <w:p w14:paraId="049842A5" w14:textId="77777777" w:rsidR="001744CF" w:rsidRPr="001744CF" w:rsidRDefault="001744CF" w:rsidP="001744CF">
      <w:pPr>
        <w:spacing w:line="240" w:lineRule="auto"/>
        <w:jc w:val="both"/>
      </w:pPr>
      <w:r w:rsidRPr="001744CF">
        <w:t xml:space="preserve">FP4 management will be shared by co-leaders from the two leading centers at the FP and CoA levels, as presented in </w:t>
      </w:r>
      <w:r w:rsidRPr="001744CF">
        <w:rPr>
          <w:b/>
        </w:rPr>
        <w:t>Table FP4.4</w:t>
      </w:r>
      <w:r w:rsidRPr="001744CF">
        <w:t xml:space="preserve"> below. </w:t>
      </w:r>
    </w:p>
    <w:p w14:paraId="6041774D" w14:textId="77777777" w:rsidR="001744CF" w:rsidRPr="001744CF" w:rsidRDefault="001744CF" w:rsidP="001744CF">
      <w:pPr>
        <w:keepNext/>
        <w:spacing w:after="0" w:line="240" w:lineRule="auto"/>
        <w:rPr>
          <w:bCs/>
          <w:szCs w:val="18"/>
          <w:lang w:val="en-GB"/>
        </w:rPr>
      </w:pPr>
      <w:r w:rsidRPr="001744CF">
        <w:rPr>
          <w:b/>
          <w:bCs/>
          <w:szCs w:val="18"/>
          <w:lang w:val="en-GB"/>
        </w:rPr>
        <w:t xml:space="preserve">  Table FP4.4. </w:t>
      </w:r>
      <w:r w:rsidRPr="001744CF">
        <w:rPr>
          <w:bCs/>
          <w:szCs w:val="18"/>
          <w:lang w:val="en-GB"/>
        </w:rPr>
        <w:t>MAIZE FP4 and CoA management team</w:t>
      </w:r>
    </w:p>
    <w:tbl>
      <w:tblPr>
        <w:tblStyle w:val="TableGrid272"/>
        <w:tblW w:w="4945" w:type="pct"/>
        <w:tblInd w:w="108" w:type="dxa"/>
        <w:tblLook w:val="04A0" w:firstRow="1" w:lastRow="0" w:firstColumn="1" w:lastColumn="0" w:noHBand="0" w:noVBand="1"/>
      </w:tblPr>
      <w:tblGrid>
        <w:gridCol w:w="4747"/>
        <w:gridCol w:w="2249"/>
        <w:gridCol w:w="2251"/>
      </w:tblGrid>
      <w:tr w:rsidR="001744CF" w:rsidRPr="001744CF" w14:paraId="4CA343AD" w14:textId="77777777" w:rsidTr="001744CF">
        <w:tc>
          <w:tcPr>
            <w:tcW w:w="2567" w:type="pct"/>
            <w:vMerge w:val="restart"/>
            <w:tcBorders>
              <w:top w:val="single" w:sz="4" w:space="0" w:color="auto"/>
              <w:left w:val="single" w:sz="4" w:space="0" w:color="auto"/>
              <w:right w:val="single" w:sz="4" w:space="0" w:color="auto"/>
            </w:tcBorders>
            <w:shd w:val="clear" w:color="auto" w:fill="D9D9D9" w:themeFill="background1" w:themeFillShade="D9"/>
          </w:tcPr>
          <w:p w14:paraId="4A8AAA20" w14:textId="77777777" w:rsidR="001744CF" w:rsidRPr="001744CF" w:rsidRDefault="001744CF" w:rsidP="001744CF">
            <w:pPr>
              <w:spacing w:after="0" w:line="240" w:lineRule="auto"/>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FP4/CoA Structure</w:t>
            </w:r>
          </w:p>
        </w:tc>
        <w:tc>
          <w:tcPr>
            <w:tcW w:w="24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AD6FB5" w14:textId="77777777" w:rsidR="001744CF" w:rsidRPr="001744CF" w:rsidRDefault="001744CF" w:rsidP="001744CF">
            <w:pPr>
              <w:spacing w:after="0" w:line="240" w:lineRule="auto"/>
              <w:jc w:val="center"/>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FP4 Coordinators and CoA leaders</w:t>
            </w:r>
          </w:p>
        </w:tc>
      </w:tr>
      <w:tr w:rsidR="001744CF" w:rsidRPr="001744CF" w14:paraId="6FB2E1F4" w14:textId="77777777" w:rsidTr="001744CF">
        <w:tc>
          <w:tcPr>
            <w:tcW w:w="2567" w:type="pct"/>
            <w:vMerge/>
            <w:tcBorders>
              <w:left w:val="single" w:sz="4" w:space="0" w:color="auto"/>
              <w:bottom w:val="single" w:sz="4" w:space="0" w:color="auto"/>
              <w:right w:val="single" w:sz="4" w:space="0" w:color="auto"/>
            </w:tcBorders>
            <w:shd w:val="clear" w:color="auto" w:fill="D9D9D9" w:themeFill="background1" w:themeFillShade="D9"/>
            <w:hideMark/>
          </w:tcPr>
          <w:p w14:paraId="2E682448" w14:textId="77777777" w:rsidR="001744CF" w:rsidRPr="001744CF" w:rsidRDefault="001744CF" w:rsidP="001744CF">
            <w:pPr>
              <w:spacing w:after="0" w:line="240" w:lineRule="auto"/>
              <w:rPr>
                <w:rFonts w:asciiTheme="minorHAnsi" w:eastAsiaTheme="minorHAnsi" w:hAnsiTheme="minorHAnsi" w:cstheme="minorBidi"/>
                <w:sz w:val="22"/>
                <w:szCs w:val="22"/>
                <w:lang w:val="en-US"/>
              </w:rPr>
            </w:pPr>
          </w:p>
        </w:tc>
        <w:tc>
          <w:tcPr>
            <w:tcW w:w="1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44AF3A" w14:textId="77777777" w:rsidR="001744CF" w:rsidRPr="001744CF" w:rsidRDefault="001744CF" w:rsidP="001744CF">
            <w:pPr>
              <w:spacing w:after="0" w:line="240" w:lineRule="auto"/>
              <w:jc w:val="center"/>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CIMMYT</w:t>
            </w:r>
          </w:p>
        </w:tc>
        <w:tc>
          <w:tcPr>
            <w:tcW w:w="1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033271" w14:textId="77777777" w:rsidR="001744CF" w:rsidRPr="001744CF" w:rsidRDefault="001744CF" w:rsidP="001744CF">
            <w:pPr>
              <w:spacing w:after="0" w:line="240" w:lineRule="auto"/>
              <w:jc w:val="center"/>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IITA</w:t>
            </w:r>
          </w:p>
        </w:tc>
      </w:tr>
      <w:tr w:rsidR="001744CF" w:rsidRPr="001744CF" w14:paraId="25A83599" w14:textId="77777777" w:rsidTr="001744CF">
        <w:tc>
          <w:tcPr>
            <w:tcW w:w="2567" w:type="pct"/>
            <w:tcBorders>
              <w:top w:val="single" w:sz="4" w:space="0" w:color="auto"/>
              <w:left w:val="single" w:sz="4" w:space="0" w:color="auto"/>
              <w:bottom w:val="single" w:sz="4" w:space="0" w:color="auto"/>
              <w:right w:val="single" w:sz="4" w:space="0" w:color="auto"/>
            </w:tcBorders>
            <w:hideMark/>
          </w:tcPr>
          <w:p w14:paraId="3C9343BA" w14:textId="77777777" w:rsidR="001744CF" w:rsidRPr="001744CF" w:rsidRDefault="001744CF" w:rsidP="001744CF">
            <w:pPr>
              <w:spacing w:after="0" w:line="240" w:lineRule="auto"/>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FP4 Sustainable Intensification of Maize-based Systems for Improved Smallholder Livelihoods</w:t>
            </w:r>
          </w:p>
        </w:tc>
        <w:tc>
          <w:tcPr>
            <w:tcW w:w="1216" w:type="pct"/>
            <w:tcBorders>
              <w:top w:val="single" w:sz="4" w:space="0" w:color="auto"/>
              <w:left w:val="single" w:sz="4" w:space="0" w:color="auto"/>
              <w:bottom w:val="single" w:sz="4" w:space="0" w:color="auto"/>
              <w:right w:val="single" w:sz="4" w:space="0" w:color="auto"/>
            </w:tcBorders>
            <w:hideMark/>
          </w:tcPr>
          <w:p w14:paraId="789A1A99" w14:textId="77777777" w:rsidR="001744CF" w:rsidRPr="001744CF" w:rsidRDefault="001744CF" w:rsidP="001744CF">
            <w:pPr>
              <w:spacing w:after="0" w:line="240" w:lineRule="auto"/>
              <w:jc w:val="center"/>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Bruno Gerard</w:t>
            </w:r>
          </w:p>
        </w:tc>
        <w:tc>
          <w:tcPr>
            <w:tcW w:w="1217" w:type="pct"/>
            <w:tcBorders>
              <w:top w:val="single" w:sz="4" w:space="0" w:color="auto"/>
              <w:left w:val="single" w:sz="4" w:space="0" w:color="auto"/>
              <w:bottom w:val="single" w:sz="4" w:space="0" w:color="auto"/>
              <w:right w:val="single" w:sz="4" w:space="0" w:color="auto"/>
            </w:tcBorders>
            <w:hideMark/>
          </w:tcPr>
          <w:p w14:paraId="4AFB4C3A" w14:textId="77777777" w:rsidR="001744CF" w:rsidRPr="001744CF" w:rsidRDefault="001744CF" w:rsidP="001744CF">
            <w:pPr>
              <w:spacing w:after="0" w:line="240" w:lineRule="auto"/>
              <w:jc w:val="center"/>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Bernard Vanlauwe</w:t>
            </w:r>
          </w:p>
        </w:tc>
      </w:tr>
      <w:tr w:rsidR="001744CF" w:rsidRPr="001744CF" w14:paraId="4308B63E" w14:textId="77777777" w:rsidTr="001744CF">
        <w:tc>
          <w:tcPr>
            <w:tcW w:w="2567" w:type="pct"/>
            <w:tcBorders>
              <w:top w:val="single" w:sz="4" w:space="0" w:color="auto"/>
              <w:left w:val="single" w:sz="4" w:space="0" w:color="auto"/>
              <w:bottom w:val="single" w:sz="4" w:space="0" w:color="auto"/>
              <w:right w:val="single" w:sz="4" w:space="0" w:color="auto"/>
            </w:tcBorders>
            <w:hideMark/>
          </w:tcPr>
          <w:p w14:paraId="411CF0F8" w14:textId="77777777" w:rsidR="001744CF" w:rsidRPr="001744CF" w:rsidRDefault="001744CF" w:rsidP="001744CF">
            <w:pPr>
              <w:spacing w:after="0" w:line="240" w:lineRule="auto"/>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lastRenderedPageBreak/>
              <w:t>CoA 4.1 Multi-scale farming system framework to better integrate and enhance adoption of sustainable intensification options</w:t>
            </w:r>
          </w:p>
        </w:tc>
        <w:tc>
          <w:tcPr>
            <w:tcW w:w="1216" w:type="pct"/>
            <w:tcBorders>
              <w:top w:val="single" w:sz="4" w:space="0" w:color="auto"/>
              <w:left w:val="single" w:sz="4" w:space="0" w:color="auto"/>
              <w:bottom w:val="single" w:sz="4" w:space="0" w:color="auto"/>
              <w:right w:val="single" w:sz="4" w:space="0" w:color="auto"/>
            </w:tcBorders>
          </w:tcPr>
          <w:p w14:paraId="0E553163" w14:textId="77777777" w:rsidR="001744CF" w:rsidRPr="001744CF" w:rsidRDefault="001744CF" w:rsidP="001744CF">
            <w:pPr>
              <w:spacing w:after="0" w:line="240" w:lineRule="auto"/>
              <w:jc w:val="center"/>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Santiago Lopez-Ridaura</w:t>
            </w:r>
          </w:p>
        </w:tc>
        <w:tc>
          <w:tcPr>
            <w:tcW w:w="1217" w:type="pct"/>
            <w:tcBorders>
              <w:top w:val="single" w:sz="4" w:space="0" w:color="auto"/>
              <w:left w:val="single" w:sz="4" w:space="0" w:color="auto"/>
              <w:bottom w:val="single" w:sz="4" w:space="0" w:color="auto"/>
              <w:right w:val="single" w:sz="4" w:space="0" w:color="auto"/>
            </w:tcBorders>
          </w:tcPr>
          <w:p w14:paraId="75546DE4" w14:textId="77777777" w:rsidR="001744CF" w:rsidRPr="001744CF" w:rsidRDefault="001744CF" w:rsidP="001744CF">
            <w:pPr>
              <w:spacing w:after="0" w:line="240" w:lineRule="auto"/>
              <w:jc w:val="center"/>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Bernard Vanlauwe</w:t>
            </w:r>
          </w:p>
        </w:tc>
      </w:tr>
      <w:tr w:rsidR="001744CF" w:rsidRPr="001744CF" w14:paraId="660D1589" w14:textId="77777777" w:rsidTr="001744CF">
        <w:tc>
          <w:tcPr>
            <w:tcW w:w="2567" w:type="pct"/>
            <w:tcBorders>
              <w:top w:val="single" w:sz="4" w:space="0" w:color="auto"/>
              <w:left w:val="single" w:sz="4" w:space="0" w:color="auto"/>
              <w:bottom w:val="single" w:sz="4" w:space="0" w:color="auto"/>
              <w:right w:val="single" w:sz="4" w:space="0" w:color="auto"/>
            </w:tcBorders>
            <w:hideMark/>
          </w:tcPr>
          <w:p w14:paraId="40445073" w14:textId="77777777" w:rsidR="001744CF" w:rsidRPr="001744CF" w:rsidRDefault="001744CF" w:rsidP="001744CF">
            <w:pPr>
              <w:spacing w:after="0" w:line="240" w:lineRule="auto"/>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CoA 4.2 Integration of technological and institutional options in rural livelihood systems</w:t>
            </w:r>
          </w:p>
        </w:tc>
        <w:tc>
          <w:tcPr>
            <w:tcW w:w="1216" w:type="pct"/>
            <w:tcBorders>
              <w:top w:val="single" w:sz="4" w:space="0" w:color="auto"/>
              <w:left w:val="single" w:sz="4" w:space="0" w:color="auto"/>
              <w:bottom w:val="single" w:sz="4" w:space="0" w:color="auto"/>
              <w:right w:val="single" w:sz="4" w:space="0" w:color="auto"/>
            </w:tcBorders>
          </w:tcPr>
          <w:p w14:paraId="17CF2326" w14:textId="77777777" w:rsidR="001744CF" w:rsidRPr="001744CF" w:rsidRDefault="001744CF" w:rsidP="001744CF">
            <w:pPr>
              <w:spacing w:after="0" w:line="240" w:lineRule="auto"/>
              <w:jc w:val="center"/>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Jens Andersson</w:t>
            </w:r>
          </w:p>
        </w:tc>
        <w:tc>
          <w:tcPr>
            <w:tcW w:w="1217" w:type="pct"/>
            <w:tcBorders>
              <w:top w:val="single" w:sz="4" w:space="0" w:color="auto"/>
              <w:left w:val="single" w:sz="4" w:space="0" w:color="auto"/>
              <w:bottom w:val="single" w:sz="4" w:space="0" w:color="auto"/>
              <w:right w:val="single" w:sz="4" w:space="0" w:color="auto"/>
            </w:tcBorders>
          </w:tcPr>
          <w:p w14:paraId="00841458" w14:textId="77777777" w:rsidR="001744CF" w:rsidRPr="001744CF" w:rsidRDefault="001744CF" w:rsidP="001744CF">
            <w:pPr>
              <w:spacing w:after="0" w:line="240" w:lineRule="auto"/>
              <w:jc w:val="center"/>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Alpha Kamara</w:t>
            </w:r>
          </w:p>
        </w:tc>
      </w:tr>
      <w:tr w:rsidR="001744CF" w:rsidRPr="001744CF" w14:paraId="4B1C98D9" w14:textId="77777777" w:rsidTr="001744CF">
        <w:tc>
          <w:tcPr>
            <w:tcW w:w="2567" w:type="pct"/>
            <w:tcBorders>
              <w:top w:val="single" w:sz="4" w:space="0" w:color="auto"/>
              <w:left w:val="single" w:sz="4" w:space="0" w:color="auto"/>
              <w:bottom w:val="single" w:sz="4" w:space="0" w:color="auto"/>
              <w:right w:val="single" w:sz="4" w:space="0" w:color="auto"/>
            </w:tcBorders>
            <w:hideMark/>
          </w:tcPr>
          <w:p w14:paraId="1F001100" w14:textId="77777777" w:rsidR="001744CF" w:rsidRPr="001744CF" w:rsidRDefault="001744CF" w:rsidP="001744CF">
            <w:pPr>
              <w:spacing w:after="0" w:line="240" w:lineRule="auto"/>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CoA 4.3 Multi-criteria evaluation and participatory adaptation of cropping systems</w:t>
            </w:r>
          </w:p>
        </w:tc>
        <w:tc>
          <w:tcPr>
            <w:tcW w:w="1216" w:type="pct"/>
            <w:tcBorders>
              <w:top w:val="single" w:sz="4" w:space="0" w:color="auto"/>
              <w:left w:val="single" w:sz="4" w:space="0" w:color="auto"/>
              <w:bottom w:val="single" w:sz="4" w:space="0" w:color="auto"/>
              <w:right w:val="single" w:sz="4" w:space="0" w:color="auto"/>
            </w:tcBorders>
          </w:tcPr>
          <w:p w14:paraId="6098DEFA" w14:textId="77777777" w:rsidR="001744CF" w:rsidRPr="001744CF" w:rsidRDefault="001744CF" w:rsidP="001744CF">
            <w:pPr>
              <w:spacing w:after="0" w:line="240" w:lineRule="auto"/>
              <w:jc w:val="center"/>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Timothy Krupnik</w:t>
            </w:r>
          </w:p>
        </w:tc>
        <w:tc>
          <w:tcPr>
            <w:tcW w:w="1217" w:type="pct"/>
            <w:tcBorders>
              <w:top w:val="single" w:sz="4" w:space="0" w:color="auto"/>
              <w:left w:val="single" w:sz="4" w:space="0" w:color="auto"/>
              <w:bottom w:val="single" w:sz="4" w:space="0" w:color="auto"/>
              <w:right w:val="single" w:sz="4" w:space="0" w:color="auto"/>
            </w:tcBorders>
          </w:tcPr>
          <w:p w14:paraId="63AEFC94" w14:textId="77777777" w:rsidR="001744CF" w:rsidRPr="001744CF" w:rsidRDefault="001744CF" w:rsidP="001744CF">
            <w:pPr>
              <w:spacing w:after="0" w:line="240" w:lineRule="auto"/>
              <w:jc w:val="center"/>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Stephen Boahen</w:t>
            </w:r>
          </w:p>
        </w:tc>
      </w:tr>
      <w:tr w:rsidR="001744CF" w:rsidRPr="001744CF" w14:paraId="0AE71113" w14:textId="77777777" w:rsidTr="001744CF">
        <w:tc>
          <w:tcPr>
            <w:tcW w:w="2567" w:type="pct"/>
            <w:tcBorders>
              <w:top w:val="single" w:sz="4" w:space="0" w:color="auto"/>
              <w:left w:val="single" w:sz="4" w:space="0" w:color="auto"/>
              <w:bottom w:val="single" w:sz="4" w:space="0" w:color="auto"/>
              <w:right w:val="single" w:sz="4" w:space="0" w:color="auto"/>
            </w:tcBorders>
            <w:hideMark/>
          </w:tcPr>
          <w:p w14:paraId="2320A9EE" w14:textId="77777777" w:rsidR="001744CF" w:rsidRPr="001744CF" w:rsidRDefault="001744CF" w:rsidP="001744CF">
            <w:pPr>
              <w:spacing w:after="0" w:line="240" w:lineRule="auto"/>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CoA 4.4 Partnership and collaborations models for scaling</w:t>
            </w:r>
          </w:p>
        </w:tc>
        <w:tc>
          <w:tcPr>
            <w:tcW w:w="1216" w:type="pct"/>
            <w:tcBorders>
              <w:top w:val="single" w:sz="4" w:space="0" w:color="auto"/>
              <w:left w:val="single" w:sz="4" w:space="0" w:color="auto"/>
              <w:bottom w:val="single" w:sz="4" w:space="0" w:color="auto"/>
              <w:right w:val="single" w:sz="4" w:space="0" w:color="auto"/>
            </w:tcBorders>
          </w:tcPr>
          <w:p w14:paraId="3723D4EC" w14:textId="77777777" w:rsidR="001744CF" w:rsidRPr="001744CF" w:rsidRDefault="001744CF" w:rsidP="001744CF">
            <w:pPr>
              <w:spacing w:after="0" w:line="240" w:lineRule="auto"/>
              <w:jc w:val="center"/>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David Kahan</w:t>
            </w:r>
          </w:p>
        </w:tc>
        <w:tc>
          <w:tcPr>
            <w:tcW w:w="1217" w:type="pct"/>
            <w:tcBorders>
              <w:top w:val="single" w:sz="4" w:space="0" w:color="auto"/>
              <w:left w:val="single" w:sz="4" w:space="0" w:color="auto"/>
              <w:bottom w:val="single" w:sz="4" w:space="0" w:color="auto"/>
              <w:right w:val="single" w:sz="4" w:space="0" w:color="auto"/>
            </w:tcBorders>
          </w:tcPr>
          <w:p w14:paraId="74AC23D1" w14:textId="77777777" w:rsidR="001744CF" w:rsidRPr="001744CF" w:rsidRDefault="001744CF" w:rsidP="001744CF">
            <w:pPr>
              <w:spacing w:after="0" w:line="240" w:lineRule="auto"/>
              <w:jc w:val="center"/>
              <w:rPr>
                <w:rFonts w:asciiTheme="minorHAnsi" w:eastAsiaTheme="minorHAnsi" w:hAnsiTheme="minorHAnsi" w:cstheme="minorBidi"/>
                <w:sz w:val="22"/>
                <w:szCs w:val="22"/>
                <w:lang w:val="en-US"/>
              </w:rPr>
            </w:pPr>
            <w:r w:rsidRPr="001744CF">
              <w:rPr>
                <w:rFonts w:asciiTheme="minorHAnsi" w:eastAsiaTheme="minorHAnsi" w:hAnsiTheme="minorHAnsi" w:cstheme="minorBidi"/>
                <w:sz w:val="22"/>
                <w:szCs w:val="22"/>
                <w:lang w:val="en-US"/>
              </w:rPr>
              <w:t>Alpha Kamara</w:t>
            </w:r>
          </w:p>
        </w:tc>
      </w:tr>
    </w:tbl>
    <w:p w14:paraId="5D86BB06" w14:textId="77777777" w:rsidR="001744CF" w:rsidRPr="001744CF" w:rsidRDefault="001744CF" w:rsidP="008F1844">
      <w:pPr>
        <w:spacing w:line="240" w:lineRule="auto"/>
        <w:jc w:val="both"/>
        <w:rPr>
          <w:sz w:val="2"/>
        </w:rPr>
      </w:pPr>
    </w:p>
    <w:p w14:paraId="14C1CD11" w14:textId="77777777" w:rsidR="001744CF" w:rsidRDefault="001744CF" w:rsidP="00965A33">
      <w:pPr>
        <w:pStyle w:val="NoSpacing"/>
        <w:jc w:val="both"/>
      </w:pPr>
      <w:r w:rsidRPr="001744CF">
        <w:t>We recognize that the management structure does not follow the CO guidelines, but our experience is that it is very difficult to get firm commitment and understanding of CRP complexity from non-CGIAR partners. In addition, having the lead centers managing the FP will ensure proper complementarity/synergies between the meager W1/2 budget allocated to FP4 and the large W3/bilateral portfolio being mapped under this FP.</w:t>
      </w:r>
    </w:p>
    <w:p w14:paraId="69E4D0A0" w14:textId="77777777" w:rsidR="001744CF" w:rsidRPr="00965A33" w:rsidRDefault="001744CF" w:rsidP="00965A33">
      <w:pPr>
        <w:pStyle w:val="NoSpacing"/>
        <w:jc w:val="both"/>
        <w:rPr>
          <w:sz w:val="16"/>
        </w:rPr>
      </w:pPr>
    </w:p>
    <w:p w14:paraId="0A2486F6" w14:textId="77777777" w:rsidR="001744CF" w:rsidRDefault="001744CF" w:rsidP="00965A33">
      <w:pPr>
        <w:pStyle w:val="NoSpacing"/>
        <w:jc w:val="both"/>
      </w:pPr>
      <w:r w:rsidRPr="001744CF">
        <w:t>Guidance for FP science quality and relevance will be provided by a group of scientists recognized for their tremendous expertise and experience in the field (mentoring committee). The committee will be comprised of Ken Cassman (ULN), NARS representatives from countries in South Asia, Africa and LAC where we have major investments, and high-level representation from one or two international NGOs.</w:t>
      </w:r>
    </w:p>
    <w:p w14:paraId="365A3002" w14:textId="77777777" w:rsidR="001744CF" w:rsidRPr="001744CF" w:rsidRDefault="001744CF" w:rsidP="00965A33">
      <w:pPr>
        <w:pStyle w:val="NoSpacing"/>
        <w:jc w:val="both"/>
      </w:pPr>
      <w:r w:rsidRPr="001744CF">
        <w:t>The FP4 management and mentoring committee will meet once a year to plan and review. Additional virtual meetings will be organized as needed.</w:t>
      </w:r>
    </w:p>
    <w:p w14:paraId="3CF08FBF" w14:textId="77777777" w:rsidR="001744CF" w:rsidRPr="001744CF" w:rsidRDefault="001744CF" w:rsidP="001744CF">
      <w:pPr>
        <w:pStyle w:val="NoSpacing"/>
      </w:pPr>
    </w:p>
    <w:p w14:paraId="73C7761D" w14:textId="77777777" w:rsidR="001744CF" w:rsidRPr="00965A33" w:rsidRDefault="001744CF" w:rsidP="00BB613C">
      <w:pPr>
        <w:pStyle w:val="Heading3"/>
        <w:rPr>
          <w:b/>
        </w:rPr>
      </w:pPr>
      <w:bookmarkStart w:id="303" w:name="_Toc443665735"/>
      <w:bookmarkStart w:id="304" w:name="_Toc447203559"/>
      <w:bookmarkStart w:id="305" w:name="_Toc457563631"/>
      <w:r w:rsidRPr="00965A33">
        <w:rPr>
          <w:b/>
        </w:rPr>
        <w:t>2.</w:t>
      </w:r>
      <w:r w:rsidR="00BB613C" w:rsidRPr="00965A33">
        <w:rPr>
          <w:b/>
        </w:rPr>
        <w:t xml:space="preserve">4.2 Flagship </w:t>
      </w:r>
      <w:r w:rsidRPr="00965A33">
        <w:rPr>
          <w:b/>
        </w:rPr>
        <w:t>Budget</w:t>
      </w:r>
      <w:r w:rsidR="00BB613C" w:rsidRPr="00965A33">
        <w:rPr>
          <w:b/>
        </w:rPr>
        <w:t xml:space="preserve"> Narrative</w:t>
      </w:r>
      <w:bookmarkEnd w:id="303"/>
      <w:bookmarkEnd w:id="304"/>
      <w:bookmarkEnd w:id="305"/>
    </w:p>
    <w:p w14:paraId="460B2DAC" w14:textId="77777777" w:rsidR="00BB613C" w:rsidRPr="002D4079" w:rsidRDefault="00BB613C" w:rsidP="0087163F">
      <w:pPr>
        <w:pStyle w:val="Heading4"/>
        <w:spacing w:before="120" w:after="120"/>
      </w:pPr>
      <w:bookmarkStart w:id="306" w:name="_Toc449446679"/>
      <w:r w:rsidRPr="002D4079">
        <w:t>2.</w:t>
      </w:r>
      <w:r>
        <w:t>4</w:t>
      </w:r>
      <w:r w:rsidRPr="002D4079">
        <w:t>.2.1 General Information</w:t>
      </w:r>
      <w:bookmarkEnd w:id="306"/>
    </w:p>
    <w:p w14:paraId="35E3F222" w14:textId="77777777" w:rsidR="00BF0ACB" w:rsidRDefault="00BF0ACB" w:rsidP="00BF0ACB">
      <w:pPr>
        <w:shd w:val="clear" w:color="auto" w:fill="FFFFFF"/>
        <w:spacing w:line="300" w:lineRule="atLeast"/>
        <w:rPr>
          <w:rFonts w:eastAsia="Times New Roman" w:cs="Times New Roman"/>
          <w:color w:val="000000"/>
        </w:rPr>
      </w:pPr>
      <w:bookmarkStart w:id="307" w:name="_Toc449446680"/>
      <w:r w:rsidRPr="000B2608">
        <w:rPr>
          <w:rFonts w:eastAsia="Times New Roman" w:cs="Times New Roman"/>
          <w:b/>
          <w:color w:val="000000"/>
        </w:rPr>
        <w:t>CRP Lead Center's Name:</w:t>
      </w:r>
      <w:r>
        <w:rPr>
          <w:rFonts w:eastAsia="Times New Roman" w:cs="Times New Roman"/>
          <w:color w:val="000000"/>
        </w:rPr>
        <w:t xml:space="preserve"> CIMMYT</w:t>
      </w:r>
    </w:p>
    <w:p w14:paraId="04CCC33E" w14:textId="77777777" w:rsidR="009F6B0A" w:rsidRDefault="00BF0ACB" w:rsidP="0087163F">
      <w:pPr>
        <w:spacing w:after="120" w:line="240" w:lineRule="auto"/>
        <w:rPr>
          <w:rFonts w:ascii="Calibri" w:eastAsia="Times New Roman" w:hAnsi="Calibri" w:cs="Times New Roman"/>
          <w:color w:val="000000"/>
        </w:rPr>
      </w:pPr>
      <w:r w:rsidRPr="009C6C33">
        <w:rPr>
          <w:rFonts w:eastAsia="Times New Roman" w:cs="Times New Roman"/>
          <w:b/>
          <w:color w:val="000000"/>
        </w:rPr>
        <w:t>Flagship title</w:t>
      </w:r>
      <w:r>
        <w:rPr>
          <w:rFonts w:eastAsia="Times New Roman" w:cs="Times New Roman"/>
          <w:color w:val="000000"/>
        </w:rPr>
        <w:t xml:space="preserve">: </w:t>
      </w:r>
      <w:r w:rsidRPr="000A2E70">
        <w:rPr>
          <w:rFonts w:eastAsia="Times New Roman" w:cs="Times New Roman"/>
          <w:color w:val="000000"/>
        </w:rPr>
        <w:t>FP</w:t>
      </w:r>
      <w:r w:rsidR="009F6B0A">
        <w:rPr>
          <w:rFonts w:eastAsia="Times New Roman" w:cs="Times New Roman"/>
          <w:color w:val="000000"/>
        </w:rPr>
        <w:t>4</w:t>
      </w:r>
      <w:r w:rsidR="0087163F">
        <w:rPr>
          <w:rFonts w:eastAsia="Times New Roman" w:cs="Times New Roman"/>
          <w:color w:val="000000"/>
        </w:rPr>
        <w:t xml:space="preserve"> </w:t>
      </w:r>
      <w:r w:rsidR="009F6B0A" w:rsidRPr="009F6B0A">
        <w:rPr>
          <w:rFonts w:ascii="Calibri" w:eastAsia="Times New Roman" w:hAnsi="Calibri" w:cs="Times New Roman"/>
          <w:color w:val="000000"/>
        </w:rPr>
        <w:t>-</w:t>
      </w:r>
      <w:r w:rsidR="0087163F">
        <w:rPr>
          <w:rFonts w:ascii="Calibri" w:eastAsia="Times New Roman" w:hAnsi="Calibri" w:cs="Times New Roman"/>
          <w:color w:val="000000"/>
        </w:rPr>
        <w:t xml:space="preserve"> </w:t>
      </w:r>
      <w:r w:rsidR="009F6B0A" w:rsidRPr="009F6B0A">
        <w:rPr>
          <w:rFonts w:ascii="Calibri" w:eastAsia="Times New Roman" w:hAnsi="Calibri" w:cs="Times New Roman"/>
          <w:color w:val="000000"/>
        </w:rPr>
        <w:t xml:space="preserve">Sustainable Intensification of </w:t>
      </w:r>
      <w:r w:rsidR="0087163F">
        <w:rPr>
          <w:rFonts w:ascii="Calibri" w:eastAsia="Times New Roman" w:hAnsi="Calibri" w:cs="Times New Roman"/>
          <w:color w:val="000000"/>
        </w:rPr>
        <w:t>maize-based s</w:t>
      </w:r>
      <w:r w:rsidR="009F6B0A" w:rsidRPr="009F6B0A">
        <w:rPr>
          <w:rFonts w:ascii="Calibri" w:eastAsia="Times New Roman" w:hAnsi="Calibri" w:cs="Times New Roman"/>
          <w:color w:val="000000"/>
        </w:rPr>
        <w:t xml:space="preserve">ystems for better livelihoods of </w:t>
      </w:r>
      <w:r w:rsidR="0087163F">
        <w:rPr>
          <w:rFonts w:ascii="Calibri" w:eastAsia="Times New Roman" w:hAnsi="Calibri" w:cs="Times New Roman"/>
          <w:color w:val="000000"/>
        </w:rPr>
        <w:t>smallholders</w:t>
      </w:r>
    </w:p>
    <w:p w14:paraId="3E6AE08A" w14:textId="77777777" w:rsidR="00BF0ACB" w:rsidRDefault="00BF0ACB" w:rsidP="0087163F">
      <w:pPr>
        <w:shd w:val="clear" w:color="auto" w:fill="FFFFFF"/>
        <w:spacing w:after="120" w:line="300" w:lineRule="atLeast"/>
        <w:rPr>
          <w:rFonts w:eastAsia="Times New Roman" w:cs="Times New Roman"/>
          <w:color w:val="000000"/>
        </w:rPr>
      </w:pPr>
      <w:r w:rsidRPr="000B2608">
        <w:rPr>
          <w:rFonts w:eastAsia="Times New Roman" w:cs="Times New Roman"/>
          <w:b/>
          <w:color w:val="000000"/>
        </w:rPr>
        <w:t xml:space="preserve">Center Location of Flagship Leader: </w:t>
      </w:r>
      <w:r w:rsidR="0087163F" w:rsidRPr="0087163F">
        <w:rPr>
          <w:rFonts w:eastAsia="Times New Roman" w:cs="Times New Roman"/>
          <w:color w:val="000000"/>
        </w:rPr>
        <w:t>Mexico (CIMMYT) &amp; Kenya (IITA)</w:t>
      </w:r>
    </w:p>
    <w:p w14:paraId="2534DEC2" w14:textId="77777777" w:rsidR="00BB613C" w:rsidRPr="002D4079" w:rsidRDefault="00BB613C" w:rsidP="00BB613C">
      <w:pPr>
        <w:pStyle w:val="Heading4"/>
      </w:pPr>
      <w:r w:rsidRPr="002D4079">
        <w:lastRenderedPageBreak/>
        <w:t>2.</w:t>
      </w:r>
      <w:r>
        <w:t>4</w:t>
      </w:r>
      <w:r w:rsidRPr="002D4079">
        <w:t>.2.2 Summary</w:t>
      </w:r>
      <w:bookmarkEnd w:id="307"/>
    </w:p>
    <w:p w14:paraId="78527D08" w14:textId="77777777" w:rsidR="00365BED" w:rsidRDefault="00365BED" w:rsidP="008F1844">
      <w:pPr>
        <w:spacing w:before="120" w:after="120" w:line="240" w:lineRule="auto"/>
        <w:jc w:val="both"/>
      </w:pPr>
      <w:r w:rsidRPr="00365BED">
        <w:rPr>
          <w:noProof/>
        </w:rPr>
        <w:drawing>
          <wp:inline distT="0" distB="0" distL="0" distR="0" wp14:anchorId="727DF60A" wp14:editId="6554C93A">
            <wp:extent cx="5943600" cy="286292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2862927"/>
                    </a:xfrm>
                    <a:prstGeom prst="rect">
                      <a:avLst/>
                    </a:prstGeom>
                    <a:noFill/>
                    <a:ln>
                      <a:noFill/>
                    </a:ln>
                  </pic:spPr>
                </pic:pic>
              </a:graphicData>
            </a:graphic>
          </wp:inline>
        </w:drawing>
      </w:r>
    </w:p>
    <w:p w14:paraId="0F93A3D4" w14:textId="77777777" w:rsidR="00365BED" w:rsidRDefault="00365BED" w:rsidP="008F1844">
      <w:pPr>
        <w:spacing w:before="120" w:after="120" w:line="240" w:lineRule="auto"/>
        <w:jc w:val="both"/>
      </w:pPr>
      <w:r w:rsidRPr="00365BED">
        <w:rPr>
          <w:noProof/>
        </w:rPr>
        <w:drawing>
          <wp:inline distT="0" distB="0" distL="0" distR="0" wp14:anchorId="00B8AFFC" wp14:editId="4843F7F7">
            <wp:extent cx="5943600" cy="96029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960299"/>
                    </a:xfrm>
                    <a:prstGeom prst="rect">
                      <a:avLst/>
                    </a:prstGeom>
                    <a:noFill/>
                    <a:ln>
                      <a:noFill/>
                    </a:ln>
                  </pic:spPr>
                </pic:pic>
              </a:graphicData>
            </a:graphic>
          </wp:inline>
        </w:drawing>
      </w:r>
    </w:p>
    <w:p w14:paraId="2E00C2AD" w14:textId="77777777" w:rsidR="00365BED" w:rsidRDefault="00365BED" w:rsidP="008F1844">
      <w:pPr>
        <w:spacing w:before="120" w:after="120" w:line="240" w:lineRule="auto"/>
        <w:jc w:val="both"/>
      </w:pPr>
      <w:r w:rsidRPr="00365BED">
        <w:rPr>
          <w:noProof/>
        </w:rPr>
        <w:drawing>
          <wp:inline distT="0" distB="0" distL="0" distR="0" wp14:anchorId="728C9904" wp14:editId="16D73567">
            <wp:extent cx="5943600" cy="191161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1911613"/>
                    </a:xfrm>
                    <a:prstGeom prst="rect">
                      <a:avLst/>
                    </a:prstGeom>
                    <a:noFill/>
                    <a:ln>
                      <a:noFill/>
                    </a:ln>
                  </pic:spPr>
                </pic:pic>
              </a:graphicData>
            </a:graphic>
          </wp:inline>
        </w:drawing>
      </w:r>
    </w:p>
    <w:p w14:paraId="6E392556" w14:textId="77777777" w:rsidR="00365BED" w:rsidRDefault="00365BED" w:rsidP="008F1844">
      <w:pPr>
        <w:spacing w:before="120" w:after="120" w:line="240" w:lineRule="auto"/>
        <w:jc w:val="both"/>
      </w:pPr>
      <w:r w:rsidRPr="00365BED">
        <w:rPr>
          <w:noProof/>
        </w:rPr>
        <w:drawing>
          <wp:inline distT="0" distB="0" distL="0" distR="0" wp14:anchorId="59286923" wp14:editId="7E5650CF">
            <wp:extent cx="5943600" cy="1114623"/>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1114623"/>
                    </a:xfrm>
                    <a:prstGeom prst="rect">
                      <a:avLst/>
                    </a:prstGeom>
                    <a:noFill/>
                    <a:ln>
                      <a:noFill/>
                    </a:ln>
                  </pic:spPr>
                </pic:pic>
              </a:graphicData>
            </a:graphic>
          </wp:inline>
        </w:drawing>
      </w:r>
    </w:p>
    <w:p w14:paraId="215A40D1" w14:textId="77777777" w:rsidR="001744CF" w:rsidRPr="001744CF" w:rsidRDefault="008F1844" w:rsidP="008F1844">
      <w:pPr>
        <w:spacing w:before="120" w:after="120" w:line="240" w:lineRule="auto"/>
        <w:jc w:val="both"/>
        <w:rPr>
          <w:lang w:val="en-CA"/>
        </w:rPr>
      </w:pPr>
      <w:r>
        <w:t xml:space="preserve">Details of FP4 projected base and uplift budgets for Phase-II, including analysis by funding sources, are provided in </w:t>
      </w:r>
      <w:hyperlink r:id="rId132" w:history="1">
        <w:r w:rsidR="00D5737F" w:rsidRPr="00A4284D">
          <w:rPr>
            <w:rStyle w:val="Hyperlink"/>
            <w:b/>
          </w:rPr>
          <w:t>Annex 3.18</w:t>
        </w:r>
        <w:r w:rsidRPr="00A4284D">
          <w:rPr>
            <w:rStyle w:val="Hyperlink"/>
          </w:rPr>
          <w:t>.</w:t>
        </w:r>
      </w:hyperlink>
      <w:r>
        <w:t xml:space="preserve"> </w:t>
      </w:r>
      <w:r w:rsidR="001744CF" w:rsidRPr="001744CF">
        <w:rPr>
          <w:lang w:val="en-CA"/>
        </w:rPr>
        <w:t xml:space="preserve">FP4 base/uplift budget is the second largest among the five flagship projects of MAIZE, after FP3. FP4 has significant funding contribution from W3/bilateral projects with similar budgets mapped by CIMMYT and IITA for 2017. Beyond the 2017-2018 horizon, only predictions can be made for </w:t>
      </w:r>
      <w:r w:rsidR="001744CF" w:rsidRPr="001744CF">
        <w:rPr>
          <w:lang w:val="en-CA"/>
        </w:rPr>
        <w:lastRenderedPageBreak/>
        <w:t xml:space="preserve">W3/bilateral component as most project lifespans are 2-5 years but it is expected that resource mobilization during Phase-II will lead to either an increase or at least stable funding. Proportionally, FP4 W1/2 funding is relatively small (less than 11% of total FP4 budget). It is worth noting that, following the priorities of most donors, a large proportion of W3/bilateral resources under FP4 is towards ‘downstream’ research and scaling work, with more than one-third of the funds directly allocated to NARES, NGOs and other out-scaling partners. Hence, </w:t>
      </w:r>
      <w:r w:rsidR="001744CF" w:rsidRPr="001744CF">
        <w:rPr>
          <w:b/>
          <w:lang w:val="en-CA"/>
        </w:rPr>
        <w:t>W1/2 resources (under base budget) will be used to implement some of the strategic components of the flagship, particularly addressing the following priorities</w:t>
      </w:r>
      <w:r w:rsidR="001744CF" w:rsidRPr="001744CF">
        <w:rPr>
          <w:lang w:val="en-CA"/>
        </w:rPr>
        <w:t>:</w:t>
      </w:r>
    </w:p>
    <w:p w14:paraId="1E754D0C" w14:textId="77777777" w:rsidR="001744CF" w:rsidRPr="001744CF" w:rsidRDefault="001744CF" w:rsidP="001744CF">
      <w:pPr>
        <w:numPr>
          <w:ilvl w:val="0"/>
          <w:numId w:val="177"/>
        </w:numPr>
        <w:spacing w:after="200" w:line="240" w:lineRule="auto"/>
        <w:contextualSpacing/>
        <w:jc w:val="both"/>
      </w:pPr>
      <w:r w:rsidRPr="001744CF">
        <w:t>Reinforce our system analysis capabilities for better framing and assessing sustainable intensification options (including social equity and environmental services aspects) in various landscapes and geographies, and linking that component to the more meta-level analyses taking place in FP1.</w:t>
      </w:r>
    </w:p>
    <w:p w14:paraId="151984E7" w14:textId="77777777" w:rsidR="001744CF" w:rsidRPr="001744CF" w:rsidRDefault="001744CF" w:rsidP="001744CF">
      <w:pPr>
        <w:numPr>
          <w:ilvl w:val="0"/>
          <w:numId w:val="177"/>
        </w:numPr>
        <w:spacing w:after="200" w:line="240" w:lineRule="auto"/>
        <w:contextualSpacing/>
        <w:jc w:val="both"/>
      </w:pPr>
      <w:r w:rsidRPr="001744CF">
        <w:t xml:space="preserve">Contribute to the development of SI indicators and metrics at farm and landscape levels for baselining and impact assessment of FP4 R4D interventions (SRF has not provided much methodological assistance so far).    </w:t>
      </w:r>
    </w:p>
    <w:p w14:paraId="0F0C4699" w14:textId="77777777" w:rsidR="001744CF" w:rsidRPr="001744CF" w:rsidRDefault="001744CF" w:rsidP="001744CF">
      <w:pPr>
        <w:numPr>
          <w:ilvl w:val="0"/>
          <w:numId w:val="177"/>
        </w:numPr>
        <w:spacing w:after="200" w:line="240" w:lineRule="auto"/>
        <w:contextualSpacing/>
        <w:jc w:val="both"/>
      </w:pPr>
      <w:r w:rsidRPr="001744CF">
        <w:t>Maintain and reinforce long-term experiments to assess the long-term benefits of improved agronomy practices on productivity, stability, resilience, resources use efficiencies, soil conservation in key agro-ecologies with increasing focus during Phase-II on G x E x M.</w:t>
      </w:r>
    </w:p>
    <w:p w14:paraId="64FD034B" w14:textId="77777777" w:rsidR="001744CF" w:rsidRPr="001744CF" w:rsidRDefault="001744CF" w:rsidP="001744CF">
      <w:pPr>
        <w:numPr>
          <w:ilvl w:val="0"/>
          <w:numId w:val="177"/>
        </w:numPr>
        <w:spacing w:after="200" w:line="240" w:lineRule="auto"/>
        <w:contextualSpacing/>
        <w:jc w:val="both"/>
      </w:pPr>
      <w:r w:rsidRPr="001744CF">
        <w:t>Support lateral learning (cross-regional and cross-CRP) so that knowledge generated by W3/bilateral is better used, and future W3/bilateral are better designed and benefit from coherent and sound methodological approaches.</w:t>
      </w:r>
    </w:p>
    <w:p w14:paraId="5974386D" w14:textId="77777777" w:rsidR="001744CF" w:rsidRPr="001744CF" w:rsidRDefault="001744CF" w:rsidP="001744CF">
      <w:pPr>
        <w:numPr>
          <w:ilvl w:val="0"/>
          <w:numId w:val="177"/>
        </w:numPr>
        <w:spacing w:after="200" w:line="240" w:lineRule="auto"/>
        <w:contextualSpacing/>
        <w:jc w:val="both"/>
        <w:rPr>
          <w:lang w:val="en-CA"/>
        </w:rPr>
      </w:pPr>
      <w:r w:rsidRPr="001744CF">
        <w:rPr>
          <w:lang w:val="en-CA"/>
        </w:rPr>
        <w:t xml:space="preserve">Provide seed investment on emerging research priorities leading to funding of W3/bilateral project proposals (e.g., precision agriculture and geospatial research during Phase-I). </w:t>
      </w:r>
    </w:p>
    <w:p w14:paraId="5AA581D1" w14:textId="77777777" w:rsidR="001744CF" w:rsidRPr="001744CF" w:rsidRDefault="001744CF" w:rsidP="001744CF">
      <w:pPr>
        <w:numPr>
          <w:ilvl w:val="0"/>
          <w:numId w:val="177"/>
        </w:numPr>
        <w:spacing w:after="200" w:line="240" w:lineRule="auto"/>
        <w:contextualSpacing/>
        <w:jc w:val="both"/>
        <w:rPr>
          <w:lang w:val="en-CA"/>
        </w:rPr>
      </w:pPr>
      <w:r w:rsidRPr="001744CF">
        <w:rPr>
          <w:lang w:val="en-CA"/>
        </w:rPr>
        <w:t>Scoping to develop project proposals in new geographies (FP4 out-scaling in South East Asia, Central Africa, and Latin America).</w:t>
      </w:r>
    </w:p>
    <w:p w14:paraId="1A720F10" w14:textId="77777777" w:rsidR="001744CF" w:rsidRPr="001744CF" w:rsidRDefault="001744CF" w:rsidP="001744CF">
      <w:pPr>
        <w:numPr>
          <w:ilvl w:val="0"/>
          <w:numId w:val="177"/>
        </w:numPr>
        <w:spacing w:after="200" w:line="240" w:lineRule="auto"/>
        <w:contextualSpacing/>
        <w:jc w:val="both"/>
        <w:rPr>
          <w:lang w:val="en-CA"/>
        </w:rPr>
      </w:pPr>
      <w:r w:rsidRPr="001744CF">
        <w:rPr>
          <w:lang w:val="en-CA"/>
        </w:rPr>
        <w:t>Facilitate collaborations with key advanced research institutions.</w:t>
      </w:r>
    </w:p>
    <w:p w14:paraId="24B88E03" w14:textId="77777777" w:rsidR="00BB613C" w:rsidRDefault="00BB613C" w:rsidP="001744CF">
      <w:pPr>
        <w:spacing w:after="200" w:line="240" w:lineRule="auto"/>
        <w:ind w:left="720"/>
        <w:contextualSpacing/>
        <w:jc w:val="both"/>
        <w:rPr>
          <w:lang w:val="en-CA"/>
        </w:rPr>
      </w:pPr>
    </w:p>
    <w:p w14:paraId="572CE194" w14:textId="77777777" w:rsidR="00BB613C" w:rsidRDefault="00BB613C" w:rsidP="00BB613C">
      <w:pPr>
        <w:pStyle w:val="Heading4"/>
      </w:pPr>
      <w:bookmarkStart w:id="308" w:name="_Toc449446681"/>
      <w:r w:rsidRPr="002D4079">
        <w:t>2.</w:t>
      </w:r>
      <w:r>
        <w:t>4</w:t>
      </w:r>
      <w:r w:rsidRPr="002D4079">
        <w:t>.2.3 Additional explanations for certain accounting categories</w:t>
      </w:r>
      <w:bookmarkEnd w:id="308"/>
    </w:p>
    <w:p w14:paraId="6FD6D875" w14:textId="77777777" w:rsidR="00886493" w:rsidRPr="00886493" w:rsidRDefault="00886493" w:rsidP="00886493">
      <w:r>
        <w:t>Nil</w:t>
      </w:r>
    </w:p>
    <w:p w14:paraId="203AFDB6" w14:textId="77777777" w:rsidR="00BB613C" w:rsidRDefault="00BB613C" w:rsidP="00BB613C">
      <w:pPr>
        <w:pStyle w:val="Heading4"/>
      </w:pPr>
      <w:bookmarkStart w:id="309" w:name="_Toc449446682"/>
      <w:r w:rsidRPr="002D4079">
        <w:t>2.</w:t>
      </w:r>
      <w:r>
        <w:t>4</w:t>
      </w:r>
      <w:r w:rsidRPr="002D4079">
        <w:t>.2.4 Other Sources of Funding for this Project</w:t>
      </w:r>
      <w:bookmarkEnd w:id="309"/>
      <w:r w:rsidRPr="002D4079">
        <w:t xml:space="preserve"> </w:t>
      </w:r>
    </w:p>
    <w:p w14:paraId="1223F6AD" w14:textId="77777777" w:rsidR="00886493" w:rsidRPr="00886493" w:rsidRDefault="00886493" w:rsidP="00886493">
      <w:r>
        <w:t>Nil</w:t>
      </w:r>
    </w:p>
    <w:p w14:paraId="08BB103C" w14:textId="77777777" w:rsidR="00BB613C" w:rsidRDefault="00BB613C" w:rsidP="00BB613C">
      <w:pPr>
        <w:pStyle w:val="Heading4"/>
      </w:pPr>
      <w:bookmarkStart w:id="310" w:name="_Toc449446683"/>
      <w:r w:rsidRPr="002D4079">
        <w:t>2.</w:t>
      </w:r>
      <w:r>
        <w:t>4</w:t>
      </w:r>
      <w:r w:rsidR="00C529A5">
        <w:t>.2.5 Budgeted Costs for C</w:t>
      </w:r>
      <w:r w:rsidRPr="002D4079">
        <w:t>ertain Key Activities</w:t>
      </w:r>
      <w:bookmarkEnd w:id="310"/>
    </w:p>
    <w:tbl>
      <w:tblPr>
        <w:tblW w:w="4791" w:type="pct"/>
        <w:tblInd w:w="108" w:type="dxa"/>
        <w:tblLook w:val="04A0" w:firstRow="1" w:lastRow="0" w:firstColumn="1" w:lastColumn="0" w:noHBand="0" w:noVBand="1"/>
      </w:tblPr>
      <w:tblGrid>
        <w:gridCol w:w="4013"/>
        <w:gridCol w:w="1724"/>
        <w:gridCol w:w="3222"/>
      </w:tblGrid>
      <w:tr w:rsidR="007109B6" w:rsidRPr="007109B6" w14:paraId="695A66A6" w14:textId="77777777" w:rsidTr="0087163F">
        <w:trPr>
          <w:trHeight w:val="1200"/>
        </w:trPr>
        <w:tc>
          <w:tcPr>
            <w:tcW w:w="2240" w:type="pct"/>
            <w:tcBorders>
              <w:top w:val="single" w:sz="4" w:space="0" w:color="000000"/>
              <w:left w:val="single" w:sz="4" w:space="0" w:color="000000"/>
              <w:bottom w:val="single" w:sz="4" w:space="0" w:color="000000"/>
              <w:right w:val="single" w:sz="4" w:space="0" w:color="000000"/>
            </w:tcBorders>
            <w:shd w:val="clear" w:color="000000" w:fill="C6E0B4"/>
            <w:vAlign w:val="center"/>
            <w:hideMark/>
          </w:tcPr>
          <w:p w14:paraId="0B6A88EB" w14:textId="77777777" w:rsidR="007109B6" w:rsidRPr="007109B6" w:rsidRDefault="007109B6">
            <w:pPr>
              <w:spacing w:after="0" w:line="240" w:lineRule="auto"/>
              <w:jc w:val="center"/>
              <w:rPr>
                <w:rFonts w:ascii="Calibri" w:eastAsia="Times New Roman" w:hAnsi="Calibri" w:cs="Times New Roman"/>
                <w:b/>
                <w:bCs/>
                <w:color w:val="000000"/>
              </w:rPr>
            </w:pPr>
            <w:bookmarkStart w:id="311" w:name="_Toc449446684"/>
            <w:r w:rsidRPr="007109B6">
              <w:rPr>
                <w:rFonts w:ascii="Calibri" w:eastAsia="Times New Roman" w:hAnsi="Calibri" w:cs="Times New Roman"/>
                <w:b/>
                <w:bCs/>
                <w:color w:val="000000"/>
              </w:rPr>
              <w:t> </w:t>
            </w:r>
          </w:p>
        </w:tc>
        <w:tc>
          <w:tcPr>
            <w:tcW w:w="962" w:type="pct"/>
            <w:tcBorders>
              <w:top w:val="single" w:sz="4" w:space="0" w:color="000000"/>
              <w:left w:val="nil"/>
              <w:bottom w:val="single" w:sz="4" w:space="0" w:color="000000"/>
              <w:right w:val="single" w:sz="4" w:space="0" w:color="000000"/>
            </w:tcBorders>
            <w:shd w:val="clear" w:color="000000" w:fill="C6E0B4"/>
            <w:vAlign w:val="center"/>
            <w:hideMark/>
          </w:tcPr>
          <w:p w14:paraId="11135EEA" w14:textId="77777777" w:rsidR="007109B6" w:rsidRPr="007109B6" w:rsidRDefault="007109B6" w:rsidP="007109B6">
            <w:pPr>
              <w:spacing w:after="0" w:line="240" w:lineRule="auto"/>
              <w:jc w:val="center"/>
              <w:rPr>
                <w:rFonts w:ascii="Calibri" w:eastAsia="Times New Roman" w:hAnsi="Calibri" w:cs="Times New Roman"/>
                <w:b/>
                <w:bCs/>
                <w:color w:val="000000"/>
              </w:rPr>
            </w:pPr>
            <w:r w:rsidRPr="007109B6">
              <w:rPr>
                <w:rFonts w:ascii="Calibri" w:eastAsia="Times New Roman" w:hAnsi="Calibri" w:cs="Times New Roman"/>
                <w:b/>
                <w:bCs/>
                <w:color w:val="000000"/>
              </w:rPr>
              <w:t>Estimate annual average cost (USD)</w:t>
            </w:r>
          </w:p>
        </w:tc>
        <w:tc>
          <w:tcPr>
            <w:tcW w:w="1798" w:type="pct"/>
            <w:tcBorders>
              <w:top w:val="single" w:sz="4" w:space="0" w:color="000000"/>
              <w:left w:val="nil"/>
              <w:bottom w:val="single" w:sz="4" w:space="0" w:color="000000"/>
              <w:right w:val="single" w:sz="4" w:space="0" w:color="000000"/>
            </w:tcBorders>
            <w:shd w:val="clear" w:color="000000" w:fill="C6E0B4"/>
            <w:vAlign w:val="center"/>
            <w:hideMark/>
          </w:tcPr>
          <w:p w14:paraId="2F2CEBAF" w14:textId="77777777" w:rsidR="007109B6" w:rsidRPr="007109B6" w:rsidRDefault="007109B6" w:rsidP="007109B6">
            <w:pPr>
              <w:spacing w:after="0" w:line="240" w:lineRule="auto"/>
              <w:jc w:val="center"/>
              <w:rPr>
                <w:rFonts w:ascii="Calibri" w:eastAsia="Times New Roman" w:hAnsi="Calibri" w:cs="Times New Roman"/>
                <w:b/>
                <w:bCs/>
                <w:color w:val="000000"/>
              </w:rPr>
            </w:pPr>
            <w:r w:rsidRPr="007109B6">
              <w:rPr>
                <w:rFonts w:ascii="Calibri" w:eastAsia="Times New Roman" w:hAnsi="Calibri" w:cs="Times New Roman"/>
                <w:b/>
                <w:bCs/>
                <w:color w:val="000000"/>
              </w:rPr>
              <w:t>Please describe main key activities for the applicable categories below, as described in the guidance for full proposal</w:t>
            </w:r>
          </w:p>
        </w:tc>
      </w:tr>
      <w:tr w:rsidR="007109B6" w:rsidRPr="007109B6" w14:paraId="68D0484D" w14:textId="77777777" w:rsidTr="0087163F">
        <w:trPr>
          <w:trHeight w:val="300"/>
        </w:trPr>
        <w:tc>
          <w:tcPr>
            <w:tcW w:w="2240" w:type="pct"/>
            <w:tcBorders>
              <w:top w:val="nil"/>
              <w:left w:val="single" w:sz="4" w:space="0" w:color="000000"/>
              <w:bottom w:val="single" w:sz="4" w:space="0" w:color="000000"/>
              <w:right w:val="single" w:sz="4" w:space="0" w:color="000000"/>
            </w:tcBorders>
            <w:shd w:val="clear" w:color="auto" w:fill="auto"/>
            <w:vAlign w:val="bottom"/>
            <w:hideMark/>
          </w:tcPr>
          <w:p w14:paraId="4C20D27C"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t>Gender</w:t>
            </w:r>
          </w:p>
        </w:tc>
        <w:tc>
          <w:tcPr>
            <w:tcW w:w="962" w:type="pct"/>
            <w:tcBorders>
              <w:top w:val="nil"/>
              <w:left w:val="nil"/>
              <w:bottom w:val="single" w:sz="4" w:space="0" w:color="000000"/>
              <w:right w:val="single" w:sz="4" w:space="0" w:color="000000"/>
            </w:tcBorders>
            <w:shd w:val="clear" w:color="auto" w:fill="auto"/>
            <w:vAlign w:val="bottom"/>
            <w:hideMark/>
          </w:tcPr>
          <w:p w14:paraId="2237B345" w14:textId="77777777" w:rsidR="007109B6" w:rsidRPr="007109B6" w:rsidRDefault="007109B6" w:rsidP="007109B6">
            <w:pPr>
              <w:spacing w:after="0" w:line="240" w:lineRule="auto"/>
              <w:jc w:val="right"/>
              <w:rPr>
                <w:rFonts w:ascii="Calibri" w:eastAsia="Times New Roman" w:hAnsi="Calibri" w:cs="Times New Roman"/>
                <w:color w:val="000000"/>
              </w:rPr>
            </w:pPr>
            <w:r w:rsidRPr="007109B6">
              <w:rPr>
                <w:rFonts w:ascii="Calibri" w:eastAsia="Times New Roman" w:hAnsi="Calibri" w:cs="Times New Roman"/>
                <w:color w:val="000000"/>
              </w:rPr>
              <w:t>0</w:t>
            </w:r>
          </w:p>
        </w:tc>
        <w:tc>
          <w:tcPr>
            <w:tcW w:w="1798" w:type="pct"/>
            <w:tcBorders>
              <w:top w:val="nil"/>
              <w:left w:val="nil"/>
              <w:bottom w:val="single" w:sz="4" w:space="0" w:color="000000"/>
              <w:right w:val="single" w:sz="4" w:space="0" w:color="000000"/>
            </w:tcBorders>
            <w:shd w:val="clear" w:color="auto" w:fill="auto"/>
            <w:vAlign w:val="bottom"/>
            <w:hideMark/>
          </w:tcPr>
          <w:p w14:paraId="4DE517D6"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t> </w:t>
            </w:r>
          </w:p>
        </w:tc>
      </w:tr>
      <w:tr w:rsidR="007109B6" w:rsidRPr="007109B6" w14:paraId="2C573AD5" w14:textId="77777777" w:rsidTr="0087163F">
        <w:trPr>
          <w:trHeight w:val="600"/>
        </w:trPr>
        <w:tc>
          <w:tcPr>
            <w:tcW w:w="2240" w:type="pct"/>
            <w:tcBorders>
              <w:top w:val="nil"/>
              <w:left w:val="single" w:sz="4" w:space="0" w:color="000000"/>
              <w:bottom w:val="single" w:sz="4" w:space="0" w:color="000000"/>
              <w:right w:val="single" w:sz="4" w:space="0" w:color="000000"/>
            </w:tcBorders>
            <w:shd w:val="clear" w:color="auto" w:fill="auto"/>
            <w:vAlign w:val="bottom"/>
            <w:hideMark/>
          </w:tcPr>
          <w:p w14:paraId="1972B0D4"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t>Youth (only for those who have relevant set of activities in this area)</w:t>
            </w:r>
          </w:p>
        </w:tc>
        <w:tc>
          <w:tcPr>
            <w:tcW w:w="962" w:type="pct"/>
            <w:tcBorders>
              <w:top w:val="nil"/>
              <w:left w:val="nil"/>
              <w:bottom w:val="single" w:sz="4" w:space="0" w:color="000000"/>
              <w:right w:val="single" w:sz="4" w:space="0" w:color="000000"/>
            </w:tcBorders>
            <w:shd w:val="clear" w:color="auto" w:fill="auto"/>
            <w:vAlign w:val="bottom"/>
            <w:hideMark/>
          </w:tcPr>
          <w:p w14:paraId="5FF67C59" w14:textId="77777777" w:rsidR="007109B6" w:rsidRPr="007109B6" w:rsidRDefault="007109B6" w:rsidP="007109B6">
            <w:pPr>
              <w:spacing w:after="0" w:line="240" w:lineRule="auto"/>
              <w:jc w:val="right"/>
              <w:rPr>
                <w:rFonts w:ascii="Calibri" w:eastAsia="Times New Roman" w:hAnsi="Calibri" w:cs="Times New Roman"/>
                <w:color w:val="000000"/>
              </w:rPr>
            </w:pPr>
            <w:r w:rsidRPr="007109B6">
              <w:rPr>
                <w:rFonts w:ascii="Calibri" w:eastAsia="Times New Roman" w:hAnsi="Calibri" w:cs="Times New Roman"/>
                <w:color w:val="000000"/>
              </w:rPr>
              <w:t>0</w:t>
            </w:r>
          </w:p>
        </w:tc>
        <w:tc>
          <w:tcPr>
            <w:tcW w:w="1798" w:type="pct"/>
            <w:tcBorders>
              <w:top w:val="nil"/>
              <w:left w:val="nil"/>
              <w:bottom w:val="single" w:sz="4" w:space="0" w:color="000000"/>
              <w:right w:val="single" w:sz="4" w:space="0" w:color="000000"/>
            </w:tcBorders>
            <w:shd w:val="clear" w:color="auto" w:fill="auto"/>
            <w:vAlign w:val="bottom"/>
            <w:hideMark/>
          </w:tcPr>
          <w:p w14:paraId="0E0D392D"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t> </w:t>
            </w:r>
          </w:p>
        </w:tc>
      </w:tr>
      <w:tr w:rsidR="007109B6" w:rsidRPr="007109B6" w14:paraId="59BA857B" w14:textId="77777777" w:rsidTr="0087163F">
        <w:trPr>
          <w:trHeight w:val="300"/>
        </w:trPr>
        <w:tc>
          <w:tcPr>
            <w:tcW w:w="2240" w:type="pct"/>
            <w:tcBorders>
              <w:top w:val="nil"/>
              <w:left w:val="single" w:sz="4" w:space="0" w:color="000000"/>
              <w:bottom w:val="single" w:sz="4" w:space="0" w:color="000000"/>
              <w:right w:val="single" w:sz="4" w:space="0" w:color="000000"/>
            </w:tcBorders>
            <w:shd w:val="clear" w:color="auto" w:fill="auto"/>
            <w:vAlign w:val="bottom"/>
            <w:hideMark/>
          </w:tcPr>
          <w:p w14:paraId="2978BBCC"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t>Capacity development</w:t>
            </w:r>
          </w:p>
        </w:tc>
        <w:tc>
          <w:tcPr>
            <w:tcW w:w="962" w:type="pct"/>
            <w:tcBorders>
              <w:top w:val="nil"/>
              <w:left w:val="nil"/>
              <w:bottom w:val="single" w:sz="4" w:space="0" w:color="000000"/>
              <w:right w:val="single" w:sz="4" w:space="0" w:color="000000"/>
            </w:tcBorders>
            <w:shd w:val="clear" w:color="auto" w:fill="auto"/>
            <w:vAlign w:val="bottom"/>
            <w:hideMark/>
          </w:tcPr>
          <w:p w14:paraId="17C9405A" w14:textId="77777777" w:rsidR="007109B6" w:rsidRPr="007109B6" w:rsidRDefault="007109B6" w:rsidP="007109B6">
            <w:pPr>
              <w:spacing w:after="0" w:line="240" w:lineRule="auto"/>
              <w:jc w:val="right"/>
              <w:rPr>
                <w:rFonts w:ascii="Calibri" w:eastAsia="Times New Roman" w:hAnsi="Calibri" w:cs="Times New Roman"/>
                <w:color w:val="000000"/>
              </w:rPr>
            </w:pPr>
            <w:r w:rsidRPr="007109B6">
              <w:rPr>
                <w:rFonts w:ascii="Calibri" w:eastAsia="Times New Roman" w:hAnsi="Calibri" w:cs="Times New Roman"/>
                <w:color w:val="000000"/>
              </w:rPr>
              <w:t>0</w:t>
            </w:r>
          </w:p>
        </w:tc>
        <w:tc>
          <w:tcPr>
            <w:tcW w:w="1798" w:type="pct"/>
            <w:tcBorders>
              <w:top w:val="nil"/>
              <w:left w:val="nil"/>
              <w:bottom w:val="single" w:sz="4" w:space="0" w:color="000000"/>
              <w:right w:val="single" w:sz="4" w:space="0" w:color="000000"/>
            </w:tcBorders>
            <w:shd w:val="clear" w:color="auto" w:fill="auto"/>
            <w:vAlign w:val="bottom"/>
            <w:hideMark/>
          </w:tcPr>
          <w:p w14:paraId="1EB67BDD"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t> </w:t>
            </w:r>
          </w:p>
        </w:tc>
      </w:tr>
      <w:tr w:rsidR="007109B6" w:rsidRPr="007109B6" w14:paraId="4EDAE338" w14:textId="77777777" w:rsidTr="0087163F">
        <w:trPr>
          <w:trHeight w:val="300"/>
        </w:trPr>
        <w:tc>
          <w:tcPr>
            <w:tcW w:w="2240" w:type="pct"/>
            <w:tcBorders>
              <w:top w:val="nil"/>
              <w:left w:val="single" w:sz="4" w:space="0" w:color="000000"/>
              <w:bottom w:val="single" w:sz="4" w:space="0" w:color="000000"/>
              <w:right w:val="single" w:sz="4" w:space="0" w:color="000000"/>
            </w:tcBorders>
            <w:shd w:val="clear" w:color="auto" w:fill="auto"/>
            <w:vAlign w:val="bottom"/>
            <w:hideMark/>
          </w:tcPr>
          <w:p w14:paraId="639FA25D"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t>Impact assessment</w:t>
            </w:r>
          </w:p>
        </w:tc>
        <w:tc>
          <w:tcPr>
            <w:tcW w:w="962" w:type="pct"/>
            <w:tcBorders>
              <w:top w:val="nil"/>
              <w:left w:val="nil"/>
              <w:bottom w:val="single" w:sz="4" w:space="0" w:color="000000"/>
              <w:right w:val="single" w:sz="4" w:space="0" w:color="000000"/>
            </w:tcBorders>
            <w:shd w:val="clear" w:color="auto" w:fill="auto"/>
            <w:vAlign w:val="bottom"/>
            <w:hideMark/>
          </w:tcPr>
          <w:p w14:paraId="7E24AC16" w14:textId="77777777" w:rsidR="007109B6" w:rsidRPr="007109B6" w:rsidRDefault="007109B6" w:rsidP="007109B6">
            <w:pPr>
              <w:spacing w:after="0" w:line="240" w:lineRule="auto"/>
              <w:jc w:val="right"/>
              <w:rPr>
                <w:rFonts w:ascii="Calibri" w:eastAsia="Times New Roman" w:hAnsi="Calibri" w:cs="Times New Roman"/>
                <w:color w:val="000000"/>
              </w:rPr>
            </w:pPr>
            <w:r w:rsidRPr="007109B6">
              <w:rPr>
                <w:rFonts w:ascii="Calibri" w:eastAsia="Times New Roman" w:hAnsi="Calibri" w:cs="Times New Roman"/>
                <w:color w:val="000000"/>
              </w:rPr>
              <w:t>0</w:t>
            </w:r>
          </w:p>
        </w:tc>
        <w:tc>
          <w:tcPr>
            <w:tcW w:w="1798" w:type="pct"/>
            <w:tcBorders>
              <w:top w:val="nil"/>
              <w:left w:val="nil"/>
              <w:bottom w:val="single" w:sz="4" w:space="0" w:color="000000"/>
              <w:right w:val="single" w:sz="4" w:space="0" w:color="000000"/>
            </w:tcBorders>
            <w:shd w:val="clear" w:color="auto" w:fill="auto"/>
            <w:vAlign w:val="bottom"/>
            <w:hideMark/>
          </w:tcPr>
          <w:p w14:paraId="5FEAD42E"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t>Information provided at CRP Level</w:t>
            </w:r>
          </w:p>
        </w:tc>
      </w:tr>
      <w:tr w:rsidR="007109B6" w:rsidRPr="007109B6" w14:paraId="1F42ABB2" w14:textId="77777777" w:rsidTr="0087163F">
        <w:trPr>
          <w:trHeight w:val="300"/>
        </w:trPr>
        <w:tc>
          <w:tcPr>
            <w:tcW w:w="2240" w:type="pct"/>
            <w:tcBorders>
              <w:top w:val="nil"/>
              <w:left w:val="single" w:sz="4" w:space="0" w:color="000000"/>
              <w:bottom w:val="single" w:sz="4" w:space="0" w:color="000000"/>
              <w:right w:val="single" w:sz="4" w:space="0" w:color="000000"/>
            </w:tcBorders>
            <w:shd w:val="clear" w:color="auto" w:fill="auto"/>
            <w:vAlign w:val="bottom"/>
            <w:hideMark/>
          </w:tcPr>
          <w:p w14:paraId="3E4BB482"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lastRenderedPageBreak/>
              <w:t>Intellectual asset management</w:t>
            </w:r>
          </w:p>
        </w:tc>
        <w:tc>
          <w:tcPr>
            <w:tcW w:w="962" w:type="pct"/>
            <w:tcBorders>
              <w:top w:val="nil"/>
              <w:left w:val="nil"/>
              <w:bottom w:val="single" w:sz="4" w:space="0" w:color="000000"/>
              <w:right w:val="single" w:sz="4" w:space="0" w:color="000000"/>
            </w:tcBorders>
            <w:shd w:val="clear" w:color="auto" w:fill="auto"/>
            <w:vAlign w:val="bottom"/>
            <w:hideMark/>
          </w:tcPr>
          <w:p w14:paraId="7958BEE8" w14:textId="77777777" w:rsidR="007109B6" w:rsidRPr="007109B6" w:rsidRDefault="007109B6" w:rsidP="007109B6">
            <w:pPr>
              <w:spacing w:after="0" w:line="240" w:lineRule="auto"/>
              <w:jc w:val="right"/>
              <w:rPr>
                <w:rFonts w:ascii="Calibri" w:eastAsia="Times New Roman" w:hAnsi="Calibri" w:cs="Times New Roman"/>
                <w:color w:val="000000"/>
              </w:rPr>
            </w:pPr>
            <w:r w:rsidRPr="007109B6">
              <w:rPr>
                <w:rFonts w:ascii="Calibri" w:eastAsia="Times New Roman" w:hAnsi="Calibri" w:cs="Times New Roman"/>
                <w:color w:val="000000"/>
              </w:rPr>
              <w:t>0</w:t>
            </w:r>
          </w:p>
        </w:tc>
        <w:tc>
          <w:tcPr>
            <w:tcW w:w="1798" w:type="pct"/>
            <w:tcBorders>
              <w:top w:val="nil"/>
              <w:left w:val="nil"/>
              <w:bottom w:val="single" w:sz="4" w:space="0" w:color="000000"/>
              <w:right w:val="single" w:sz="4" w:space="0" w:color="000000"/>
            </w:tcBorders>
            <w:shd w:val="clear" w:color="auto" w:fill="auto"/>
            <w:vAlign w:val="bottom"/>
            <w:hideMark/>
          </w:tcPr>
          <w:p w14:paraId="5CA0C8C2"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t>Information provided at CRP Level</w:t>
            </w:r>
          </w:p>
        </w:tc>
      </w:tr>
      <w:tr w:rsidR="007109B6" w:rsidRPr="007109B6" w14:paraId="4E0276F4" w14:textId="77777777" w:rsidTr="0087163F">
        <w:trPr>
          <w:trHeight w:val="300"/>
        </w:trPr>
        <w:tc>
          <w:tcPr>
            <w:tcW w:w="2240" w:type="pct"/>
            <w:tcBorders>
              <w:top w:val="nil"/>
              <w:left w:val="single" w:sz="4" w:space="0" w:color="000000"/>
              <w:bottom w:val="single" w:sz="4" w:space="0" w:color="000000"/>
              <w:right w:val="single" w:sz="4" w:space="0" w:color="000000"/>
            </w:tcBorders>
            <w:shd w:val="clear" w:color="auto" w:fill="auto"/>
            <w:vAlign w:val="bottom"/>
            <w:hideMark/>
          </w:tcPr>
          <w:p w14:paraId="5BC190BF"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t>Open access and data management</w:t>
            </w:r>
          </w:p>
        </w:tc>
        <w:tc>
          <w:tcPr>
            <w:tcW w:w="962" w:type="pct"/>
            <w:tcBorders>
              <w:top w:val="nil"/>
              <w:left w:val="nil"/>
              <w:bottom w:val="single" w:sz="4" w:space="0" w:color="000000"/>
              <w:right w:val="single" w:sz="4" w:space="0" w:color="000000"/>
            </w:tcBorders>
            <w:shd w:val="clear" w:color="auto" w:fill="auto"/>
            <w:vAlign w:val="bottom"/>
            <w:hideMark/>
          </w:tcPr>
          <w:p w14:paraId="2BDADB5C" w14:textId="77777777" w:rsidR="007109B6" w:rsidRPr="007109B6" w:rsidRDefault="007109B6" w:rsidP="007109B6">
            <w:pPr>
              <w:spacing w:after="0" w:line="240" w:lineRule="auto"/>
              <w:jc w:val="right"/>
              <w:rPr>
                <w:rFonts w:ascii="Calibri" w:eastAsia="Times New Roman" w:hAnsi="Calibri" w:cs="Times New Roman"/>
                <w:color w:val="000000"/>
              </w:rPr>
            </w:pPr>
            <w:r w:rsidRPr="007109B6">
              <w:rPr>
                <w:rFonts w:ascii="Calibri" w:eastAsia="Times New Roman" w:hAnsi="Calibri" w:cs="Times New Roman"/>
                <w:color w:val="000000"/>
              </w:rPr>
              <w:t>0</w:t>
            </w:r>
          </w:p>
        </w:tc>
        <w:tc>
          <w:tcPr>
            <w:tcW w:w="1798" w:type="pct"/>
            <w:tcBorders>
              <w:top w:val="nil"/>
              <w:left w:val="nil"/>
              <w:bottom w:val="single" w:sz="4" w:space="0" w:color="000000"/>
              <w:right w:val="single" w:sz="4" w:space="0" w:color="000000"/>
            </w:tcBorders>
            <w:shd w:val="clear" w:color="auto" w:fill="auto"/>
            <w:vAlign w:val="bottom"/>
            <w:hideMark/>
          </w:tcPr>
          <w:p w14:paraId="061E2873"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t>Information provided at CRP Level</w:t>
            </w:r>
          </w:p>
        </w:tc>
      </w:tr>
      <w:tr w:rsidR="007109B6" w:rsidRPr="007109B6" w14:paraId="546F744A" w14:textId="77777777" w:rsidTr="0087163F">
        <w:trPr>
          <w:trHeight w:val="300"/>
        </w:trPr>
        <w:tc>
          <w:tcPr>
            <w:tcW w:w="2240" w:type="pct"/>
            <w:tcBorders>
              <w:top w:val="nil"/>
              <w:left w:val="single" w:sz="4" w:space="0" w:color="000000"/>
              <w:bottom w:val="single" w:sz="4" w:space="0" w:color="000000"/>
              <w:right w:val="single" w:sz="4" w:space="0" w:color="000000"/>
            </w:tcBorders>
            <w:shd w:val="clear" w:color="auto" w:fill="auto"/>
            <w:vAlign w:val="bottom"/>
            <w:hideMark/>
          </w:tcPr>
          <w:p w14:paraId="4F9A4ACD"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t>Communication</w:t>
            </w:r>
          </w:p>
        </w:tc>
        <w:tc>
          <w:tcPr>
            <w:tcW w:w="962" w:type="pct"/>
            <w:tcBorders>
              <w:top w:val="nil"/>
              <w:left w:val="nil"/>
              <w:bottom w:val="single" w:sz="4" w:space="0" w:color="000000"/>
              <w:right w:val="single" w:sz="4" w:space="0" w:color="000000"/>
            </w:tcBorders>
            <w:shd w:val="clear" w:color="auto" w:fill="auto"/>
            <w:vAlign w:val="bottom"/>
            <w:hideMark/>
          </w:tcPr>
          <w:p w14:paraId="6D348458" w14:textId="77777777" w:rsidR="007109B6" w:rsidRPr="007109B6" w:rsidRDefault="007109B6" w:rsidP="007109B6">
            <w:pPr>
              <w:spacing w:after="0" w:line="240" w:lineRule="auto"/>
              <w:jc w:val="right"/>
              <w:rPr>
                <w:rFonts w:ascii="Calibri" w:eastAsia="Times New Roman" w:hAnsi="Calibri" w:cs="Times New Roman"/>
                <w:color w:val="000000"/>
              </w:rPr>
            </w:pPr>
            <w:r w:rsidRPr="007109B6">
              <w:rPr>
                <w:rFonts w:ascii="Calibri" w:eastAsia="Times New Roman" w:hAnsi="Calibri" w:cs="Times New Roman"/>
                <w:color w:val="000000"/>
              </w:rPr>
              <w:t>0</w:t>
            </w:r>
          </w:p>
        </w:tc>
        <w:tc>
          <w:tcPr>
            <w:tcW w:w="1798" w:type="pct"/>
            <w:tcBorders>
              <w:top w:val="nil"/>
              <w:left w:val="nil"/>
              <w:bottom w:val="single" w:sz="4" w:space="0" w:color="000000"/>
              <w:right w:val="single" w:sz="4" w:space="0" w:color="000000"/>
            </w:tcBorders>
            <w:shd w:val="clear" w:color="auto" w:fill="auto"/>
            <w:vAlign w:val="bottom"/>
            <w:hideMark/>
          </w:tcPr>
          <w:p w14:paraId="12C61710" w14:textId="77777777" w:rsidR="007109B6" w:rsidRPr="007109B6" w:rsidRDefault="007109B6" w:rsidP="007109B6">
            <w:pPr>
              <w:spacing w:after="0" w:line="240" w:lineRule="auto"/>
              <w:rPr>
                <w:rFonts w:ascii="Calibri" w:eastAsia="Times New Roman" w:hAnsi="Calibri" w:cs="Times New Roman"/>
                <w:color w:val="000000"/>
              </w:rPr>
            </w:pPr>
            <w:r w:rsidRPr="007109B6">
              <w:rPr>
                <w:rFonts w:ascii="Calibri" w:eastAsia="Times New Roman" w:hAnsi="Calibri" w:cs="Times New Roman"/>
                <w:color w:val="000000"/>
              </w:rPr>
              <w:t>Information provided at CRP Level</w:t>
            </w:r>
          </w:p>
        </w:tc>
      </w:tr>
    </w:tbl>
    <w:p w14:paraId="52CD0C8E" w14:textId="77777777" w:rsidR="00BB613C" w:rsidRPr="002D4079" w:rsidRDefault="00BB613C" w:rsidP="00BB613C">
      <w:pPr>
        <w:pStyle w:val="Heading4"/>
      </w:pPr>
      <w:r w:rsidRPr="002D4079">
        <w:t>2.</w:t>
      </w:r>
      <w:r>
        <w:t>4</w:t>
      </w:r>
      <w:r w:rsidRPr="002D4079">
        <w:t>.2.6 Other</w:t>
      </w:r>
      <w:bookmarkEnd w:id="311"/>
    </w:p>
    <w:p w14:paraId="1F677CFA" w14:textId="77777777" w:rsidR="00BB613C" w:rsidRPr="0087163F" w:rsidRDefault="0087163F" w:rsidP="0087163F">
      <w:pPr>
        <w:rPr>
          <w:sz w:val="24"/>
        </w:rPr>
      </w:pPr>
      <w:r w:rsidRPr="0087163F">
        <w:rPr>
          <w:sz w:val="24"/>
        </w:rPr>
        <w:t>Nil</w:t>
      </w:r>
    </w:p>
    <w:p w14:paraId="6032510B" w14:textId="77777777" w:rsidR="00BB613C" w:rsidRDefault="00BB613C" w:rsidP="00BB613C">
      <w:pPr>
        <w:pStyle w:val="Heading3"/>
        <w:rPr>
          <w:b/>
        </w:rPr>
      </w:pPr>
      <w:bookmarkStart w:id="312" w:name="_Toc449446685"/>
      <w:bookmarkStart w:id="313" w:name="_Toc457563632"/>
      <w:r w:rsidRPr="0087163F">
        <w:rPr>
          <w:b/>
        </w:rPr>
        <w:t>2.4.3 Flagship Uplift Budget</w:t>
      </w:r>
      <w:bookmarkEnd w:id="312"/>
      <w:bookmarkEnd w:id="313"/>
    </w:p>
    <w:p w14:paraId="055C051E" w14:textId="77777777" w:rsidR="0087163F" w:rsidRPr="0087163F" w:rsidRDefault="0087163F" w:rsidP="0087163F">
      <w:pPr>
        <w:rPr>
          <w:sz w:val="6"/>
        </w:rPr>
      </w:pPr>
    </w:p>
    <w:tbl>
      <w:tblPr>
        <w:tblW w:w="5285" w:type="pct"/>
        <w:tblInd w:w="108" w:type="dxa"/>
        <w:tblLook w:val="04A0" w:firstRow="1" w:lastRow="0" w:firstColumn="1" w:lastColumn="0" w:noHBand="0" w:noVBand="1"/>
      </w:tblPr>
      <w:tblGrid>
        <w:gridCol w:w="4153"/>
        <w:gridCol w:w="1575"/>
        <w:gridCol w:w="1224"/>
        <w:gridCol w:w="735"/>
        <w:gridCol w:w="1176"/>
        <w:gridCol w:w="1020"/>
      </w:tblGrid>
      <w:tr w:rsidR="007109B6" w:rsidRPr="007109B6" w14:paraId="596D3FC9" w14:textId="77777777" w:rsidTr="0087163F">
        <w:trPr>
          <w:trHeight w:val="300"/>
        </w:trPr>
        <w:tc>
          <w:tcPr>
            <w:tcW w:w="2101" w:type="pct"/>
            <w:tcBorders>
              <w:top w:val="single" w:sz="4" w:space="0" w:color="000000"/>
              <w:left w:val="single" w:sz="4" w:space="0" w:color="000000"/>
              <w:bottom w:val="single" w:sz="4" w:space="0" w:color="000000"/>
              <w:right w:val="single" w:sz="4" w:space="0" w:color="000000"/>
            </w:tcBorders>
            <w:shd w:val="clear" w:color="000000" w:fill="C6E0B4"/>
            <w:vAlign w:val="center"/>
            <w:hideMark/>
          </w:tcPr>
          <w:p w14:paraId="363CF583" w14:textId="77777777" w:rsidR="007109B6" w:rsidRPr="007109B6" w:rsidRDefault="007109B6" w:rsidP="007109B6">
            <w:pPr>
              <w:spacing w:after="0" w:line="240" w:lineRule="auto"/>
              <w:jc w:val="center"/>
              <w:rPr>
                <w:rFonts w:ascii="Calibri" w:eastAsia="Times New Roman" w:hAnsi="Calibri" w:cs="Times New Roman"/>
                <w:b/>
                <w:bCs/>
                <w:color w:val="000000"/>
              </w:rPr>
            </w:pPr>
            <w:r w:rsidRPr="007109B6">
              <w:rPr>
                <w:rFonts w:ascii="Calibri" w:eastAsia="Times New Roman" w:hAnsi="Calibri" w:cs="Times New Roman"/>
                <w:b/>
                <w:bCs/>
                <w:color w:val="000000"/>
              </w:rPr>
              <w:t>Outcome Description</w:t>
            </w:r>
          </w:p>
        </w:tc>
        <w:tc>
          <w:tcPr>
            <w:tcW w:w="797" w:type="pct"/>
            <w:tcBorders>
              <w:top w:val="single" w:sz="4" w:space="0" w:color="000000"/>
              <w:left w:val="nil"/>
              <w:bottom w:val="single" w:sz="4" w:space="0" w:color="000000"/>
              <w:right w:val="single" w:sz="4" w:space="0" w:color="000000"/>
            </w:tcBorders>
            <w:shd w:val="clear" w:color="000000" w:fill="C6E0B4"/>
            <w:vAlign w:val="center"/>
            <w:hideMark/>
          </w:tcPr>
          <w:p w14:paraId="5BA38379" w14:textId="77777777" w:rsidR="007109B6" w:rsidRPr="007109B6" w:rsidRDefault="007109B6" w:rsidP="007109B6">
            <w:pPr>
              <w:spacing w:after="0" w:line="240" w:lineRule="auto"/>
              <w:jc w:val="center"/>
              <w:rPr>
                <w:rFonts w:ascii="Calibri" w:eastAsia="Times New Roman" w:hAnsi="Calibri" w:cs="Times New Roman"/>
                <w:b/>
                <w:bCs/>
                <w:color w:val="000000"/>
              </w:rPr>
            </w:pPr>
            <w:r w:rsidRPr="007109B6">
              <w:rPr>
                <w:rFonts w:ascii="Calibri" w:eastAsia="Times New Roman" w:hAnsi="Calibri" w:cs="Times New Roman"/>
                <w:b/>
                <w:bCs/>
                <w:color w:val="000000"/>
              </w:rPr>
              <w:t>Amount Needed</w:t>
            </w:r>
          </w:p>
        </w:tc>
        <w:tc>
          <w:tcPr>
            <w:tcW w:w="619" w:type="pct"/>
            <w:tcBorders>
              <w:top w:val="single" w:sz="4" w:space="0" w:color="000000"/>
              <w:left w:val="nil"/>
              <w:bottom w:val="single" w:sz="4" w:space="0" w:color="000000"/>
              <w:right w:val="single" w:sz="4" w:space="0" w:color="000000"/>
            </w:tcBorders>
            <w:shd w:val="clear" w:color="000000" w:fill="C6E0B4"/>
            <w:vAlign w:val="center"/>
            <w:hideMark/>
          </w:tcPr>
          <w:p w14:paraId="2AF78D7A" w14:textId="77777777" w:rsidR="007109B6" w:rsidRPr="007109B6" w:rsidRDefault="007109B6" w:rsidP="007109B6">
            <w:pPr>
              <w:spacing w:after="0" w:line="240" w:lineRule="auto"/>
              <w:jc w:val="center"/>
              <w:rPr>
                <w:rFonts w:ascii="Calibri" w:eastAsia="Times New Roman" w:hAnsi="Calibri" w:cs="Times New Roman"/>
                <w:b/>
                <w:bCs/>
                <w:color w:val="000000"/>
              </w:rPr>
            </w:pPr>
            <w:r w:rsidRPr="007109B6">
              <w:rPr>
                <w:rFonts w:ascii="Calibri" w:eastAsia="Times New Roman" w:hAnsi="Calibri" w:cs="Times New Roman"/>
                <w:b/>
                <w:bCs/>
                <w:color w:val="000000"/>
              </w:rPr>
              <w:t>W1 + W2 (%)</w:t>
            </w:r>
          </w:p>
        </w:tc>
        <w:tc>
          <w:tcPr>
            <w:tcW w:w="372" w:type="pct"/>
            <w:tcBorders>
              <w:top w:val="single" w:sz="4" w:space="0" w:color="000000"/>
              <w:left w:val="nil"/>
              <w:bottom w:val="single" w:sz="4" w:space="0" w:color="000000"/>
              <w:right w:val="single" w:sz="4" w:space="0" w:color="000000"/>
            </w:tcBorders>
            <w:shd w:val="clear" w:color="000000" w:fill="C6E0B4"/>
            <w:vAlign w:val="center"/>
            <w:hideMark/>
          </w:tcPr>
          <w:p w14:paraId="75FB56F6" w14:textId="77777777" w:rsidR="007109B6" w:rsidRPr="007109B6" w:rsidRDefault="007109B6" w:rsidP="007109B6">
            <w:pPr>
              <w:spacing w:after="0" w:line="240" w:lineRule="auto"/>
              <w:jc w:val="center"/>
              <w:rPr>
                <w:rFonts w:ascii="Calibri" w:eastAsia="Times New Roman" w:hAnsi="Calibri" w:cs="Times New Roman"/>
                <w:b/>
                <w:bCs/>
                <w:color w:val="000000"/>
              </w:rPr>
            </w:pPr>
            <w:r w:rsidRPr="007109B6">
              <w:rPr>
                <w:rFonts w:ascii="Calibri" w:eastAsia="Times New Roman" w:hAnsi="Calibri" w:cs="Times New Roman"/>
                <w:b/>
                <w:bCs/>
                <w:color w:val="000000"/>
              </w:rPr>
              <w:t>W3 (%)</w:t>
            </w:r>
          </w:p>
        </w:tc>
        <w:tc>
          <w:tcPr>
            <w:tcW w:w="595" w:type="pct"/>
            <w:tcBorders>
              <w:top w:val="single" w:sz="4" w:space="0" w:color="000000"/>
              <w:left w:val="nil"/>
              <w:bottom w:val="single" w:sz="4" w:space="0" w:color="000000"/>
              <w:right w:val="single" w:sz="4" w:space="0" w:color="000000"/>
            </w:tcBorders>
            <w:shd w:val="clear" w:color="000000" w:fill="C6E0B4"/>
            <w:vAlign w:val="center"/>
            <w:hideMark/>
          </w:tcPr>
          <w:p w14:paraId="46440CCF" w14:textId="77777777" w:rsidR="007109B6" w:rsidRPr="007109B6" w:rsidRDefault="007109B6" w:rsidP="007109B6">
            <w:pPr>
              <w:spacing w:after="0" w:line="240" w:lineRule="auto"/>
              <w:jc w:val="center"/>
              <w:rPr>
                <w:rFonts w:ascii="Calibri" w:eastAsia="Times New Roman" w:hAnsi="Calibri" w:cs="Times New Roman"/>
                <w:b/>
                <w:bCs/>
                <w:color w:val="000000"/>
              </w:rPr>
            </w:pPr>
            <w:r w:rsidRPr="007109B6">
              <w:rPr>
                <w:rFonts w:ascii="Calibri" w:eastAsia="Times New Roman" w:hAnsi="Calibri" w:cs="Times New Roman"/>
                <w:b/>
                <w:bCs/>
                <w:color w:val="000000"/>
              </w:rPr>
              <w:t>Bilateral (%)</w:t>
            </w:r>
          </w:p>
        </w:tc>
        <w:tc>
          <w:tcPr>
            <w:tcW w:w="516" w:type="pct"/>
            <w:tcBorders>
              <w:top w:val="single" w:sz="4" w:space="0" w:color="000000"/>
              <w:left w:val="nil"/>
              <w:bottom w:val="single" w:sz="4" w:space="0" w:color="000000"/>
              <w:right w:val="single" w:sz="4" w:space="0" w:color="000000"/>
            </w:tcBorders>
            <w:shd w:val="clear" w:color="000000" w:fill="C6E0B4"/>
            <w:vAlign w:val="center"/>
            <w:hideMark/>
          </w:tcPr>
          <w:p w14:paraId="3BAC3B57" w14:textId="77777777" w:rsidR="007109B6" w:rsidRPr="007109B6" w:rsidRDefault="007109B6" w:rsidP="007109B6">
            <w:pPr>
              <w:spacing w:after="0" w:line="240" w:lineRule="auto"/>
              <w:jc w:val="center"/>
              <w:rPr>
                <w:rFonts w:ascii="Calibri" w:eastAsia="Times New Roman" w:hAnsi="Calibri" w:cs="Times New Roman"/>
                <w:b/>
                <w:bCs/>
                <w:color w:val="000000"/>
              </w:rPr>
            </w:pPr>
            <w:r w:rsidRPr="007109B6">
              <w:rPr>
                <w:rFonts w:ascii="Calibri" w:eastAsia="Times New Roman" w:hAnsi="Calibri" w:cs="Times New Roman"/>
                <w:b/>
                <w:bCs/>
                <w:color w:val="000000"/>
              </w:rPr>
              <w:t>Other</w:t>
            </w:r>
            <w:r w:rsidR="0087163F">
              <w:rPr>
                <w:rFonts w:ascii="Calibri" w:eastAsia="Times New Roman" w:hAnsi="Calibri" w:cs="Times New Roman"/>
                <w:b/>
                <w:bCs/>
                <w:color w:val="000000"/>
              </w:rPr>
              <w:t xml:space="preserve"> </w:t>
            </w:r>
            <w:r w:rsidRPr="007109B6">
              <w:rPr>
                <w:rFonts w:ascii="Calibri" w:eastAsia="Times New Roman" w:hAnsi="Calibri" w:cs="Times New Roman"/>
                <w:b/>
                <w:bCs/>
                <w:color w:val="000000"/>
              </w:rPr>
              <w:t>(%)</w:t>
            </w:r>
          </w:p>
        </w:tc>
      </w:tr>
      <w:tr w:rsidR="007109B6" w:rsidRPr="007109B6" w14:paraId="25374B22" w14:textId="77777777" w:rsidTr="0087163F">
        <w:trPr>
          <w:trHeight w:val="2399"/>
        </w:trPr>
        <w:tc>
          <w:tcPr>
            <w:tcW w:w="2101" w:type="pct"/>
            <w:tcBorders>
              <w:top w:val="nil"/>
              <w:left w:val="single" w:sz="4" w:space="0" w:color="000000"/>
              <w:bottom w:val="single" w:sz="4" w:space="0" w:color="000000"/>
              <w:right w:val="single" w:sz="4" w:space="0" w:color="000000"/>
            </w:tcBorders>
            <w:shd w:val="clear" w:color="auto" w:fill="auto"/>
            <w:hideMark/>
          </w:tcPr>
          <w:p w14:paraId="4F34F14A" w14:textId="77777777" w:rsidR="0087163F" w:rsidRPr="0087163F" w:rsidRDefault="007109B6" w:rsidP="0087163F">
            <w:pPr>
              <w:pStyle w:val="ListParagraph"/>
              <w:numPr>
                <w:ilvl w:val="0"/>
                <w:numId w:val="209"/>
              </w:numPr>
              <w:spacing w:after="0" w:line="240" w:lineRule="auto"/>
              <w:ind w:left="176" w:hanging="176"/>
              <w:rPr>
                <w:rFonts w:ascii="Calibri" w:eastAsia="Times New Roman" w:hAnsi="Calibri" w:cs="Times New Roman"/>
                <w:color w:val="000000"/>
              </w:rPr>
            </w:pPr>
            <w:r w:rsidRPr="0087163F">
              <w:rPr>
                <w:rFonts w:ascii="Calibri" w:eastAsia="Times New Roman" w:hAnsi="Calibri" w:cs="Times New Roman"/>
                <w:color w:val="000000"/>
              </w:rPr>
              <w:t>Speed-up development of SI indicators and metrics in 2017 so that methodological guidance can be implemented ASAP in MAIZE landscapes (50%</w:t>
            </w:r>
            <w:r w:rsidR="0087163F">
              <w:rPr>
                <w:rFonts w:ascii="Calibri" w:eastAsia="Times New Roman" w:hAnsi="Calibri" w:cs="Times New Roman"/>
                <w:color w:val="000000"/>
              </w:rPr>
              <w:t xml:space="preserve"> of W1/2 Uplift Budget</w:t>
            </w:r>
            <w:r w:rsidRPr="0087163F">
              <w:rPr>
                <w:rFonts w:ascii="Calibri" w:eastAsia="Times New Roman" w:hAnsi="Calibri" w:cs="Times New Roman"/>
                <w:color w:val="000000"/>
              </w:rPr>
              <w:t xml:space="preserve">). </w:t>
            </w:r>
          </w:p>
          <w:p w14:paraId="3D19739B" w14:textId="77777777" w:rsidR="0087163F" w:rsidRDefault="007109B6" w:rsidP="0087163F">
            <w:pPr>
              <w:pStyle w:val="ListParagraph"/>
              <w:numPr>
                <w:ilvl w:val="0"/>
                <w:numId w:val="209"/>
              </w:numPr>
              <w:spacing w:after="0" w:line="240" w:lineRule="auto"/>
              <w:ind w:left="176" w:hanging="176"/>
              <w:rPr>
                <w:rFonts w:ascii="Calibri" w:eastAsia="Times New Roman" w:hAnsi="Calibri" w:cs="Times New Roman"/>
                <w:color w:val="000000"/>
              </w:rPr>
            </w:pPr>
            <w:r w:rsidRPr="0087163F">
              <w:rPr>
                <w:rFonts w:ascii="Calibri" w:eastAsia="Times New Roman" w:hAnsi="Calibri" w:cs="Times New Roman"/>
                <w:color w:val="000000"/>
              </w:rPr>
              <w:t>Improve</w:t>
            </w:r>
            <w:r w:rsidR="0087163F">
              <w:rPr>
                <w:rFonts w:ascii="Calibri" w:eastAsia="Times New Roman" w:hAnsi="Calibri" w:cs="Times New Roman"/>
                <w:color w:val="000000"/>
              </w:rPr>
              <w:t>d</w:t>
            </w:r>
            <w:r w:rsidRPr="0087163F">
              <w:rPr>
                <w:rFonts w:ascii="Calibri" w:eastAsia="Times New Roman" w:hAnsi="Calibri" w:cs="Times New Roman"/>
                <w:color w:val="000000"/>
              </w:rPr>
              <w:t xml:space="preserve"> linkages and synergies with Big Data initiative (25%</w:t>
            </w:r>
            <w:r w:rsidR="0087163F">
              <w:rPr>
                <w:rFonts w:ascii="Calibri" w:eastAsia="Times New Roman" w:hAnsi="Calibri" w:cs="Times New Roman"/>
                <w:color w:val="000000"/>
              </w:rPr>
              <w:t xml:space="preserve"> of W1/2 Uplift Budget</w:t>
            </w:r>
            <w:r w:rsidRPr="0087163F">
              <w:rPr>
                <w:rFonts w:ascii="Calibri" w:eastAsia="Times New Roman" w:hAnsi="Calibri" w:cs="Times New Roman"/>
                <w:color w:val="000000"/>
              </w:rPr>
              <w:t xml:space="preserve">). </w:t>
            </w:r>
          </w:p>
          <w:p w14:paraId="1474E557" w14:textId="77777777" w:rsidR="007109B6" w:rsidRPr="0087163F" w:rsidRDefault="007109B6" w:rsidP="0087163F">
            <w:pPr>
              <w:pStyle w:val="ListParagraph"/>
              <w:numPr>
                <w:ilvl w:val="0"/>
                <w:numId w:val="209"/>
              </w:numPr>
              <w:spacing w:after="0" w:line="240" w:lineRule="auto"/>
              <w:ind w:left="176" w:hanging="176"/>
              <w:rPr>
                <w:rFonts w:ascii="Calibri" w:eastAsia="Times New Roman" w:hAnsi="Calibri" w:cs="Times New Roman"/>
                <w:color w:val="000000"/>
              </w:rPr>
            </w:pPr>
            <w:r w:rsidRPr="0087163F">
              <w:rPr>
                <w:rFonts w:ascii="Calibri" w:eastAsia="Times New Roman" w:hAnsi="Calibri" w:cs="Times New Roman"/>
                <w:color w:val="000000"/>
              </w:rPr>
              <w:t>Addition of few additional long term trials in key agro-ecologies not presently covered by on</w:t>
            </w:r>
            <w:r w:rsidR="0087163F">
              <w:rPr>
                <w:rFonts w:ascii="Calibri" w:eastAsia="Times New Roman" w:hAnsi="Calibri" w:cs="Times New Roman"/>
                <w:color w:val="000000"/>
              </w:rPr>
              <w:t>-going agronomy research (25% of W1/2 Uplift Budget</w:t>
            </w:r>
            <w:r w:rsidRPr="0087163F">
              <w:rPr>
                <w:rFonts w:ascii="Calibri" w:eastAsia="Times New Roman" w:hAnsi="Calibri" w:cs="Times New Roman"/>
                <w:color w:val="000000"/>
              </w:rPr>
              <w:t>.</w:t>
            </w:r>
          </w:p>
        </w:tc>
        <w:tc>
          <w:tcPr>
            <w:tcW w:w="797" w:type="pct"/>
            <w:tcBorders>
              <w:top w:val="nil"/>
              <w:left w:val="nil"/>
              <w:bottom w:val="single" w:sz="4" w:space="0" w:color="000000"/>
              <w:right w:val="single" w:sz="4" w:space="0" w:color="000000"/>
            </w:tcBorders>
            <w:shd w:val="clear" w:color="auto" w:fill="auto"/>
            <w:hideMark/>
          </w:tcPr>
          <w:p w14:paraId="638F00E3" w14:textId="77777777" w:rsidR="007109B6" w:rsidRPr="007109B6" w:rsidRDefault="007109B6" w:rsidP="007109B6">
            <w:pPr>
              <w:spacing w:after="0" w:line="240" w:lineRule="auto"/>
              <w:jc w:val="right"/>
              <w:rPr>
                <w:rFonts w:ascii="Calibri" w:eastAsia="Times New Roman" w:hAnsi="Calibri" w:cs="Times New Roman"/>
                <w:color w:val="000000"/>
              </w:rPr>
            </w:pPr>
            <w:r w:rsidRPr="007109B6">
              <w:rPr>
                <w:rFonts w:ascii="Calibri" w:eastAsia="Times New Roman" w:hAnsi="Calibri" w:cs="Times New Roman"/>
                <w:color w:val="000000"/>
              </w:rPr>
              <w:t>257,666,998</w:t>
            </w:r>
          </w:p>
        </w:tc>
        <w:tc>
          <w:tcPr>
            <w:tcW w:w="619" w:type="pct"/>
            <w:tcBorders>
              <w:top w:val="nil"/>
              <w:left w:val="nil"/>
              <w:bottom w:val="single" w:sz="4" w:space="0" w:color="000000"/>
              <w:right w:val="single" w:sz="4" w:space="0" w:color="000000"/>
            </w:tcBorders>
            <w:shd w:val="clear" w:color="auto" w:fill="auto"/>
            <w:hideMark/>
          </w:tcPr>
          <w:p w14:paraId="0021ECD8" w14:textId="77777777" w:rsidR="007109B6" w:rsidRPr="007109B6" w:rsidRDefault="007109B6" w:rsidP="007109B6">
            <w:pPr>
              <w:spacing w:after="0" w:line="240" w:lineRule="auto"/>
              <w:jc w:val="right"/>
              <w:rPr>
                <w:rFonts w:ascii="Calibri" w:eastAsia="Times New Roman" w:hAnsi="Calibri" w:cs="Times New Roman"/>
                <w:color w:val="000000"/>
              </w:rPr>
            </w:pPr>
            <w:r w:rsidRPr="007109B6">
              <w:rPr>
                <w:rFonts w:ascii="Calibri" w:eastAsia="Times New Roman" w:hAnsi="Calibri" w:cs="Times New Roman"/>
                <w:color w:val="000000"/>
              </w:rPr>
              <w:t>10</w:t>
            </w:r>
          </w:p>
        </w:tc>
        <w:tc>
          <w:tcPr>
            <w:tcW w:w="372" w:type="pct"/>
            <w:tcBorders>
              <w:top w:val="nil"/>
              <w:left w:val="nil"/>
              <w:bottom w:val="single" w:sz="4" w:space="0" w:color="000000"/>
              <w:right w:val="single" w:sz="4" w:space="0" w:color="000000"/>
            </w:tcBorders>
            <w:shd w:val="clear" w:color="auto" w:fill="auto"/>
            <w:hideMark/>
          </w:tcPr>
          <w:p w14:paraId="3087CEEB" w14:textId="77777777" w:rsidR="007109B6" w:rsidRPr="007109B6" w:rsidRDefault="007109B6" w:rsidP="007109B6">
            <w:pPr>
              <w:spacing w:after="0" w:line="240" w:lineRule="auto"/>
              <w:jc w:val="right"/>
              <w:rPr>
                <w:rFonts w:ascii="Calibri" w:eastAsia="Times New Roman" w:hAnsi="Calibri" w:cs="Times New Roman"/>
                <w:color w:val="000000"/>
              </w:rPr>
            </w:pPr>
            <w:r w:rsidRPr="007109B6">
              <w:rPr>
                <w:rFonts w:ascii="Calibri" w:eastAsia="Times New Roman" w:hAnsi="Calibri" w:cs="Times New Roman"/>
                <w:color w:val="000000"/>
              </w:rPr>
              <w:t>37</w:t>
            </w:r>
          </w:p>
        </w:tc>
        <w:tc>
          <w:tcPr>
            <w:tcW w:w="595" w:type="pct"/>
            <w:tcBorders>
              <w:top w:val="nil"/>
              <w:left w:val="nil"/>
              <w:bottom w:val="single" w:sz="4" w:space="0" w:color="000000"/>
              <w:right w:val="single" w:sz="4" w:space="0" w:color="000000"/>
            </w:tcBorders>
            <w:shd w:val="clear" w:color="auto" w:fill="auto"/>
            <w:hideMark/>
          </w:tcPr>
          <w:p w14:paraId="6519ECE7" w14:textId="77777777" w:rsidR="007109B6" w:rsidRPr="007109B6" w:rsidRDefault="007109B6" w:rsidP="007109B6">
            <w:pPr>
              <w:spacing w:after="0" w:line="240" w:lineRule="auto"/>
              <w:jc w:val="right"/>
              <w:rPr>
                <w:rFonts w:ascii="Calibri" w:eastAsia="Times New Roman" w:hAnsi="Calibri" w:cs="Times New Roman"/>
                <w:color w:val="000000"/>
              </w:rPr>
            </w:pPr>
            <w:r w:rsidRPr="007109B6">
              <w:rPr>
                <w:rFonts w:ascii="Calibri" w:eastAsia="Times New Roman" w:hAnsi="Calibri" w:cs="Times New Roman"/>
                <w:color w:val="000000"/>
              </w:rPr>
              <w:t>53</w:t>
            </w:r>
          </w:p>
        </w:tc>
        <w:tc>
          <w:tcPr>
            <w:tcW w:w="516" w:type="pct"/>
            <w:tcBorders>
              <w:top w:val="nil"/>
              <w:left w:val="nil"/>
              <w:bottom w:val="single" w:sz="4" w:space="0" w:color="000000"/>
              <w:right w:val="single" w:sz="4" w:space="0" w:color="000000"/>
            </w:tcBorders>
            <w:shd w:val="clear" w:color="auto" w:fill="auto"/>
            <w:hideMark/>
          </w:tcPr>
          <w:p w14:paraId="2EA258D9" w14:textId="77777777" w:rsidR="007109B6" w:rsidRPr="007109B6" w:rsidRDefault="007109B6" w:rsidP="007109B6">
            <w:pPr>
              <w:spacing w:after="0" w:line="240" w:lineRule="auto"/>
              <w:jc w:val="right"/>
              <w:rPr>
                <w:rFonts w:ascii="Calibri" w:eastAsia="Times New Roman" w:hAnsi="Calibri" w:cs="Times New Roman"/>
                <w:color w:val="000000"/>
              </w:rPr>
            </w:pPr>
            <w:r w:rsidRPr="007109B6">
              <w:rPr>
                <w:rFonts w:ascii="Calibri" w:eastAsia="Times New Roman" w:hAnsi="Calibri" w:cs="Times New Roman"/>
                <w:color w:val="000000"/>
              </w:rPr>
              <w:t>0</w:t>
            </w:r>
          </w:p>
        </w:tc>
      </w:tr>
    </w:tbl>
    <w:p w14:paraId="554A2A12" w14:textId="77777777" w:rsidR="001744CF" w:rsidRPr="001744CF" w:rsidRDefault="001744CF" w:rsidP="001744CF">
      <w:pPr>
        <w:spacing w:after="200" w:line="240" w:lineRule="auto"/>
        <w:ind w:left="720"/>
        <w:contextualSpacing/>
        <w:jc w:val="both"/>
        <w:rPr>
          <w:lang w:val="en-CA"/>
        </w:rPr>
      </w:pPr>
    </w:p>
    <w:p w14:paraId="193CE2C3" w14:textId="77777777" w:rsidR="001744CF" w:rsidRPr="007B5DD4" w:rsidRDefault="0087163F" w:rsidP="008F1844">
      <w:pPr>
        <w:jc w:val="both"/>
        <w:rPr>
          <w:lang w:val="en-CA"/>
        </w:rPr>
      </w:pPr>
      <w:r w:rsidRPr="0087163F">
        <w:rPr>
          <w:b/>
          <w:lang w:val="en-CA"/>
        </w:rPr>
        <w:t>Note:</w:t>
      </w:r>
      <w:r>
        <w:rPr>
          <w:lang w:val="en-CA"/>
        </w:rPr>
        <w:t xml:space="preserve"> </w:t>
      </w:r>
      <w:r w:rsidR="001744CF" w:rsidRPr="001744CF">
        <w:rPr>
          <w:lang w:val="en-CA"/>
        </w:rPr>
        <w:t>Scope and geographies of future W3/bilateral funding will somehow influence how we strategically prioritize and allocate W1/2 under FP4 in Phase-II.</w:t>
      </w:r>
      <w:r w:rsidR="001744CF" w:rsidRPr="001744CF">
        <w:rPr>
          <w:rFonts w:asciiTheme="majorHAnsi" w:eastAsiaTheme="majorEastAsia" w:hAnsiTheme="majorHAnsi" w:cstheme="majorBidi"/>
          <w:b/>
          <w:color w:val="365F91" w:themeColor="accent1" w:themeShade="BF"/>
          <w:sz w:val="32"/>
          <w:szCs w:val="32"/>
        </w:rPr>
        <w:br w:type="page"/>
      </w:r>
    </w:p>
    <w:bookmarkEnd w:id="248"/>
    <w:bookmarkEnd w:id="249"/>
    <w:bookmarkEnd w:id="250"/>
    <w:p w14:paraId="4FD40DBC" w14:textId="77777777" w:rsidR="00C31083" w:rsidRDefault="00B740E3" w:rsidP="00262E8B">
      <w:r>
        <w:rPr>
          <w:noProof/>
        </w:rPr>
        <w:lastRenderedPageBreak/>
        <w:drawing>
          <wp:anchor distT="0" distB="0" distL="114300" distR="114300" simplePos="0" relativeHeight="251703296" behindDoc="1" locked="0" layoutInCell="1" allowOverlap="1" wp14:anchorId="439B70B9" wp14:editId="3D4033C3">
            <wp:simplePos x="0" y="0"/>
            <wp:positionH relativeFrom="column">
              <wp:posOffset>-901700</wp:posOffset>
            </wp:positionH>
            <wp:positionV relativeFrom="paragraph">
              <wp:posOffset>-918210</wp:posOffset>
            </wp:positionV>
            <wp:extent cx="7747000" cy="1002855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page.jpg"/>
                    <pic:cNvPicPr/>
                  </pic:nvPicPr>
                  <pic:blipFill>
                    <a:blip r:embed="rId133">
                      <a:extLst>
                        <a:ext uri="{28A0092B-C50C-407E-A947-70E740481C1C}">
                          <a14:useLocalDpi xmlns:a14="http://schemas.microsoft.com/office/drawing/2010/main" val="0"/>
                        </a:ext>
                      </a:extLst>
                    </a:blip>
                    <a:stretch>
                      <a:fillRect/>
                    </a:stretch>
                  </pic:blipFill>
                  <pic:spPr>
                    <a:xfrm>
                      <a:off x="0" y="0"/>
                      <a:ext cx="7747000" cy="10028555"/>
                    </a:xfrm>
                    <a:prstGeom prst="rect">
                      <a:avLst/>
                    </a:prstGeom>
                  </pic:spPr>
                </pic:pic>
              </a:graphicData>
            </a:graphic>
            <wp14:sizeRelH relativeFrom="margin">
              <wp14:pctWidth>0</wp14:pctWidth>
            </wp14:sizeRelH>
            <wp14:sizeRelV relativeFrom="margin">
              <wp14:pctHeight>0</wp14:pctHeight>
            </wp14:sizeRelV>
          </wp:anchor>
        </w:drawing>
      </w:r>
    </w:p>
    <w:p w14:paraId="151FB64C" w14:textId="77777777" w:rsidR="00C31083" w:rsidRDefault="00C31083" w:rsidP="00262E8B"/>
    <w:p w14:paraId="7CA142A5" w14:textId="77777777" w:rsidR="00B45C0B" w:rsidRPr="00FB5261" w:rsidRDefault="00B45C0B" w:rsidP="00B45C0B">
      <w:pPr>
        <w:rPr>
          <w:sz w:val="4"/>
        </w:rPr>
      </w:pPr>
    </w:p>
    <w:p w14:paraId="5186A741" w14:textId="77777777" w:rsidR="00B45C0B" w:rsidRDefault="00B45C0B" w:rsidP="00DE147A">
      <w:pPr>
        <w:spacing w:before="240" w:after="0" w:line="240" w:lineRule="auto"/>
        <w:rPr>
          <w:b/>
          <w:lang w:val="en-CA"/>
        </w:rPr>
      </w:pPr>
    </w:p>
    <w:p w14:paraId="35CB576F" w14:textId="77777777" w:rsidR="00CC777E" w:rsidRPr="00CC777E" w:rsidRDefault="00CC777E" w:rsidP="00D43F2B">
      <w:pPr>
        <w:spacing w:after="0" w:line="240" w:lineRule="auto"/>
        <w:ind w:left="720"/>
        <w:contextualSpacing/>
        <w:jc w:val="both"/>
      </w:pPr>
      <w:bookmarkStart w:id="314" w:name="_Toc447203574"/>
      <w:bookmarkStart w:id="315" w:name="_Toc443665757"/>
      <w:bookmarkEnd w:id="314"/>
      <w:bookmarkEnd w:id="315"/>
    </w:p>
    <w:sectPr w:rsidR="00CC777E" w:rsidRPr="00CC777E" w:rsidSect="00CC777E">
      <w:headerReference w:type="default" r:id="rId134"/>
      <w:footerReference w:type="default" r:id="rId1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BB3FD" w14:textId="77777777" w:rsidR="003F1AC4" w:rsidRDefault="003F1AC4" w:rsidP="00375065">
      <w:pPr>
        <w:spacing w:after="0" w:line="240" w:lineRule="auto"/>
      </w:pPr>
      <w:r>
        <w:separator/>
      </w:r>
    </w:p>
  </w:endnote>
  <w:endnote w:type="continuationSeparator" w:id="0">
    <w:p w14:paraId="496739A0" w14:textId="77777777" w:rsidR="003F1AC4" w:rsidRDefault="003F1AC4" w:rsidP="00375065">
      <w:pPr>
        <w:spacing w:after="0" w:line="240" w:lineRule="auto"/>
      </w:pPr>
      <w:r>
        <w:continuationSeparator/>
      </w:r>
    </w:p>
  </w:endnote>
  <w:endnote w:type="continuationNotice" w:id="1">
    <w:p w14:paraId="4B812EDC" w14:textId="77777777" w:rsidR="003F1AC4" w:rsidRDefault="003F1A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713675"/>
      <w:docPartObj>
        <w:docPartGallery w:val="Page Numbers (Bottom of Page)"/>
        <w:docPartUnique/>
      </w:docPartObj>
    </w:sdtPr>
    <w:sdtEndPr>
      <w:rPr>
        <w:color w:val="7F7F7F" w:themeColor="background1" w:themeShade="7F"/>
        <w:spacing w:val="60"/>
      </w:rPr>
    </w:sdtEndPr>
    <w:sdtContent>
      <w:p w14:paraId="0DC4E6C1" w14:textId="2C28D7F9" w:rsidR="003008A2" w:rsidRDefault="003008A2">
        <w:pPr>
          <w:pStyle w:val="Footer"/>
          <w:pBdr>
            <w:top w:val="single" w:sz="4" w:space="1" w:color="D9D9D9" w:themeColor="background1" w:themeShade="D9"/>
          </w:pBdr>
          <w:jc w:val="right"/>
        </w:pPr>
        <w:r>
          <w:fldChar w:fldCharType="begin"/>
        </w:r>
        <w:r>
          <w:instrText xml:space="preserve"> PAGE   \* MERGEFORMAT </w:instrText>
        </w:r>
        <w:r>
          <w:fldChar w:fldCharType="separate"/>
        </w:r>
        <w:r w:rsidR="00CD155A">
          <w:rPr>
            <w:noProof/>
          </w:rPr>
          <w:t>2</w:t>
        </w:r>
        <w:r>
          <w:rPr>
            <w:noProof/>
          </w:rPr>
          <w:fldChar w:fldCharType="end"/>
        </w:r>
        <w:r>
          <w:t xml:space="preserve"> | </w:t>
        </w:r>
        <w:r>
          <w:rPr>
            <w:color w:val="7F7F7F" w:themeColor="background1" w:themeShade="7F"/>
            <w:spacing w:val="60"/>
          </w:rPr>
          <w:t>Page</w:t>
        </w:r>
      </w:p>
    </w:sdtContent>
  </w:sdt>
  <w:p w14:paraId="55D543B1" w14:textId="77777777" w:rsidR="003008A2" w:rsidRDefault="003008A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008605"/>
      <w:docPartObj>
        <w:docPartGallery w:val="Page Numbers (Bottom of Page)"/>
        <w:docPartUnique/>
      </w:docPartObj>
    </w:sdtPr>
    <w:sdtEndPr>
      <w:rPr>
        <w:color w:val="7F7F7F" w:themeColor="background1" w:themeShade="7F"/>
        <w:spacing w:val="60"/>
      </w:rPr>
    </w:sdtEndPr>
    <w:sdtContent>
      <w:p w14:paraId="6F1B69A4" w14:textId="3BE3BF15" w:rsidR="003008A2" w:rsidRDefault="003008A2">
        <w:pPr>
          <w:pStyle w:val="Footer"/>
          <w:pBdr>
            <w:top w:val="single" w:sz="4" w:space="1" w:color="D9D9D9" w:themeColor="background1" w:themeShade="D9"/>
          </w:pBdr>
          <w:jc w:val="right"/>
        </w:pPr>
        <w:r>
          <w:fldChar w:fldCharType="begin"/>
        </w:r>
        <w:r>
          <w:instrText xml:space="preserve"> PAGE   \* MERGEFORMAT </w:instrText>
        </w:r>
        <w:r>
          <w:fldChar w:fldCharType="separate"/>
        </w:r>
        <w:r w:rsidR="00CD155A">
          <w:rPr>
            <w:noProof/>
          </w:rPr>
          <w:t>33</w:t>
        </w:r>
        <w:r>
          <w:rPr>
            <w:noProof/>
          </w:rPr>
          <w:fldChar w:fldCharType="end"/>
        </w:r>
        <w:r>
          <w:t xml:space="preserve"> | </w:t>
        </w:r>
        <w:r>
          <w:rPr>
            <w:color w:val="7F7F7F" w:themeColor="background1" w:themeShade="7F"/>
            <w:spacing w:val="60"/>
          </w:rPr>
          <w:t>Page</w:t>
        </w:r>
      </w:p>
    </w:sdtContent>
  </w:sdt>
  <w:p w14:paraId="09B09B1D" w14:textId="77777777" w:rsidR="003008A2" w:rsidRDefault="003008A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2CC10" w14:textId="77777777" w:rsidR="003008A2" w:rsidRDefault="003008A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6C7D1" w14:textId="77777777" w:rsidR="003008A2" w:rsidRDefault="00300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905645"/>
      <w:docPartObj>
        <w:docPartGallery w:val="Page Numbers (Bottom of Page)"/>
        <w:docPartUnique/>
      </w:docPartObj>
    </w:sdtPr>
    <w:sdtEndPr>
      <w:rPr>
        <w:noProof/>
      </w:rPr>
    </w:sdtEndPr>
    <w:sdtContent>
      <w:p w14:paraId="26AAD92E" w14:textId="01EF8091" w:rsidR="003008A2" w:rsidRDefault="003008A2">
        <w:pPr>
          <w:pStyle w:val="Footer"/>
          <w:jc w:val="right"/>
        </w:pPr>
        <w:r>
          <w:fldChar w:fldCharType="begin"/>
        </w:r>
        <w:r>
          <w:instrText xml:space="preserve"> PAGE   \* MERGEFORMAT </w:instrText>
        </w:r>
        <w:r>
          <w:fldChar w:fldCharType="separate"/>
        </w:r>
        <w:r w:rsidR="00CD155A">
          <w:rPr>
            <w:noProof/>
          </w:rPr>
          <w:t>12</w:t>
        </w:r>
        <w:r>
          <w:rPr>
            <w:noProof/>
          </w:rPr>
          <w:fldChar w:fldCharType="end"/>
        </w:r>
      </w:p>
    </w:sdtContent>
  </w:sdt>
  <w:p w14:paraId="035A835F" w14:textId="77777777" w:rsidR="003008A2" w:rsidRDefault="003008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CDFA7" w14:textId="77777777" w:rsidR="003008A2" w:rsidRDefault="003008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2553341"/>
      <w:docPartObj>
        <w:docPartGallery w:val="Page Numbers (Bottom of Page)"/>
        <w:docPartUnique/>
      </w:docPartObj>
    </w:sdtPr>
    <w:sdtEndPr>
      <w:rPr>
        <w:color w:val="7F7F7F" w:themeColor="background1" w:themeShade="7F"/>
        <w:spacing w:val="60"/>
      </w:rPr>
    </w:sdtEndPr>
    <w:sdtContent>
      <w:p w14:paraId="472683A4" w14:textId="0B62D46F" w:rsidR="003008A2" w:rsidRDefault="003008A2">
        <w:pPr>
          <w:pStyle w:val="Footer"/>
          <w:pBdr>
            <w:top w:val="single" w:sz="4" w:space="1" w:color="D9D9D9" w:themeColor="background1" w:themeShade="D9"/>
          </w:pBdr>
          <w:jc w:val="right"/>
        </w:pPr>
        <w:r>
          <w:fldChar w:fldCharType="begin"/>
        </w:r>
        <w:r>
          <w:instrText xml:space="preserve"> PAGE   \* MERGEFORMAT </w:instrText>
        </w:r>
        <w:r>
          <w:fldChar w:fldCharType="separate"/>
        </w:r>
        <w:r w:rsidR="00CD155A">
          <w:rPr>
            <w:noProof/>
          </w:rPr>
          <w:t>24</w:t>
        </w:r>
        <w:r>
          <w:rPr>
            <w:noProof/>
          </w:rPr>
          <w:fldChar w:fldCharType="end"/>
        </w:r>
        <w:r>
          <w:t xml:space="preserve"> | </w:t>
        </w:r>
        <w:r>
          <w:rPr>
            <w:color w:val="7F7F7F" w:themeColor="background1" w:themeShade="7F"/>
            <w:spacing w:val="60"/>
          </w:rPr>
          <w:t>Page</w:t>
        </w:r>
      </w:p>
    </w:sdtContent>
  </w:sdt>
  <w:p w14:paraId="2B94FBBA" w14:textId="77777777" w:rsidR="003008A2" w:rsidRDefault="003008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2603F" w14:textId="77777777" w:rsidR="003008A2" w:rsidRDefault="003008A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A022E" w14:textId="77777777" w:rsidR="003008A2" w:rsidRDefault="003008A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578866785"/>
      <w:docPartObj>
        <w:docPartGallery w:val="Page Numbers (Bottom of Page)"/>
        <w:docPartUnique/>
      </w:docPartObj>
    </w:sdtPr>
    <w:sdtEndPr>
      <w:rPr>
        <w:noProof/>
        <w:sz w:val="18"/>
        <w:szCs w:val="18"/>
      </w:rPr>
    </w:sdtEndPr>
    <w:sdtContent>
      <w:p w14:paraId="50B11D1D" w14:textId="5EF00C03" w:rsidR="003008A2" w:rsidRPr="00590D27" w:rsidRDefault="003008A2">
        <w:pPr>
          <w:pStyle w:val="Footer"/>
          <w:jc w:val="right"/>
          <w:rPr>
            <w:sz w:val="18"/>
            <w:szCs w:val="18"/>
          </w:rPr>
        </w:pPr>
        <w:r w:rsidRPr="00590D27">
          <w:rPr>
            <w:sz w:val="18"/>
            <w:szCs w:val="18"/>
          </w:rPr>
          <w:t xml:space="preserve">   </w:t>
        </w:r>
        <w:r w:rsidRPr="00590D27">
          <w:rPr>
            <w:sz w:val="18"/>
            <w:szCs w:val="18"/>
          </w:rPr>
          <w:fldChar w:fldCharType="begin"/>
        </w:r>
        <w:r w:rsidRPr="00590D27">
          <w:rPr>
            <w:sz w:val="18"/>
            <w:szCs w:val="18"/>
          </w:rPr>
          <w:instrText xml:space="preserve"> PAGE   \* MERGEFORMAT </w:instrText>
        </w:r>
        <w:r w:rsidRPr="00590D27">
          <w:rPr>
            <w:sz w:val="18"/>
            <w:szCs w:val="18"/>
          </w:rPr>
          <w:fldChar w:fldCharType="separate"/>
        </w:r>
        <w:r w:rsidR="00CD155A">
          <w:rPr>
            <w:noProof/>
            <w:sz w:val="18"/>
            <w:szCs w:val="18"/>
          </w:rPr>
          <w:t>26</w:t>
        </w:r>
        <w:r w:rsidRPr="00590D27">
          <w:rPr>
            <w:noProof/>
            <w:sz w:val="18"/>
            <w:szCs w:val="18"/>
          </w:rPr>
          <w:fldChar w:fldCharType="end"/>
        </w:r>
      </w:p>
    </w:sdtContent>
  </w:sdt>
  <w:p w14:paraId="35B6B9E0" w14:textId="77777777" w:rsidR="003008A2" w:rsidRDefault="003008A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614B2" w14:textId="77777777" w:rsidR="003008A2" w:rsidRDefault="003008A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6ADE2" w14:textId="77777777" w:rsidR="003008A2" w:rsidRDefault="00300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F53D2" w14:textId="77777777" w:rsidR="003F1AC4" w:rsidRDefault="003F1AC4" w:rsidP="00375065">
      <w:pPr>
        <w:spacing w:after="0" w:line="240" w:lineRule="auto"/>
      </w:pPr>
      <w:r>
        <w:separator/>
      </w:r>
    </w:p>
  </w:footnote>
  <w:footnote w:type="continuationSeparator" w:id="0">
    <w:p w14:paraId="718A7214" w14:textId="77777777" w:rsidR="003F1AC4" w:rsidRDefault="003F1AC4" w:rsidP="00375065">
      <w:pPr>
        <w:spacing w:after="0" w:line="240" w:lineRule="auto"/>
      </w:pPr>
      <w:r>
        <w:continuationSeparator/>
      </w:r>
    </w:p>
  </w:footnote>
  <w:footnote w:type="continuationNotice" w:id="1">
    <w:p w14:paraId="37D4474B" w14:textId="77777777" w:rsidR="003F1AC4" w:rsidRDefault="003F1AC4">
      <w:pPr>
        <w:spacing w:after="0" w:line="240" w:lineRule="auto"/>
      </w:pPr>
    </w:p>
  </w:footnote>
  <w:footnote w:id="2">
    <w:p w14:paraId="32D24C84" w14:textId="77777777" w:rsidR="003008A2" w:rsidRPr="00232A20" w:rsidRDefault="003008A2" w:rsidP="00BF6796">
      <w:pPr>
        <w:pStyle w:val="FootnoteText"/>
        <w:jc w:val="both"/>
        <w:rPr>
          <w:sz w:val="16"/>
        </w:rPr>
      </w:pPr>
      <w:r>
        <w:rPr>
          <w:rStyle w:val="FootnoteReference"/>
        </w:rPr>
        <w:footnoteRef/>
      </w:r>
      <w:r>
        <w:t xml:space="preserve"> </w:t>
      </w:r>
      <w:r w:rsidRPr="00232A20">
        <w:rPr>
          <w:sz w:val="16"/>
        </w:rPr>
        <w:t>Maize</w:t>
      </w:r>
      <w:r>
        <w:rPr>
          <w:sz w:val="16"/>
        </w:rPr>
        <w:t>-</w:t>
      </w:r>
      <w:r w:rsidRPr="00232A20">
        <w:rPr>
          <w:sz w:val="16"/>
        </w:rPr>
        <w:t>based agri-food systems are defined as agricultural lands with more than 25% of maize in the crop rotation, and inhabited by 219 million poor (&lt;US$ 1.25). Maize growing areas include all areas where maize is grown; these are inhabited by 977 million poor.</w:t>
      </w:r>
    </w:p>
  </w:footnote>
  <w:footnote w:id="3">
    <w:p w14:paraId="48CE212B" w14:textId="77777777" w:rsidR="003008A2" w:rsidRDefault="003008A2" w:rsidP="00424373">
      <w:pPr>
        <w:pStyle w:val="FootnoteText"/>
      </w:pPr>
      <w:r>
        <w:rPr>
          <w:rStyle w:val="FootnoteReference"/>
        </w:rPr>
        <w:footnoteRef/>
      </w:r>
      <w:r>
        <w:t xml:space="preserve"> </w:t>
      </w:r>
      <w:r w:rsidRPr="00D55008">
        <w:t xml:space="preserve"> </w:t>
      </w:r>
      <w:r>
        <w:t xml:space="preserve">Defined as women’s </w:t>
      </w:r>
      <w:r w:rsidRPr="00D55008">
        <w:t>reproductive, productive, and community activities</w:t>
      </w:r>
      <w:r>
        <w:t xml:space="preserve"> (Moser, Caroline. 1989. Gender Planning in the Third World: Meeting Practical and Strategic Gender Needs. World Development Vol. 17, No. 2. pp. 1799-1825).</w:t>
      </w:r>
    </w:p>
  </w:footnote>
  <w:footnote w:id="4">
    <w:p w14:paraId="26DB57D3" w14:textId="77777777" w:rsidR="003008A2" w:rsidRDefault="003008A2" w:rsidP="00424373">
      <w:pPr>
        <w:pStyle w:val="FootnoteText"/>
      </w:pPr>
      <w:r>
        <w:rPr>
          <w:rStyle w:val="FootnoteReference"/>
        </w:rPr>
        <w:footnoteRef/>
      </w:r>
      <w:r>
        <w:t xml:space="preserve"> For a brief overview of the MAIZE Gender Strategy, see </w:t>
      </w:r>
      <w:hyperlink r:id="rId1" w:history="1">
        <w:r w:rsidRPr="00A4284D">
          <w:rPr>
            <w:rStyle w:val="Hyperlink"/>
          </w:rPr>
          <w:t>Annex 3.4.</w:t>
        </w:r>
      </w:hyperlink>
    </w:p>
  </w:footnote>
  <w:footnote w:id="5">
    <w:p w14:paraId="47C4EE07" w14:textId="77777777" w:rsidR="003008A2" w:rsidRDefault="003008A2" w:rsidP="00424373">
      <w:pPr>
        <w:pStyle w:val="FootnoteText"/>
      </w:pPr>
      <w:r>
        <w:rPr>
          <w:rStyle w:val="FootnoteReference"/>
        </w:rPr>
        <w:footnoteRef/>
      </w:r>
      <w:r>
        <w:t xml:space="preserve"> </w:t>
      </w:r>
      <w:hyperlink r:id="rId2" w:history="1">
        <w:r w:rsidRPr="00150181">
          <w:rPr>
            <w:rStyle w:val="Hyperlink"/>
          </w:rPr>
          <w:t>http://maize.org/wp-content/uploads/sites/5/2014/11/FINAL-Gender-Audit-Summary-report-MAIZE-191114.pdf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B2733" w14:textId="77777777" w:rsidR="003008A2" w:rsidRDefault="003008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C9984" w14:textId="77777777" w:rsidR="003008A2" w:rsidRDefault="003008A2" w:rsidP="00641245">
    <w:pPr>
      <w:pStyle w:val="Header"/>
      <w:jc w:val="center"/>
    </w:pPr>
  </w:p>
  <w:p w14:paraId="794A506A" w14:textId="77777777" w:rsidR="003008A2" w:rsidRDefault="003008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EC81C" w14:textId="77777777" w:rsidR="003008A2" w:rsidRDefault="003008A2">
    <w:pPr>
      <w:pStyle w:val="Header"/>
    </w:pPr>
    <w:r>
      <w:b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50891" w14:textId="77777777" w:rsidR="003008A2" w:rsidRDefault="003008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754ED" w14:textId="77777777" w:rsidR="003008A2" w:rsidRDefault="003008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49DF4" w14:textId="77777777" w:rsidR="003008A2" w:rsidRDefault="003008A2">
    <w:pPr>
      <w:pStyle w:val="Header"/>
    </w:pPr>
    <w:r>
      <w:br/>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3456F" w14:textId="77777777" w:rsidR="003008A2" w:rsidRDefault="003008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A5189" w14:textId="77777777" w:rsidR="003008A2" w:rsidRDefault="003008A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DA7D8" w14:textId="77777777" w:rsidR="003008A2" w:rsidRDefault="003008A2" w:rsidP="00641245">
    <w:pPr>
      <w:pStyle w:val="Header"/>
      <w:jc w:val="center"/>
    </w:pPr>
    <w:r>
      <w:t>MAIZE CRP: Full Proposal 2017-2022</w:t>
    </w:r>
  </w:p>
  <w:p w14:paraId="0F8CD90C" w14:textId="77777777" w:rsidR="003008A2" w:rsidRDefault="003008A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05D13" w14:textId="77777777" w:rsidR="003008A2" w:rsidRDefault="00300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4BC2"/>
    <w:multiLevelType w:val="hybridMultilevel"/>
    <w:tmpl w:val="DAA69236"/>
    <w:lvl w:ilvl="0" w:tplc="E0781DE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BD7A6B"/>
    <w:multiLevelType w:val="hybridMultilevel"/>
    <w:tmpl w:val="202C84E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0D80F55"/>
    <w:multiLevelType w:val="hybridMultilevel"/>
    <w:tmpl w:val="E1E6B3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114050C"/>
    <w:multiLevelType w:val="hybridMultilevel"/>
    <w:tmpl w:val="82F8D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45624"/>
    <w:multiLevelType w:val="hybridMultilevel"/>
    <w:tmpl w:val="D29A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BC054E"/>
    <w:multiLevelType w:val="hybridMultilevel"/>
    <w:tmpl w:val="7CC2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05405"/>
    <w:multiLevelType w:val="hybridMultilevel"/>
    <w:tmpl w:val="71AA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D94DAE"/>
    <w:multiLevelType w:val="multilevel"/>
    <w:tmpl w:val="4AAABCF8"/>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8" w15:restartNumberingAfterBreak="0">
    <w:nsid w:val="03E04605"/>
    <w:multiLevelType w:val="hybridMultilevel"/>
    <w:tmpl w:val="E3166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1A5470"/>
    <w:multiLevelType w:val="hybridMultilevel"/>
    <w:tmpl w:val="BA7014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5732FCA"/>
    <w:multiLevelType w:val="hybridMultilevel"/>
    <w:tmpl w:val="3F52B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827BBB"/>
    <w:multiLevelType w:val="hybridMultilevel"/>
    <w:tmpl w:val="1DAE26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06052C00"/>
    <w:multiLevelType w:val="hybridMultilevel"/>
    <w:tmpl w:val="5EA0AFEE"/>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06C90777"/>
    <w:multiLevelType w:val="hybridMultilevel"/>
    <w:tmpl w:val="0EE4C2F6"/>
    <w:lvl w:ilvl="0" w:tplc="2324969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4D21EE"/>
    <w:multiLevelType w:val="hybridMultilevel"/>
    <w:tmpl w:val="D982FE06"/>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5" w15:restartNumberingAfterBreak="0">
    <w:nsid w:val="084E423D"/>
    <w:multiLevelType w:val="hybridMultilevel"/>
    <w:tmpl w:val="C186B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B98098F"/>
    <w:multiLevelType w:val="hybridMultilevel"/>
    <w:tmpl w:val="D49C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D04D79"/>
    <w:multiLevelType w:val="hybridMultilevel"/>
    <w:tmpl w:val="CF7EAC04"/>
    <w:lvl w:ilvl="0" w:tplc="4BF449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A34351"/>
    <w:multiLevelType w:val="hybridMultilevel"/>
    <w:tmpl w:val="88DE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EB77B9"/>
    <w:multiLevelType w:val="hybridMultilevel"/>
    <w:tmpl w:val="A9A6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400E74"/>
    <w:multiLevelType w:val="hybridMultilevel"/>
    <w:tmpl w:val="38A218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785F5C"/>
    <w:multiLevelType w:val="hybridMultilevel"/>
    <w:tmpl w:val="2B50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86797A"/>
    <w:multiLevelType w:val="hybridMultilevel"/>
    <w:tmpl w:val="2F460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654DFC"/>
    <w:multiLevelType w:val="hybridMultilevel"/>
    <w:tmpl w:val="09E63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141AD0"/>
    <w:multiLevelType w:val="hybridMultilevel"/>
    <w:tmpl w:val="A91E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A2517E"/>
    <w:multiLevelType w:val="hybridMultilevel"/>
    <w:tmpl w:val="2834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AD10D0"/>
    <w:multiLevelType w:val="hybridMultilevel"/>
    <w:tmpl w:val="4684B520"/>
    <w:lvl w:ilvl="0" w:tplc="2324969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BD4986"/>
    <w:multiLevelType w:val="hybridMultilevel"/>
    <w:tmpl w:val="9AE49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D54C48"/>
    <w:multiLevelType w:val="hybridMultilevel"/>
    <w:tmpl w:val="42FE8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027514"/>
    <w:multiLevelType w:val="hybridMultilevel"/>
    <w:tmpl w:val="A55C5B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165F783F"/>
    <w:multiLevelType w:val="hybridMultilevel"/>
    <w:tmpl w:val="B7A60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72A5BBB"/>
    <w:multiLevelType w:val="hybridMultilevel"/>
    <w:tmpl w:val="AEC8C164"/>
    <w:lvl w:ilvl="0" w:tplc="2324969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1053CD"/>
    <w:multiLevelType w:val="hybridMultilevel"/>
    <w:tmpl w:val="6EA8BBF8"/>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7458A9"/>
    <w:multiLevelType w:val="hybridMultilevel"/>
    <w:tmpl w:val="2EF25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5E71A8"/>
    <w:multiLevelType w:val="hybridMultilevel"/>
    <w:tmpl w:val="2492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BF5854"/>
    <w:multiLevelType w:val="hybridMultilevel"/>
    <w:tmpl w:val="A1027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1252B3"/>
    <w:multiLevelType w:val="hybridMultilevel"/>
    <w:tmpl w:val="BEA69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170EF9"/>
    <w:multiLevelType w:val="hybridMultilevel"/>
    <w:tmpl w:val="50B80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A8A5D01"/>
    <w:multiLevelType w:val="hybridMultilevel"/>
    <w:tmpl w:val="94B6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BF4C0D"/>
    <w:multiLevelType w:val="hybridMultilevel"/>
    <w:tmpl w:val="B33A5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B041ED7"/>
    <w:multiLevelType w:val="hybridMultilevel"/>
    <w:tmpl w:val="9918D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48388A"/>
    <w:multiLevelType w:val="hybridMultilevel"/>
    <w:tmpl w:val="6A1AF77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CE70C7E"/>
    <w:multiLevelType w:val="hybridMultilevel"/>
    <w:tmpl w:val="C4A0AC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044774"/>
    <w:multiLevelType w:val="hybridMultilevel"/>
    <w:tmpl w:val="7EA06440"/>
    <w:lvl w:ilvl="0" w:tplc="5DD2BF2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1F8E48F2"/>
    <w:multiLevelType w:val="hybridMultilevel"/>
    <w:tmpl w:val="85D83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9A7E40"/>
    <w:multiLevelType w:val="hybridMultilevel"/>
    <w:tmpl w:val="81D06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1FCF093E"/>
    <w:multiLevelType w:val="hybridMultilevel"/>
    <w:tmpl w:val="7FF0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9941CF"/>
    <w:multiLevelType w:val="hybridMultilevel"/>
    <w:tmpl w:val="40985AEE"/>
    <w:lvl w:ilvl="0" w:tplc="24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0E52A38"/>
    <w:multiLevelType w:val="hybridMultilevel"/>
    <w:tmpl w:val="F1E69A82"/>
    <w:lvl w:ilvl="0" w:tplc="04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9" w15:restartNumberingAfterBreak="0">
    <w:nsid w:val="20FB6B4E"/>
    <w:multiLevelType w:val="hybridMultilevel"/>
    <w:tmpl w:val="C9229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6F260C"/>
    <w:multiLevelType w:val="hybridMultilevel"/>
    <w:tmpl w:val="CC8A5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872A60"/>
    <w:multiLevelType w:val="hybridMultilevel"/>
    <w:tmpl w:val="9DF43FDC"/>
    <w:lvl w:ilvl="0" w:tplc="0B425260">
      <w:start w:val="1"/>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4656E4E"/>
    <w:multiLevelType w:val="hybridMultilevel"/>
    <w:tmpl w:val="E2125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4980173"/>
    <w:multiLevelType w:val="hybridMultilevel"/>
    <w:tmpl w:val="9D6C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D1266D"/>
    <w:multiLevelType w:val="hybridMultilevel"/>
    <w:tmpl w:val="B9FED216"/>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5" w15:restartNumberingAfterBreak="0">
    <w:nsid w:val="24D6640B"/>
    <w:multiLevelType w:val="hybridMultilevel"/>
    <w:tmpl w:val="CBB8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6B38E5"/>
    <w:multiLevelType w:val="hybridMultilevel"/>
    <w:tmpl w:val="DFC4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6734F1E"/>
    <w:multiLevelType w:val="hybridMultilevel"/>
    <w:tmpl w:val="F0160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A8422C"/>
    <w:multiLevelType w:val="hybridMultilevel"/>
    <w:tmpl w:val="CA0EFCDC"/>
    <w:lvl w:ilvl="0" w:tplc="39BC4B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6E730AE"/>
    <w:multiLevelType w:val="hybridMultilevel"/>
    <w:tmpl w:val="7B60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0F2D75"/>
    <w:multiLevelType w:val="multilevel"/>
    <w:tmpl w:val="8B00FE2C"/>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61" w15:restartNumberingAfterBreak="0">
    <w:nsid w:val="275E779D"/>
    <w:multiLevelType w:val="hybridMultilevel"/>
    <w:tmpl w:val="0E0E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B16CD5"/>
    <w:multiLevelType w:val="hybridMultilevel"/>
    <w:tmpl w:val="CF50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D12C56"/>
    <w:multiLevelType w:val="hybridMultilevel"/>
    <w:tmpl w:val="5756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9125D58"/>
    <w:multiLevelType w:val="hybridMultilevel"/>
    <w:tmpl w:val="A7B8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293BA3"/>
    <w:multiLevelType w:val="hybridMultilevel"/>
    <w:tmpl w:val="14B0F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29C23E78"/>
    <w:multiLevelType w:val="hybridMultilevel"/>
    <w:tmpl w:val="7A860A06"/>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9F7269C"/>
    <w:multiLevelType w:val="hybridMultilevel"/>
    <w:tmpl w:val="E892B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B0B0981"/>
    <w:multiLevelType w:val="hybridMultilevel"/>
    <w:tmpl w:val="71D2F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B2306F4"/>
    <w:multiLevelType w:val="hybridMultilevel"/>
    <w:tmpl w:val="DE16B508"/>
    <w:lvl w:ilvl="0" w:tplc="0409000F">
      <w:start w:val="1"/>
      <w:numFmt w:val="decimal"/>
      <w:lvlText w:val="%1."/>
      <w:lvlJc w:val="left"/>
      <w:pPr>
        <w:ind w:left="36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70" w15:restartNumberingAfterBreak="0">
    <w:nsid w:val="2C8F2C70"/>
    <w:multiLevelType w:val="hybridMultilevel"/>
    <w:tmpl w:val="87C4CBD8"/>
    <w:lvl w:ilvl="0" w:tplc="9C82CF5C">
      <w:start w:val="6"/>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71" w15:restartNumberingAfterBreak="0">
    <w:nsid w:val="2CC422A6"/>
    <w:multiLevelType w:val="hybridMultilevel"/>
    <w:tmpl w:val="C4B88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D012E2D"/>
    <w:multiLevelType w:val="hybridMultilevel"/>
    <w:tmpl w:val="5126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1B1278"/>
    <w:multiLevelType w:val="hybridMultilevel"/>
    <w:tmpl w:val="833AD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1DF7D96"/>
    <w:multiLevelType w:val="hybridMultilevel"/>
    <w:tmpl w:val="530E92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15:restartNumberingAfterBreak="0">
    <w:nsid w:val="32A17C7B"/>
    <w:multiLevelType w:val="hybridMultilevel"/>
    <w:tmpl w:val="AAE0F122"/>
    <w:lvl w:ilvl="0" w:tplc="2324969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B15DDF"/>
    <w:multiLevelType w:val="hybridMultilevel"/>
    <w:tmpl w:val="0C14C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4031742"/>
    <w:multiLevelType w:val="hybridMultilevel"/>
    <w:tmpl w:val="EC1A3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8E6454"/>
    <w:multiLevelType w:val="hybridMultilevel"/>
    <w:tmpl w:val="14D20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53859F0"/>
    <w:multiLevelType w:val="hybridMultilevel"/>
    <w:tmpl w:val="42B690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53F6A7F"/>
    <w:multiLevelType w:val="hybridMultilevel"/>
    <w:tmpl w:val="7E70F9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36260FD7"/>
    <w:multiLevelType w:val="hybridMultilevel"/>
    <w:tmpl w:val="12AA7930"/>
    <w:lvl w:ilvl="0" w:tplc="8954F36C">
      <w:start w:val="1"/>
      <w:numFmt w:val="lowerRoman"/>
      <w:lvlText w:val="%1)"/>
      <w:lvlJc w:val="left"/>
      <w:pPr>
        <w:ind w:left="1080" w:hanging="72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69E7EC7"/>
    <w:multiLevelType w:val="hybridMultilevel"/>
    <w:tmpl w:val="CE88E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75F6BA4"/>
    <w:multiLevelType w:val="hybridMultilevel"/>
    <w:tmpl w:val="650E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967F69"/>
    <w:multiLevelType w:val="hybridMultilevel"/>
    <w:tmpl w:val="57361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AF613F"/>
    <w:multiLevelType w:val="hybridMultilevel"/>
    <w:tmpl w:val="542E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900693C"/>
    <w:multiLevelType w:val="hybridMultilevel"/>
    <w:tmpl w:val="C9485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A2A0B13"/>
    <w:multiLevelType w:val="hybridMultilevel"/>
    <w:tmpl w:val="0F881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AD530C9"/>
    <w:multiLevelType w:val="hybridMultilevel"/>
    <w:tmpl w:val="9E5CE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0F7A0D"/>
    <w:multiLevelType w:val="hybridMultilevel"/>
    <w:tmpl w:val="46546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B2D5A87"/>
    <w:multiLevelType w:val="hybridMultilevel"/>
    <w:tmpl w:val="68E0C1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B4572EF"/>
    <w:multiLevelType w:val="hybridMultilevel"/>
    <w:tmpl w:val="1886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B475F04"/>
    <w:multiLevelType w:val="hybridMultilevel"/>
    <w:tmpl w:val="F2B23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B5B59BD"/>
    <w:multiLevelType w:val="hybridMultilevel"/>
    <w:tmpl w:val="C7BE6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C123AC2"/>
    <w:multiLevelType w:val="hybridMultilevel"/>
    <w:tmpl w:val="62F25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C914688"/>
    <w:multiLevelType w:val="hybridMultilevel"/>
    <w:tmpl w:val="0EF87E2C"/>
    <w:lvl w:ilvl="0" w:tplc="2324969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D54F2E"/>
    <w:multiLevelType w:val="hybridMultilevel"/>
    <w:tmpl w:val="DE1C54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7" w15:restartNumberingAfterBreak="0">
    <w:nsid w:val="3DF35769"/>
    <w:multiLevelType w:val="multilevel"/>
    <w:tmpl w:val="502C2C60"/>
    <w:lvl w:ilvl="0">
      <w:start w:val="5"/>
      <w:numFmt w:val="bullet"/>
      <w:lvlText w:val="•"/>
      <w:lvlJc w:val="left"/>
      <w:pPr>
        <w:ind w:left="444" w:hanging="444"/>
      </w:pPr>
      <w:rPr>
        <w:rFonts w:ascii="Calibri" w:eastAsia="Calibri" w:hAnsi="Calibri" w:cs="Times New Roman" w:hint="default"/>
      </w:rPr>
    </w:lvl>
    <w:lvl w:ilvl="1">
      <w:start w:val="1"/>
      <w:numFmt w:val="decimal"/>
      <w:lvlText w:val="%1.%2"/>
      <w:lvlJc w:val="left"/>
      <w:pPr>
        <w:ind w:left="84" w:hanging="444"/>
      </w:pPr>
      <w:rPr>
        <w:rFonts w:hint="default"/>
      </w:rPr>
    </w:lvl>
    <w:lvl w:ilvl="2">
      <w:start w:val="2"/>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3E836598"/>
    <w:multiLevelType w:val="multilevel"/>
    <w:tmpl w:val="FBBE29DC"/>
    <w:lvl w:ilvl="0">
      <w:start w:val="1"/>
      <w:numFmt w:val="decimal"/>
      <w:lvlText w:val="%1."/>
      <w:lvlJc w:val="left"/>
      <w:pPr>
        <w:ind w:left="720" w:hanging="360"/>
      </w:pPr>
      <w:rPr>
        <w:rFonts w:asciiTheme="minorHAnsi" w:eastAsiaTheme="minorHAnsi" w:hAnsiTheme="minorHAnsi" w:cstheme="minorBidi"/>
        <w:b w:val="0"/>
      </w:r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9" w15:restartNumberingAfterBreak="0">
    <w:nsid w:val="3F735567"/>
    <w:multiLevelType w:val="hybridMultilevel"/>
    <w:tmpl w:val="DA6AD79A"/>
    <w:lvl w:ilvl="0" w:tplc="CA803D0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FAB37C8"/>
    <w:multiLevelType w:val="hybridMultilevel"/>
    <w:tmpl w:val="9FE6C766"/>
    <w:lvl w:ilvl="0" w:tplc="5978E952">
      <w:start w:val="1"/>
      <w:numFmt w:val="lowerLetter"/>
      <w:lvlText w:val="%1)"/>
      <w:lvlJc w:val="left"/>
      <w:pPr>
        <w:ind w:left="360" w:hanging="360"/>
      </w:pPr>
      <w:rPr>
        <w:rFonts w:asciiTheme="minorHAnsi" w:hAnsiTheme="minorHAnsi"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0CA3FB7"/>
    <w:multiLevelType w:val="hybridMultilevel"/>
    <w:tmpl w:val="6D1C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0D027F6"/>
    <w:multiLevelType w:val="multilevel"/>
    <w:tmpl w:val="A99E7EBC"/>
    <w:lvl w:ilvl="0">
      <w:start w:val="1"/>
      <w:numFmt w:val="decimal"/>
      <w:lvlText w:val="%1."/>
      <w:lvlJc w:val="left"/>
      <w:pPr>
        <w:ind w:left="720" w:hanging="360"/>
      </w:pPr>
      <w:rPr>
        <w:rFonts w:asciiTheme="minorHAnsi" w:eastAsia="MS Mincho" w:hAnsiTheme="minorHAnsi" w:cs="Arial" w:hint="default"/>
        <w:b w:val="0"/>
        <w:color w:val="auto"/>
        <w:sz w:val="22"/>
      </w:rPr>
    </w:lvl>
    <w:lvl w:ilvl="1">
      <w:start w:val="5"/>
      <w:numFmt w:val="decimal"/>
      <w:isLgl/>
      <w:lvlText w:val="%1.%2"/>
      <w:lvlJc w:val="left"/>
      <w:pPr>
        <w:ind w:left="1260" w:hanging="900"/>
      </w:pPr>
      <w:rPr>
        <w:rFonts w:hint="default"/>
      </w:rPr>
    </w:lvl>
    <w:lvl w:ilvl="2">
      <w:start w:val="2"/>
      <w:numFmt w:val="decimal"/>
      <w:isLgl/>
      <w:lvlText w:val="%1.%2.%3"/>
      <w:lvlJc w:val="left"/>
      <w:pPr>
        <w:ind w:left="1260" w:hanging="900"/>
      </w:pPr>
      <w:rPr>
        <w:rFonts w:hint="default"/>
      </w:rPr>
    </w:lvl>
    <w:lvl w:ilvl="3">
      <w:start w:val="6"/>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3" w15:restartNumberingAfterBreak="0">
    <w:nsid w:val="411A5637"/>
    <w:multiLevelType w:val="hybridMultilevel"/>
    <w:tmpl w:val="6B6C89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4" w15:restartNumberingAfterBreak="0">
    <w:nsid w:val="42962CE9"/>
    <w:multiLevelType w:val="hybridMultilevel"/>
    <w:tmpl w:val="6176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2F162D5"/>
    <w:multiLevelType w:val="hybridMultilevel"/>
    <w:tmpl w:val="C520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4FA7214"/>
    <w:multiLevelType w:val="hybridMultilevel"/>
    <w:tmpl w:val="92C4158E"/>
    <w:lvl w:ilvl="0" w:tplc="2324969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53410CD"/>
    <w:multiLevelType w:val="hybridMultilevel"/>
    <w:tmpl w:val="5B0AEFA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45E475E4"/>
    <w:multiLevelType w:val="hybridMultilevel"/>
    <w:tmpl w:val="0F407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62121A5"/>
    <w:multiLevelType w:val="hybridMultilevel"/>
    <w:tmpl w:val="2706841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475839E9"/>
    <w:multiLevelType w:val="hybridMultilevel"/>
    <w:tmpl w:val="B72CB4B4"/>
    <w:lvl w:ilvl="0" w:tplc="E2D8041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76074A0"/>
    <w:multiLevelType w:val="hybridMultilevel"/>
    <w:tmpl w:val="DD8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77A4D37"/>
    <w:multiLevelType w:val="hybridMultilevel"/>
    <w:tmpl w:val="D6622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7BF4008"/>
    <w:multiLevelType w:val="hybridMultilevel"/>
    <w:tmpl w:val="5A643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47E2797A"/>
    <w:multiLevelType w:val="hybridMultilevel"/>
    <w:tmpl w:val="08B67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9D007C4"/>
    <w:multiLevelType w:val="hybridMultilevel"/>
    <w:tmpl w:val="36B6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BAD5F15"/>
    <w:multiLevelType w:val="hybridMultilevel"/>
    <w:tmpl w:val="0944DFDA"/>
    <w:lvl w:ilvl="0" w:tplc="2324969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BF82EFA"/>
    <w:multiLevelType w:val="hybridMultilevel"/>
    <w:tmpl w:val="CD42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C7C0326"/>
    <w:multiLevelType w:val="hybridMultilevel"/>
    <w:tmpl w:val="0C62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E154C32"/>
    <w:multiLevelType w:val="hybridMultilevel"/>
    <w:tmpl w:val="D690D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E223BF6"/>
    <w:multiLevelType w:val="hybridMultilevel"/>
    <w:tmpl w:val="EED8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1085F36"/>
    <w:multiLevelType w:val="hybridMultilevel"/>
    <w:tmpl w:val="BE3C9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1FC6EDD"/>
    <w:multiLevelType w:val="hybridMultilevel"/>
    <w:tmpl w:val="C4D0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2747046"/>
    <w:multiLevelType w:val="hybridMultilevel"/>
    <w:tmpl w:val="118472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53331A9D"/>
    <w:multiLevelType w:val="hybridMultilevel"/>
    <w:tmpl w:val="80409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33C7A22"/>
    <w:multiLevelType w:val="hybridMultilevel"/>
    <w:tmpl w:val="636A2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093376"/>
    <w:multiLevelType w:val="hybridMultilevel"/>
    <w:tmpl w:val="D2E88C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47018BB"/>
    <w:multiLevelType w:val="hybridMultilevel"/>
    <w:tmpl w:val="FEE07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6A410AB"/>
    <w:multiLevelType w:val="hybridMultilevel"/>
    <w:tmpl w:val="293EA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6FB2F96"/>
    <w:multiLevelType w:val="hybridMultilevel"/>
    <w:tmpl w:val="CDA00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75F2659"/>
    <w:multiLevelType w:val="hybridMultilevel"/>
    <w:tmpl w:val="DF9043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76F0F6E"/>
    <w:multiLevelType w:val="hybridMultilevel"/>
    <w:tmpl w:val="2FE6D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7937372"/>
    <w:multiLevelType w:val="hybridMultilevel"/>
    <w:tmpl w:val="51EE8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99D1A63"/>
    <w:multiLevelType w:val="hybridMultilevel"/>
    <w:tmpl w:val="DB3AE4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15:restartNumberingAfterBreak="0">
    <w:nsid w:val="5A2D3550"/>
    <w:multiLevelType w:val="hybridMultilevel"/>
    <w:tmpl w:val="F754F9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AA53E2D"/>
    <w:multiLevelType w:val="hybridMultilevel"/>
    <w:tmpl w:val="1DAA5CC0"/>
    <w:lvl w:ilvl="0" w:tplc="7F02CD6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BB15A7D"/>
    <w:multiLevelType w:val="hybridMultilevel"/>
    <w:tmpl w:val="8D30DCE4"/>
    <w:lvl w:ilvl="0" w:tplc="6506F1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5D281DB2"/>
    <w:multiLevelType w:val="hybridMultilevel"/>
    <w:tmpl w:val="E11EF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5E036941"/>
    <w:multiLevelType w:val="hybridMultilevel"/>
    <w:tmpl w:val="8568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E616866"/>
    <w:multiLevelType w:val="multilevel"/>
    <w:tmpl w:val="BF20CA6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0" w15:restartNumberingAfterBreak="0">
    <w:nsid w:val="5E854DE1"/>
    <w:multiLevelType w:val="hybridMultilevel"/>
    <w:tmpl w:val="E1AE9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F6B680F"/>
    <w:multiLevelType w:val="hybridMultilevel"/>
    <w:tmpl w:val="6E0656DE"/>
    <w:lvl w:ilvl="0" w:tplc="9E9648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0043E68"/>
    <w:multiLevelType w:val="hybridMultilevel"/>
    <w:tmpl w:val="3B2671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0612D13"/>
    <w:multiLevelType w:val="hybridMultilevel"/>
    <w:tmpl w:val="D708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0D34DF2"/>
    <w:multiLevelType w:val="hybridMultilevel"/>
    <w:tmpl w:val="A0D0D2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5" w15:restartNumberingAfterBreak="0">
    <w:nsid w:val="62AA62E0"/>
    <w:multiLevelType w:val="hybridMultilevel"/>
    <w:tmpl w:val="FB466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2EA75D5"/>
    <w:multiLevelType w:val="hybridMultilevel"/>
    <w:tmpl w:val="E024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3BB593F"/>
    <w:multiLevelType w:val="multilevel"/>
    <w:tmpl w:val="467450F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i w:val="0"/>
        <w:u w:val="none"/>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1800" w:hanging="1440"/>
      </w:pPr>
      <w:rPr>
        <w:rFonts w:hint="default"/>
        <w:b/>
        <w:i/>
      </w:rPr>
    </w:lvl>
  </w:abstractNum>
  <w:abstractNum w:abstractNumId="148" w15:restartNumberingAfterBreak="0">
    <w:nsid w:val="64502805"/>
    <w:multiLevelType w:val="hybridMultilevel"/>
    <w:tmpl w:val="E528D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45D0A8F"/>
    <w:multiLevelType w:val="hybridMultilevel"/>
    <w:tmpl w:val="C86A39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0" w15:restartNumberingAfterBreak="0">
    <w:nsid w:val="648B743E"/>
    <w:multiLevelType w:val="multilevel"/>
    <w:tmpl w:val="5328A2AA"/>
    <w:lvl w:ilvl="0">
      <w:start w:val="1"/>
      <w:numFmt w:val="decimal"/>
      <w:lvlText w:val="%1."/>
      <w:lvlJc w:val="left"/>
      <w:pPr>
        <w:ind w:left="720" w:hanging="360"/>
      </w:pPr>
      <w:rPr>
        <w:rFonts w:hint="default"/>
        <w:u w:val="none"/>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1" w15:restartNumberingAfterBreak="0">
    <w:nsid w:val="64DE55FC"/>
    <w:multiLevelType w:val="hybridMultilevel"/>
    <w:tmpl w:val="903E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4F73765"/>
    <w:multiLevelType w:val="hybridMultilevel"/>
    <w:tmpl w:val="B7AA98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3" w15:restartNumberingAfterBreak="0">
    <w:nsid w:val="686E06C7"/>
    <w:multiLevelType w:val="hybridMultilevel"/>
    <w:tmpl w:val="48B81D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69507564"/>
    <w:multiLevelType w:val="hybridMultilevel"/>
    <w:tmpl w:val="8D88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9702CF5"/>
    <w:multiLevelType w:val="hybridMultilevel"/>
    <w:tmpl w:val="B3F8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306EAA"/>
    <w:multiLevelType w:val="hybridMultilevel"/>
    <w:tmpl w:val="C768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B4E5081"/>
    <w:multiLevelType w:val="hybridMultilevel"/>
    <w:tmpl w:val="37F4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B9F77DC"/>
    <w:multiLevelType w:val="hybridMultilevel"/>
    <w:tmpl w:val="127EE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CC50CFA"/>
    <w:multiLevelType w:val="hybridMultilevel"/>
    <w:tmpl w:val="A9AE0074"/>
    <w:lvl w:ilvl="0" w:tplc="BBC2972A">
      <w:start w:val="5"/>
      <w:numFmt w:val="bullet"/>
      <w:lvlText w:val="•"/>
      <w:lvlJc w:val="left"/>
      <w:pPr>
        <w:ind w:left="0" w:hanging="720"/>
      </w:pPr>
      <w:rPr>
        <w:rFonts w:ascii="Calibri" w:eastAsia="Calibri" w:hAnsi="Calibri"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0" w15:restartNumberingAfterBreak="0">
    <w:nsid w:val="6D511DF8"/>
    <w:multiLevelType w:val="hybridMultilevel"/>
    <w:tmpl w:val="F67C8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E4529A8"/>
    <w:multiLevelType w:val="hybridMultilevel"/>
    <w:tmpl w:val="056C702E"/>
    <w:lvl w:ilvl="0" w:tplc="30CC87AC">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F7075AB"/>
    <w:multiLevelType w:val="hybridMultilevel"/>
    <w:tmpl w:val="C908F5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3" w15:restartNumberingAfterBreak="0">
    <w:nsid w:val="6F863018"/>
    <w:multiLevelType w:val="hybridMultilevel"/>
    <w:tmpl w:val="7A7678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4" w15:restartNumberingAfterBreak="0">
    <w:nsid w:val="6FD51E8D"/>
    <w:multiLevelType w:val="hybridMultilevel"/>
    <w:tmpl w:val="815E5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FFA0F81"/>
    <w:multiLevelType w:val="hybridMultilevel"/>
    <w:tmpl w:val="5464E64C"/>
    <w:lvl w:ilvl="0" w:tplc="AAE21878">
      <w:start w:val="1"/>
      <w:numFmt w:val="decimal"/>
      <w:lvlText w:val="%1."/>
      <w:lvlJc w:val="left"/>
      <w:pPr>
        <w:ind w:left="720" w:hanging="360"/>
      </w:pPr>
      <w:rPr>
        <w:rFonts w:asciiTheme="minorHAnsi" w:eastAsiaTheme="minorHAnsi" w:hAnsiTheme="minorHAnsi"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0362254"/>
    <w:multiLevelType w:val="hybridMultilevel"/>
    <w:tmpl w:val="35FA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11F78F4"/>
    <w:multiLevelType w:val="hybridMultilevel"/>
    <w:tmpl w:val="E050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1D0137F"/>
    <w:multiLevelType w:val="hybridMultilevel"/>
    <w:tmpl w:val="A914E6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9" w15:restartNumberingAfterBreak="0">
    <w:nsid w:val="72224C90"/>
    <w:multiLevelType w:val="hybridMultilevel"/>
    <w:tmpl w:val="D644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2336F9B"/>
    <w:multiLevelType w:val="hybridMultilevel"/>
    <w:tmpl w:val="DB58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24A4E67"/>
    <w:multiLevelType w:val="hybridMultilevel"/>
    <w:tmpl w:val="0272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25B6572"/>
    <w:multiLevelType w:val="hybridMultilevel"/>
    <w:tmpl w:val="2ABE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2BE3CFB"/>
    <w:multiLevelType w:val="hybridMultilevel"/>
    <w:tmpl w:val="72F8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39153C7"/>
    <w:multiLevelType w:val="hybridMultilevel"/>
    <w:tmpl w:val="5C440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399177D"/>
    <w:multiLevelType w:val="hybridMultilevel"/>
    <w:tmpl w:val="8612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3E32783"/>
    <w:multiLevelType w:val="hybridMultilevel"/>
    <w:tmpl w:val="0848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44960DE"/>
    <w:multiLevelType w:val="hybridMultilevel"/>
    <w:tmpl w:val="F5E62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4565C39"/>
    <w:multiLevelType w:val="hybridMultilevel"/>
    <w:tmpl w:val="64B00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4A248F4"/>
    <w:multiLevelType w:val="hybridMultilevel"/>
    <w:tmpl w:val="EF2E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54A5FB6"/>
    <w:multiLevelType w:val="hybridMultilevel"/>
    <w:tmpl w:val="3042C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5551E79"/>
    <w:multiLevelType w:val="hybridMultilevel"/>
    <w:tmpl w:val="61DE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55C0CF2"/>
    <w:multiLevelType w:val="hybridMultilevel"/>
    <w:tmpl w:val="7CD8F18C"/>
    <w:lvl w:ilvl="0" w:tplc="98B4C3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59C2FCA"/>
    <w:multiLevelType w:val="hybridMultilevel"/>
    <w:tmpl w:val="31B8C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66725AD"/>
    <w:multiLevelType w:val="hybridMultilevel"/>
    <w:tmpl w:val="E7BA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6753BA0"/>
    <w:multiLevelType w:val="hybridMultilevel"/>
    <w:tmpl w:val="4D820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71D55C8"/>
    <w:multiLevelType w:val="hybridMultilevel"/>
    <w:tmpl w:val="ACACCC94"/>
    <w:lvl w:ilvl="0" w:tplc="BE380C0C">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77F71E98"/>
    <w:multiLevelType w:val="hybridMultilevel"/>
    <w:tmpl w:val="AFFE27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8" w15:restartNumberingAfterBreak="0">
    <w:nsid w:val="781519CB"/>
    <w:multiLevelType w:val="multilevel"/>
    <w:tmpl w:val="73F61FCA"/>
    <w:lvl w:ilvl="0">
      <w:start w:val="1"/>
      <w:numFmt w:val="decimal"/>
      <w:lvlText w:val="%1."/>
      <w:lvlJc w:val="left"/>
      <w:pPr>
        <w:ind w:left="720" w:hanging="360"/>
      </w:pPr>
      <w:rPr>
        <w:rFonts w:hint="default"/>
      </w:rPr>
    </w:lvl>
    <w:lvl w:ilvl="1">
      <w:start w:val="3"/>
      <w:numFmt w:val="decimal"/>
      <w:isLgl/>
      <w:lvlText w:val="%1.%2"/>
      <w:lvlJc w:val="left"/>
      <w:pPr>
        <w:ind w:left="1290" w:hanging="930"/>
      </w:pPr>
      <w:rPr>
        <w:rFonts w:hint="default"/>
      </w:rPr>
    </w:lvl>
    <w:lvl w:ilvl="2">
      <w:start w:val="1"/>
      <w:numFmt w:val="decimal"/>
      <w:isLgl/>
      <w:lvlText w:val="%1.%2.%3"/>
      <w:lvlJc w:val="left"/>
      <w:pPr>
        <w:ind w:left="1290" w:hanging="930"/>
      </w:pPr>
      <w:rPr>
        <w:rFonts w:hint="default"/>
      </w:rPr>
    </w:lvl>
    <w:lvl w:ilvl="3">
      <w:start w:val="10"/>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9" w15:restartNumberingAfterBreak="0">
    <w:nsid w:val="78246209"/>
    <w:multiLevelType w:val="hybridMultilevel"/>
    <w:tmpl w:val="BC2C82F8"/>
    <w:lvl w:ilvl="0" w:tplc="8D1E4E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8C4590D"/>
    <w:multiLevelType w:val="hybridMultilevel"/>
    <w:tmpl w:val="20722EF6"/>
    <w:lvl w:ilvl="0" w:tplc="2324969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90D2CD0"/>
    <w:multiLevelType w:val="hybridMultilevel"/>
    <w:tmpl w:val="C80A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98C4E3F"/>
    <w:multiLevelType w:val="hybridMultilevel"/>
    <w:tmpl w:val="09429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6F375F"/>
    <w:multiLevelType w:val="hybridMultilevel"/>
    <w:tmpl w:val="11FC5C36"/>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4" w15:restartNumberingAfterBreak="0">
    <w:nsid w:val="7A707D39"/>
    <w:multiLevelType w:val="hybridMultilevel"/>
    <w:tmpl w:val="0FACBB5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5" w15:restartNumberingAfterBreak="0">
    <w:nsid w:val="7B054235"/>
    <w:multiLevelType w:val="hybridMultilevel"/>
    <w:tmpl w:val="6B08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B5E174B"/>
    <w:multiLevelType w:val="multilevel"/>
    <w:tmpl w:val="8D325184"/>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197" w15:restartNumberingAfterBreak="0">
    <w:nsid w:val="7B7C19C6"/>
    <w:multiLevelType w:val="hybridMultilevel"/>
    <w:tmpl w:val="F962E7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8" w15:restartNumberingAfterBreak="0">
    <w:nsid w:val="7CE24F4A"/>
    <w:multiLevelType w:val="hybridMultilevel"/>
    <w:tmpl w:val="03C03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D1B47EB"/>
    <w:multiLevelType w:val="hybridMultilevel"/>
    <w:tmpl w:val="71DC73E6"/>
    <w:lvl w:ilvl="0" w:tplc="CAE8C03C">
      <w:start w:val="1"/>
      <w:numFmt w:val="bullet"/>
      <w:lvlText w:val="●"/>
      <w:lvlJc w:val="left"/>
      <w:pPr>
        <w:tabs>
          <w:tab w:val="num" w:pos="720"/>
        </w:tabs>
        <w:ind w:left="720" w:hanging="360"/>
      </w:pPr>
      <w:rPr>
        <w:rFonts w:ascii="Calibri" w:hAnsi="Calibri" w:hint="default"/>
      </w:rPr>
    </w:lvl>
    <w:lvl w:ilvl="1" w:tplc="5DA28C00">
      <w:start w:val="5398"/>
      <w:numFmt w:val="bullet"/>
      <w:lvlText w:val="●"/>
      <w:lvlJc w:val="left"/>
      <w:pPr>
        <w:tabs>
          <w:tab w:val="num" w:pos="1440"/>
        </w:tabs>
        <w:ind w:left="1440" w:hanging="360"/>
      </w:pPr>
      <w:rPr>
        <w:rFonts w:ascii="Calibri" w:hAnsi="Calibri" w:hint="default"/>
      </w:rPr>
    </w:lvl>
    <w:lvl w:ilvl="2" w:tplc="6B96C55A" w:tentative="1">
      <w:start w:val="1"/>
      <w:numFmt w:val="bullet"/>
      <w:lvlText w:val="●"/>
      <w:lvlJc w:val="left"/>
      <w:pPr>
        <w:tabs>
          <w:tab w:val="num" w:pos="2160"/>
        </w:tabs>
        <w:ind w:left="2160" w:hanging="360"/>
      </w:pPr>
      <w:rPr>
        <w:rFonts w:ascii="Calibri" w:hAnsi="Calibri" w:hint="default"/>
      </w:rPr>
    </w:lvl>
    <w:lvl w:ilvl="3" w:tplc="AB9AA8A2" w:tentative="1">
      <w:start w:val="1"/>
      <w:numFmt w:val="bullet"/>
      <w:lvlText w:val="●"/>
      <w:lvlJc w:val="left"/>
      <w:pPr>
        <w:tabs>
          <w:tab w:val="num" w:pos="2880"/>
        </w:tabs>
        <w:ind w:left="2880" w:hanging="360"/>
      </w:pPr>
      <w:rPr>
        <w:rFonts w:ascii="Calibri" w:hAnsi="Calibri" w:hint="default"/>
      </w:rPr>
    </w:lvl>
    <w:lvl w:ilvl="4" w:tplc="DBD655FE" w:tentative="1">
      <w:start w:val="1"/>
      <w:numFmt w:val="bullet"/>
      <w:lvlText w:val="●"/>
      <w:lvlJc w:val="left"/>
      <w:pPr>
        <w:tabs>
          <w:tab w:val="num" w:pos="3600"/>
        </w:tabs>
        <w:ind w:left="3600" w:hanging="360"/>
      </w:pPr>
      <w:rPr>
        <w:rFonts w:ascii="Calibri" w:hAnsi="Calibri" w:hint="default"/>
      </w:rPr>
    </w:lvl>
    <w:lvl w:ilvl="5" w:tplc="70EA4492" w:tentative="1">
      <w:start w:val="1"/>
      <w:numFmt w:val="bullet"/>
      <w:lvlText w:val="●"/>
      <w:lvlJc w:val="left"/>
      <w:pPr>
        <w:tabs>
          <w:tab w:val="num" w:pos="4320"/>
        </w:tabs>
        <w:ind w:left="4320" w:hanging="360"/>
      </w:pPr>
      <w:rPr>
        <w:rFonts w:ascii="Calibri" w:hAnsi="Calibri" w:hint="default"/>
      </w:rPr>
    </w:lvl>
    <w:lvl w:ilvl="6" w:tplc="0A8A9EA2" w:tentative="1">
      <w:start w:val="1"/>
      <w:numFmt w:val="bullet"/>
      <w:lvlText w:val="●"/>
      <w:lvlJc w:val="left"/>
      <w:pPr>
        <w:tabs>
          <w:tab w:val="num" w:pos="5040"/>
        </w:tabs>
        <w:ind w:left="5040" w:hanging="360"/>
      </w:pPr>
      <w:rPr>
        <w:rFonts w:ascii="Calibri" w:hAnsi="Calibri" w:hint="default"/>
      </w:rPr>
    </w:lvl>
    <w:lvl w:ilvl="7" w:tplc="38429B28" w:tentative="1">
      <w:start w:val="1"/>
      <w:numFmt w:val="bullet"/>
      <w:lvlText w:val="●"/>
      <w:lvlJc w:val="left"/>
      <w:pPr>
        <w:tabs>
          <w:tab w:val="num" w:pos="5760"/>
        </w:tabs>
        <w:ind w:left="5760" w:hanging="360"/>
      </w:pPr>
      <w:rPr>
        <w:rFonts w:ascii="Calibri" w:hAnsi="Calibri" w:hint="default"/>
      </w:rPr>
    </w:lvl>
    <w:lvl w:ilvl="8" w:tplc="C0B095C8" w:tentative="1">
      <w:start w:val="1"/>
      <w:numFmt w:val="bullet"/>
      <w:lvlText w:val="●"/>
      <w:lvlJc w:val="left"/>
      <w:pPr>
        <w:tabs>
          <w:tab w:val="num" w:pos="6480"/>
        </w:tabs>
        <w:ind w:left="6480" w:hanging="360"/>
      </w:pPr>
      <w:rPr>
        <w:rFonts w:ascii="Calibri" w:hAnsi="Calibri" w:hint="default"/>
      </w:rPr>
    </w:lvl>
  </w:abstractNum>
  <w:abstractNum w:abstractNumId="200" w15:restartNumberingAfterBreak="0">
    <w:nsid w:val="7D480E6B"/>
    <w:multiLevelType w:val="hybridMultilevel"/>
    <w:tmpl w:val="5824E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D696EAF"/>
    <w:multiLevelType w:val="hybridMultilevel"/>
    <w:tmpl w:val="25686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D9E6920"/>
    <w:multiLevelType w:val="hybridMultilevel"/>
    <w:tmpl w:val="8ACA12E2"/>
    <w:lvl w:ilvl="0" w:tplc="2324969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E932F60"/>
    <w:multiLevelType w:val="hybridMultilevel"/>
    <w:tmpl w:val="467A02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7EA261AD"/>
    <w:multiLevelType w:val="hybridMultilevel"/>
    <w:tmpl w:val="0BC4A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EAE39A3"/>
    <w:multiLevelType w:val="hybridMultilevel"/>
    <w:tmpl w:val="590C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ED2036B"/>
    <w:multiLevelType w:val="hybridMultilevel"/>
    <w:tmpl w:val="8308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7F996A7F"/>
    <w:multiLevelType w:val="hybridMultilevel"/>
    <w:tmpl w:val="AFBEA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FFC37D5"/>
    <w:multiLevelType w:val="hybridMultilevel"/>
    <w:tmpl w:val="3E384B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2"/>
  </w:num>
  <w:num w:numId="5">
    <w:abstractNumId w:val="109"/>
  </w:num>
  <w:num w:numId="6">
    <w:abstractNumId w:val="60"/>
  </w:num>
  <w:num w:numId="7">
    <w:abstractNumId w:val="159"/>
  </w:num>
  <w:num w:numId="8">
    <w:abstractNumId w:val="158"/>
  </w:num>
  <w:num w:numId="9">
    <w:abstractNumId w:val="33"/>
  </w:num>
  <w:num w:numId="10">
    <w:abstractNumId w:val="34"/>
  </w:num>
  <w:num w:numId="11">
    <w:abstractNumId w:val="37"/>
  </w:num>
  <w:num w:numId="12">
    <w:abstractNumId w:val="23"/>
  </w:num>
  <w:num w:numId="13">
    <w:abstractNumId w:val="206"/>
  </w:num>
  <w:num w:numId="14">
    <w:abstractNumId w:val="151"/>
  </w:num>
  <w:num w:numId="15">
    <w:abstractNumId w:val="19"/>
  </w:num>
  <w:num w:numId="16">
    <w:abstractNumId w:val="70"/>
  </w:num>
  <w:num w:numId="17">
    <w:abstractNumId w:val="117"/>
  </w:num>
  <w:num w:numId="18">
    <w:abstractNumId w:val="44"/>
  </w:num>
  <w:num w:numId="19">
    <w:abstractNumId w:val="18"/>
  </w:num>
  <w:num w:numId="20">
    <w:abstractNumId w:val="92"/>
  </w:num>
  <w:num w:numId="21">
    <w:abstractNumId w:val="177"/>
  </w:num>
  <w:num w:numId="22">
    <w:abstractNumId w:val="198"/>
  </w:num>
  <w:num w:numId="23">
    <w:abstractNumId w:val="140"/>
  </w:num>
  <w:num w:numId="24">
    <w:abstractNumId w:val="56"/>
  </w:num>
  <w:num w:numId="25">
    <w:abstractNumId w:val="134"/>
  </w:num>
  <w:num w:numId="26">
    <w:abstractNumId w:val="9"/>
  </w:num>
  <w:num w:numId="27">
    <w:abstractNumId w:val="78"/>
  </w:num>
  <w:num w:numId="28">
    <w:abstractNumId w:val="150"/>
  </w:num>
  <w:num w:numId="29">
    <w:abstractNumId w:val="204"/>
  </w:num>
  <w:num w:numId="30">
    <w:abstractNumId w:val="98"/>
  </w:num>
  <w:num w:numId="31">
    <w:abstractNumId w:val="188"/>
  </w:num>
  <w:num w:numId="32">
    <w:abstractNumId w:val="147"/>
  </w:num>
  <w:num w:numId="33">
    <w:abstractNumId w:val="1"/>
  </w:num>
  <w:num w:numId="34">
    <w:abstractNumId w:val="99"/>
  </w:num>
  <w:num w:numId="35">
    <w:abstractNumId w:val="149"/>
  </w:num>
  <w:num w:numId="36">
    <w:abstractNumId w:val="102"/>
  </w:num>
  <w:num w:numId="37">
    <w:abstractNumId w:val="126"/>
  </w:num>
  <w:num w:numId="38">
    <w:abstractNumId w:val="107"/>
  </w:num>
  <w:num w:numId="39">
    <w:abstractNumId w:val="57"/>
  </w:num>
  <w:num w:numId="40">
    <w:abstractNumId w:val="7"/>
  </w:num>
  <w:num w:numId="41">
    <w:abstractNumId w:val="41"/>
  </w:num>
  <w:num w:numId="42">
    <w:abstractNumId w:val="194"/>
  </w:num>
  <w:num w:numId="43">
    <w:abstractNumId w:val="100"/>
  </w:num>
  <w:num w:numId="44">
    <w:abstractNumId w:val="130"/>
  </w:num>
  <w:num w:numId="45">
    <w:abstractNumId w:val="79"/>
  </w:num>
  <w:num w:numId="46">
    <w:abstractNumId w:val="20"/>
  </w:num>
  <w:num w:numId="47">
    <w:abstractNumId w:val="42"/>
  </w:num>
  <w:num w:numId="48">
    <w:abstractNumId w:val="137"/>
  </w:num>
  <w:num w:numId="49">
    <w:abstractNumId w:val="11"/>
  </w:num>
  <w:num w:numId="50">
    <w:abstractNumId w:val="124"/>
  </w:num>
  <w:num w:numId="51">
    <w:abstractNumId w:val="138"/>
  </w:num>
  <w:num w:numId="52">
    <w:abstractNumId w:val="155"/>
  </w:num>
  <w:num w:numId="53">
    <w:abstractNumId w:val="81"/>
  </w:num>
  <w:num w:numId="54">
    <w:abstractNumId w:val="196"/>
  </w:num>
  <w:num w:numId="55">
    <w:abstractNumId w:val="123"/>
  </w:num>
  <w:num w:numId="56">
    <w:abstractNumId w:val="49"/>
  </w:num>
  <w:num w:numId="57">
    <w:abstractNumId w:val="82"/>
  </w:num>
  <w:num w:numId="58">
    <w:abstractNumId w:val="5"/>
  </w:num>
  <w:num w:numId="59">
    <w:abstractNumId w:val="59"/>
  </w:num>
  <w:num w:numId="60">
    <w:abstractNumId w:val="156"/>
  </w:num>
  <w:num w:numId="61">
    <w:abstractNumId w:val="146"/>
  </w:num>
  <w:num w:numId="62">
    <w:abstractNumId w:val="46"/>
  </w:num>
  <w:num w:numId="63">
    <w:abstractNumId w:val="105"/>
  </w:num>
  <w:num w:numId="64">
    <w:abstractNumId w:val="200"/>
  </w:num>
  <w:num w:numId="65">
    <w:abstractNumId w:val="148"/>
  </w:num>
  <w:num w:numId="66">
    <w:abstractNumId w:val="181"/>
  </w:num>
  <w:num w:numId="67">
    <w:abstractNumId w:val="85"/>
  </w:num>
  <w:num w:numId="68">
    <w:abstractNumId w:val="73"/>
  </w:num>
  <w:num w:numId="69">
    <w:abstractNumId w:val="167"/>
  </w:num>
  <w:num w:numId="70">
    <w:abstractNumId w:val="6"/>
  </w:num>
  <w:num w:numId="71">
    <w:abstractNumId w:val="48"/>
  </w:num>
  <w:num w:numId="72">
    <w:abstractNumId w:val="165"/>
  </w:num>
  <w:num w:numId="73">
    <w:abstractNumId w:val="182"/>
  </w:num>
  <w:num w:numId="74">
    <w:abstractNumId w:val="53"/>
  </w:num>
  <w:num w:numId="75">
    <w:abstractNumId w:val="38"/>
  </w:num>
  <w:num w:numId="76">
    <w:abstractNumId w:val="185"/>
  </w:num>
  <w:num w:numId="77">
    <w:abstractNumId w:val="111"/>
  </w:num>
  <w:num w:numId="78">
    <w:abstractNumId w:val="169"/>
  </w:num>
  <w:num w:numId="79">
    <w:abstractNumId w:val="114"/>
  </w:num>
  <w:num w:numId="80">
    <w:abstractNumId w:val="62"/>
  </w:num>
  <w:num w:numId="81">
    <w:abstractNumId w:val="35"/>
  </w:num>
  <w:num w:numId="82">
    <w:abstractNumId w:val="174"/>
  </w:num>
  <w:num w:numId="83">
    <w:abstractNumId w:val="191"/>
  </w:num>
  <w:num w:numId="84">
    <w:abstractNumId w:val="10"/>
  </w:num>
  <w:num w:numId="85">
    <w:abstractNumId w:val="4"/>
  </w:num>
  <w:num w:numId="86">
    <w:abstractNumId w:val="72"/>
  </w:num>
  <w:num w:numId="87">
    <w:abstractNumId w:val="88"/>
  </w:num>
  <w:num w:numId="88">
    <w:abstractNumId w:val="166"/>
  </w:num>
  <w:num w:numId="89">
    <w:abstractNumId w:val="143"/>
  </w:num>
  <w:num w:numId="90">
    <w:abstractNumId w:val="3"/>
  </w:num>
  <w:num w:numId="91">
    <w:abstractNumId w:val="112"/>
  </w:num>
  <w:num w:numId="92">
    <w:abstractNumId w:val="22"/>
  </w:num>
  <w:num w:numId="93">
    <w:abstractNumId w:val="125"/>
  </w:num>
  <w:num w:numId="94">
    <w:abstractNumId w:val="89"/>
  </w:num>
  <w:num w:numId="95">
    <w:abstractNumId w:val="93"/>
  </w:num>
  <w:num w:numId="96">
    <w:abstractNumId w:val="201"/>
  </w:num>
  <w:num w:numId="97">
    <w:abstractNumId w:val="175"/>
  </w:num>
  <w:num w:numId="98">
    <w:abstractNumId w:val="168"/>
  </w:num>
  <w:num w:numId="99">
    <w:abstractNumId w:val="32"/>
  </w:num>
  <w:num w:numId="100">
    <w:abstractNumId w:val="55"/>
  </w:num>
  <w:num w:numId="101">
    <w:abstractNumId w:val="47"/>
  </w:num>
  <w:num w:numId="102">
    <w:abstractNumId w:val="110"/>
  </w:num>
  <w:num w:numId="103">
    <w:abstractNumId w:val="27"/>
  </w:num>
  <w:num w:numId="104">
    <w:abstractNumId w:val="170"/>
  </w:num>
  <w:num w:numId="10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6"/>
  </w:num>
  <w:num w:numId="109">
    <w:abstractNumId w:val="97"/>
  </w:num>
  <w:num w:numId="110">
    <w:abstractNumId w:val="97"/>
    <w:lvlOverride w:ilvl="0"/>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3"/>
  </w:num>
  <w:num w:numId="113">
    <w:abstractNumId w:val="163"/>
  </w:num>
  <w:num w:numId="114">
    <w:abstractNumId w:val="45"/>
  </w:num>
  <w:num w:numId="115">
    <w:abstractNumId w:val="0"/>
  </w:num>
  <w:num w:numId="11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92"/>
  </w:num>
  <w:num w:numId="118">
    <w:abstractNumId w:val="40"/>
  </w:num>
  <w:num w:numId="119">
    <w:abstractNumId w:val="28"/>
  </w:num>
  <w:num w:numId="120">
    <w:abstractNumId w:val="77"/>
  </w:num>
  <w:num w:numId="12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6"/>
  </w:num>
  <w:num w:numId="125">
    <w:abstractNumId w:val="157"/>
  </w:num>
  <w:num w:numId="126">
    <w:abstractNumId w:val="202"/>
  </w:num>
  <w:num w:numId="127">
    <w:abstractNumId w:val="95"/>
  </w:num>
  <w:num w:numId="128">
    <w:abstractNumId w:val="25"/>
  </w:num>
  <w:num w:numId="129">
    <w:abstractNumId w:val="190"/>
  </w:num>
  <w:num w:numId="130">
    <w:abstractNumId w:val="75"/>
  </w:num>
  <w:num w:numId="131">
    <w:abstractNumId w:val="13"/>
  </w:num>
  <w:num w:numId="132">
    <w:abstractNumId w:val="26"/>
  </w:num>
  <w:num w:numId="133">
    <w:abstractNumId w:val="31"/>
  </w:num>
  <w:num w:numId="134">
    <w:abstractNumId w:val="106"/>
  </w:num>
  <w:num w:numId="135">
    <w:abstractNumId w:val="65"/>
  </w:num>
  <w:num w:numId="136">
    <w:abstractNumId w:val="90"/>
  </w:num>
  <w:num w:numId="137">
    <w:abstractNumId w:val="67"/>
  </w:num>
  <w:num w:numId="138">
    <w:abstractNumId w:val="86"/>
  </w:num>
  <w:num w:numId="139">
    <w:abstractNumId w:val="17"/>
  </w:num>
  <w:num w:numId="140">
    <w:abstractNumId w:val="186"/>
  </w:num>
  <w:num w:numId="141">
    <w:abstractNumId w:val="15"/>
  </w:num>
  <w:num w:numId="142">
    <w:abstractNumId w:val="30"/>
  </w:num>
  <w:num w:numId="143">
    <w:abstractNumId w:val="80"/>
  </w:num>
  <w:num w:numId="144">
    <w:abstractNumId w:val="68"/>
  </w:num>
  <w:num w:numId="145">
    <w:abstractNumId w:val="154"/>
  </w:num>
  <w:num w:numId="146">
    <w:abstractNumId w:val="64"/>
  </w:num>
  <w:num w:numId="147">
    <w:abstractNumId w:val="128"/>
  </w:num>
  <w:num w:numId="148">
    <w:abstractNumId w:val="36"/>
  </w:num>
  <w:num w:numId="149">
    <w:abstractNumId w:val="50"/>
  </w:num>
  <w:num w:numId="150">
    <w:abstractNumId w:val="120"/>
  </w:num>
  <w:num w:numId="151">
    <w:abstractNumId w:val="179"/>
  </w:num>
  <w:num w:numId="152">
    <w:abstractNumId w:val="91"/>
  </w:num>
  <w:num w:numId="153">
    <w:abstractNumId w:val="119"/>
  </w:num>
  <w:num w:numId="154">
    <w:abstractNumId w:val="61"/>
  </w:num>
  <w:num w:numId="155">
    <w:abstractNumId w:val="71"/>
  </w:num>
  <w:num w:numId="156">
    <w:abstractNumId w:val="178"/>
  </w:num>
  <w:num w:numId="157">
    <w:abstractNumId w:val="14"/>
  </w:num>
  <w:num w:numId="158">
    <w:abstractNumId w:val="115"/>
  </w:num>
  <w:num w:numId="159">
    <w:abstractNumId w:val="118"/>
  </w:num>
  <w:num w:numId="160">
    <w:abstractNumId w:val="101"/>
  </w:num>
  <w:num w:numId="161">
    <w:abstractNumId w:val="205"/>
  </w:num>
  <w:num w:numId="162">
    <w:abstractNumId w:val="121"/>
  </w:num>
  <w:num w:numId="163">
    <w:abstractNumId w:val="184"/>
  </w:num>
  <w:num w:numId="164">
    <w:abstractNumId w:val="108"/>
  </w:num>
  <w:num w:numId="165">
    <w:abstractNumId w:val="87"/>
  </w:num>
  <w:num w:numId="166">
    <w:abstractNumId w:val="173"/>
  </w:num>
  <w:num w:numId="167">
    <w:abstractNumId w:val="129"/>
  </w:num>
  <w:num w:numId="168">
    <w:abstractNumId w:val="195"/>
  </w:num>
  <w:num w:numId="169">
    <w:abstractNumId w:val="172"/>
  </w:num>
  <w:num w:numId="170">
    <w:abstractNumId w:val="94"/>
  </w:num>
  <w:num w:numId="171">
    <w:abstractNumId w:val="176"/>
  </w:num>
  <w:num w:numId="172">
    <w:abstractNumId w:val="132"/>
  </w:num>
  <w:num w:numId="173">
    <w:abstractNumId w:val="164"/>
  </w:num>
  <w:num w:numId="174">
    <w:abstractNumId w:val="207"/>
  </w:num>
  <w:num w:numId="175">
    <w:abstractNumId w:val="76"/>
  </w:num>
  <w:num w:numId="176">
    <w:abstractNumId w:val="63"/>
  </w:num>
  <w:num w:numId="177">
    <w:abstractNumId w:val="8"/>
  </w:num>
  <w:num w:numId="178">
    <w:abstractNumId w:val="24"/>
  </w:num>
  <w:num w:numId="179">
    <w:abstractNumId w:val="199"/>
  </w:num>
  <w:num w:numId="180">
    <w:abstractNumId w:val="16"/>
  </w:num>
  <w:num w:numId="181">
    <w:abstractNumId w:val="96"/>
  </w:num>
  <w:num w:numId="182">
    <w:abstractNumId w:val="153"/>
  </w:num>
  <w:num w:numId="183">
    <w:abstractNumId w:val="29"/>
  </w:num>
  <w:num w:numId="184">
    <w:abstractNumId w:val="2"/>
  </w:num>
  <w:num w:numId="185">
    <w:abstractNumId w:val="135"/>
  </w:num>
  <w:num w:numId="186">
    <w:abstractNumId w:val="144"/>
  </w:num>
  <w:num w:numId="187">
    <w:abstractNumId w:val="183"/>
  </w:num>
  <w:num w:numId="188">
    <w:abstractNumId w:val="39"/>
  </w:num>
  <w:num w:numId="189">
    <w:abstractNumId w:val="127"/>
  </w:num>
  <w:num w:numId="190">
    <w:abstractNumId w:val="21"/>
  </w:num>
  <w:num w:numId="191">
    <w:abstractNumId w:val="83"/>
  </w:num>
  <w:num w:numId="192">
    <w:abstractNumId w:val="171"/>
  </w:num>
  <w:num w:numId="193">
    <w:abstractNumId w:val="203"/>
  </w:num>
  <w:num w:numId="1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97"/>
  </w:num>
  <w:num w:numId="197">
    <w:abstractNumId w:val="103"/>
  </w:num>
  <w:num w:numId="198">
    <w:abstractNumId w:val="74"/>
  </w:num>
  <w:num w:numId="199">
    <w:abstractNumId w:val="208"/>
  </w:num>
  <w:num w:numId="200">
    <w:abstractNumId w:val="133"/>
  </w:num>
  <w:num w:numId="201">
    <w:abstractNumId w:val="162"/>
  </w:num>
  <w:num w:numId="202">
    <w:abstractNumId w:val="122"/>
  </w:num>
  <w:num w:numId="203">
    <w:abstractNumId w:val="84"/>
  </w:num>
  <w:num w:numId="204">
    <w:abstractNumId w:val="51"/>
  </w:num>
  <w:num w:numId="205">
    <w:abstractNumId w:val="139"/>
  </w:num>
  <w:num w:numId="206">
    <w:abstractNumId w:val="12"/>
  </w:num>
  <w:num w:numId="207">
    <w:abstractNumId w:val="104"/>
  </w:num>
  <w:num w:numId="208">
    <w:abstractNumId w:val="145"/>
  </w:num>
  <w:num w:numId="209">
    <w:abstractNumId w:val="52"/>
  </w:num>
  <w:num w:numId="210">
    <w:abstractNumId w:val="180"/>
  </w:num>
  <w:num w:numId="211">
    <w:abstractNumId w:val="160"/>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065"/>
    <w:rsid w:val="00001D41"/>
    <w:rsid w:val="00002DBA"/>
    <w:rsid w:val="000033FC"/>
    <w:rsid w:val="00007408"/>
    <w:rsid w:val="000101A2"/>
    <w:rsid w:val="000121B5"/>
    <w:rsid w:val="0001403E"/>
    <w:rsid w:val="00015CD4"/>
    <w:rsid w:val="00015EBD"/>
    <w:rsid w:val="000237C6"/>
    <w:rsid w:val="000244BC"/>
    <w:rsid w:val="00025084"/>
    <w:rsid w:val="000279BC"/>
    <w:rsid w:val="0003066D"/>
    <w:rsid w:val="00031766"/>
    <w:rsid w:val="000322EB"/>
    <w:rsid w:val="000351E9"/>
    <w:rsid w:val="00040595"/>
    <w:rsid w:val="00040DF2"/>
    <w:rsid w:val="00042B23"/>
    <w:rsid w:val="00043217"/>
    <w:rsid w:val="00044B6D"/>
    <w:rsid w:val="00045BB3"/>
    <w:rsid w:val="00052EE8"/>
    <w:rsid w:val="00053E6D"/>
    <w:rsid w:val="0006089A"/>
    <w:rsid w:val="0006371F"/>
    <w:rsid w:val="00070F0B"/>
    <w:rsid w:val="0007257A"/>
    <w:rsid w:val="000728CF"/>
    <w:rsid w:val="00074074"/>
    <w:rsid w:val="00074D29"/>
    <w:rsid w:val="000754B1"/>
    <w:rsid w:val="000764D1"/>
    <w:rsid w:val="000777A0"/>
    <w:rsid w:val="00077900"/>
    <w:rsid w:val="00083759"/>
    <w:rsid w:val="00086D43"/>
    <w:rsid w:val="00086E61"/>
    <w:rsid w:val="00090729"/>
    <w:rsid w:val="00093AB5"/>
    <w:rsid w:val="000950C1"/>
    <w:rsid w:val="00097F9C"/>
    <w:rsid w:val="000A2BA1"/>
    <w:rsid w:val="000A2E70"/>
    <w:rsid w:val="000A32CF"/>
    <w:rsid w:val="000A3ED6"/>
    <w:rsid w:val="000A79E7"/>
    <w:rsid w:val="000B0C0B"/>
    <w:rsid w:val="000B1018"/>
    <w:rsid w:val="000B183A"/>
    <w:rsid w:val="000B2608"/>
    <w:rsid w:val="000B694F"/>
    <w:rsid w:val="000B7422"/>
    <w:rsid w:val="000C3C84"/>
    <w:rsid w:val="000C75EB"/>
    <w:rsid w:val="000C769B"/>
    <w:rsid w:val="000C7EC8"/>
    <w:rsid w:val="000D2860"/>
    <w:rsid w:val="000D34A8"/>
    <w:rsid w:val="000D7FB1"/>
    <w:rsid w:val="000E0471"/>
    <w:rsid w:val="000E1F9B"/>
    <w:rsid w:val="000E5A9C"/>
    <w:rsid w:val="000E7CDB"/>
    <w:rsid w:val="000F07ED"/>
    <w:rsid w:val="000F23B1"/>
    <w:rsid w:val="000F6566"/>
    <w:rsid w:val="000F7658"/>
    <w:rsid w:val="00100D39"/>
    <w:rsid w:val="00103668"/>
    <w:rsid w:val="001072AA"/>
    <w:rsid w:val="001078A1"/>
    <w:rsid w:val="00110431"/>
    <w:rsid w:val="00110C44"/>
    <w:rsid w:val="00114FC5"/>
    <w:rsid w:val="001218E2"/>
    <w:rsid w:val="00122605"/>
    <w:rsid w:val="0012412B"/>
    <w:rsid w:val="00124FA9"/>
    <w:rsid w:val="001255B0"/>
    <w:rsid w:val="00135ACA"/>
    <w:rsid w:val="001364EF"/>
    <w:rsid w:val="00140603"/>
    <w:rsid w:val="00140E7A"/>
    <w:rsid w:val="001447D7"/>
    <w:rsid w:val="00145656"/>
    <w:rsid w:val="00146883"/>
    <w:rsid w:val="00147E77"/>
    <w:rsid w:val="00152D4E"/>
    <w:rsid w:val="001535CB"/>
    <w:rsid w:val="0015376C"/>
    <w:rsid w:val="00164A30"/>
    <w:rsid w:val="00165E2B"/>
    <w:rsid w:val="001725C0"/>
    <w:rsid w:val="00172E93"/>
    <w:rsid w:val="00173453"/>
    <w:rsid w:val="001744CF"/>
    <w:rsid w:val="00174734"/>
    <w:rsid w:val="00174D13"/>
    <w:rsid w:val="00176D94"/>
    <w:rsid w:val="0017704B"/>
    <w:rsid w:val="00180FC8"/>
    <w:rsid w:val="00183DE5"/>
    <w:rsid w:val="00187FDF"/>
    <w:rsid w:val="001909B8"/>
    <w:rsid w:val="00191C8B"/>
    <w:rsid w:val="00194466"/>
    <w:rsid w:val="00194B67"/>
    <w:rsid w:val="00195BA2"/>
    <w:rsid w:val="00197CED"/>
    <w:rsid w:val="001A46F7"/>
    <w:rsid w:val="001A5580"/>
    <w:rsid w:val="001A5D42"/>
    <w:rsid w:val="001A68A7"/>
    <w:rsid w:val="001B254E"/>
    <w:rsid w:val="001B403F"/>
    <w:rsid w:val="001B40E3"/>
    <w:rsid w:val="001B6791"/>
    <w:rsid w:val="001B6A7E"/>
    <w:rsid w:val="001D153E"/>
    <w:rsid w:val="001D1BBD"/>
    <w:rsid w:val="001D332A"/>
    <w:rsid w:val="001D37CD"/>
    <w:rsid w:val="001D3E16"/>
    <w:rsid w:val="001D3F1C"/>
    <w:rsid w:val="001D764D"/>
    <w:rsid w:val="001D7B72"/>
    <w:rsid w:val="001E0586"/>
    <w:rsid w:val="001E0E8D"/>
    <w:rsid w:val="001E2AD6"/>
    <w:rsid w:val="001E4785"/>
    <w:rsid w:val="001F0DE2"/>
    <w:rsid w:val="001F186C"/>
    <w:rsid w:val="001F1E48"/>
    <w:rsid w:val="001F3C92"/>
    <w:rsid w:val="001F6B0E"/>
    <w:rsid w:val="00200AEE"/>
    <w:rsid w:val="00201427"/>
    <w:rsid w:val="0020214D"/>
    <w:rsid w:val="002037BB"/>
    <w:rsid w:val="00204289"/>
    <w:rsid w:val="00206CC0"/>
    <w:rsid w:val="00211D44"/>
    <w:rsid w:val="00214499"/>
    <w:rsid w:val="00216B6A"/>
    <w:rsid w:val="002170BE"/>
    <w:rsid w:val="0021772F"/>
    <w:rsid w:val="00223F32"/>
    <w:rsid w:val="0022460C"/>
    <w:rsid w:val="00224C97"/>
    <w:rsid w:val="002252C4"/>
    <w:rsid w:val="00225CB1"/>
    <w:rsid w:val="00232563"/>
    <w:rsid w:val="00240095"/>
    <w:rsid w:val="00243D9B"/>
    <w:rsid w:val="002441A1"/>
    <w:rsid w:val="0024486B"/>
    <w:rsid w:val="00245BB4"/>
    <w:rsid w:val="00246B44"/>
    <w:rsid w:val="0025043F"/>
    <w:rsid w:val="002546B9"/>
    <w:rsid w:val="00260111"/>
    <w:rsid w:val="00260F75"/>
    <w:rsid w:val="00262AD1"/>
    <w:rsid w:val="00262E8B"/>
    <w:rsid w:val="00264C41"/>
    <w:rsid w:val="00264EC9"/>
    <w:rsid w:val="00267402"/>
    <w:rsid w:val="00272CC1"/>
    <w:rsid w:val="0027479B"/>
    <w:rsid w:val="0027782E"/>
    <w:rsid w:val="00277C10"/>
    <w:rsid w:val="0028250C"/>
    <w:rsid w:val="00282E7B"/>
    <w:rsid w:val="00284D65"/>
    <w:rsid w:val="00286CD2"/>
    <w:rsid w:val="00286F2F"/>
    <w:rsid w:val="00287A5B"/>
    <w:rsid w:val="00287CB6"/>
    <w:rsid w:val="00290928"/>
    <w:rsid w:val="00292069"/>
    <w:rsid w:val="002920F1"/>
    <w:rsid w:val="002928C5"/>
    <w:rsid w:val="002936FF"/>
    <w:rsid w:val="00295B84"/>
    <w:rsid w:val="00296B4D"/>
    <w:rsid w:val="00297F4E"/>
    <w:rsid w:val="002A157E"/>
    <w:rsid w:val="002A3C7A"/>
    <w:rsid w:val="002A766F"/>
    <w:rsid w:val="002B02F2"/>
    <w:rsid w:val="002B0395"/>
    <w:rsid w:val="002B1355"/>
    <w:rsid w:val="002B29DF"/>
    <w:rsid w:val="002B3134"/>
    <w:rsid w:val="002B5948"/>
    <w:rsid w:val="002B611A"/>
    <w:rsid w:val="002B757D"/>
    <w:rsid w:val="002B7936"/>
    <w:rsid w:val="002B7DDB"/>
    <w:rsid w:val="002C0555"/>
    <w:rsid w:val="002C46B0"/>
    <w:rsid w:val="002D0A19"/>
    <w:rsid w:val="002D0AAD"/>
    <w:rsid w:val="002D6FA6"/>
    <w:rsid w:val="002E04B0"/>
    <w:rsid w:val="002E1751"/>
    <w:rsid w:val="002E3528"/>
    <w:rsid w:val="002E36E4"/>
    <w:rsid w:val="002E4D97"/>
    <w:rsid w:val="002E4DEC"/>
    <w:rsid w:val="002F4F37"/>
    <w:rsid w:val="002F5B7B"/>
    <w:rsid w:val="002F7452"/>
    <w:rsid w:val="003008A2"/>
    <w:rsid w:val="003016BC"/>
    <w:rsid w:val="00301E0C"/>
    <w:rsid w:val="00302B01"/>
    <w:rsid w:val="003032AE"/>
    <w:rsid w:val="00306802"/>
    <w:rsid w:val="0031504D"/>
    <w:rsid w:val="0031530A"/>
    <w:rsid w:val="00315B9F"/>
    <w:rsid w:val="0031689A"/>
    <w:rsid w:val="003257EC"/>
    <w:rsid w:val="00325F1F"/>
    <w:rsid w:val="003267AE"/>
    <w:rsid w:val="00330DA6"/>
    <w:rsid w:val="003320F9"/>
    <w:rsid w:val="003325FB"/>
    <w:rsid w:val="0033267B"/>
    <w:rsid w:val="003330A1"/>
    <w:rsid w:val="00337319"/>
    <w:rsid w:val="0034070A"/>
    <w:rsid w:val="0034319E"/>
    <w:rsid w:val="003510AF"/>
    <w:rsid w:val="00351306"/>
    <w:rsid w:val="00351C90"/>
    <w:rsid w:val="00351E99"/>
    <w:rsid w:val="00352772"/>
    <w:rsid w:val="00353F1B"/>
    <w:rsid w:val="00354D9F"/>
    <w:rsid w:val="00354E08"/>
    <w:rsid w:val="003568EB"/>
    <w:rsid w:val="00357B98"/>
    <w:rsid w:val="00361248"/>
    <w:rsid w:val="00365BED"/>
    <w:rsid w:val="003735F9"/>
    <w:rsid w:val="00375065"/>
    <w:rsid w:val="00382693"/>
    <w:rsid w:val="00383122"/>
    <w:rsid w:val="00394EEC"/>
    <w:rsid w:val="0039508E"/>
    <w:rsid w:val="003964EC"/>
    <w:rsid w:val="003A0A5B"/>
    <w:rsid w:val="003A26B9"/>
    <w:rsid w:val="003A384E"/>
    <w:rsid w:val="003A5FAB"/>
    <w:rsid w:val="003A7F8E"/>
    <w:rsid w:val="003B1225"/>
    <w:rsid w:val="003B2BE7"/>
    <w:rsid w:val="003B7F00"/>
    <w:rsid w:val="003C2878"/>
    <w:rsid w:val="003C7F9E"/>
    <w:rsid w:val="003D6111"/>
    <w:rsid w:val="003E174B"/>
    <w:rsid w:val="003E37CE"/>
    <w:rsid w:val="003E37D5"/>
    <w:rsid w:val="003E5520"/>
    <w:rsid w:val="003F1AC4"/>
    <w:rsid w:val="003F3975"/>
    <w:rsid w:val="003F539E"/>
    <w:rsid w:val="004009E7"/>
    <w:rsid w:val="00402D16"/>
    <w:rsid w:val="00403526"/>
    <w:rsid w:val="00404A11"/>
    <w:rsid w:val="00405CAE"/>
    <w:rsid w:val="0041262D"/>
    <w:rsid w:val="004156DD"/>
    <w:rsid w:val="00416022"/>
    <w:rsid w:val="0042191C"/>
    <w:rsid w:val="00424373"/>
    <w:rsid w:val="00427977"/>
    <w:rsid w:val="00431E2A"/>
    <w:rsid w:val="00433C97"/>
    <w:rsid w:val="00434E87"/>
    <w:rsid w:val="00435198"/>
    <w:rsid w:val="00440C1E"/>
    <w:rsid w:val="00441031"/>
    <w:rsid w:val="004426AE"/>
    <w:rsid w:val="00443031"/>
    <w:rsid w:val="00443814"/>
    <w:rsid w:val="004451A6"/>
    <w:rsid w:val="00445CBC"/>
    <w:rsid w:val="00446FF1"/>
    <w:rsid w:val="00453CB4"/>
    <w:rsid w:val="00455607"/>
    <w:rsid w:val="00464144"/>
    <w:rsid w:val="00464CCF"/>
    <w:rsid w:val="00470442"/>
    <w:rsid w:val="0047075E"/>
    <w:rsid w:val="00470CDE"/>
    <w:rsid w:val="0047163E"/>
    <w:rsid w:val="00472A6A"/>
    <w:rsid w:val="00473A2B"/>
    <w:rsid w:val="00473E26"/>
    <w:rsid w:val="00482828"/>
    <w:rsid w:val="00483D0A"/>
    <w:rsid w:val="004857A4"/>
    <w:rsid w:val="00491ECB"/>
    <w:rsid w:val="00496720"/>
    <w:rsid w:val="00497E73"/>
    <w:rsid w:val="004A159B"/>
    <w:rsid w:val="004A3559"/>
    <w:rsid w:val="004A4EBB"/>
    <w:rsid w:val="004A6623"/>
    <w:rsid w:val="004B29A9"/>
    <w:rsid w:val="004B5564"/>
    <w:rsid w:val="004C69A6"/>
    <w:rsid w:val="004C6C57"/>
    <w:rsid w:val="004C7262"/>
    <w:rsid w:val="004D2537"/>
    <w:rsid w:val="004D7156"/>
    <w:rsid w:val="004E2E88"/>
    <w:rsid w:val="004E3FFE"/>
    <w:rsid w:val="004E56BD"/>
    <w:rsid w:val="004F05F7"/>
    <w:rsid w:val="004F5853"/>
    <w:rsid w:val="004F7C0C"/>
    <w:rsid w:val="0050012B"/>
    <w:rsid w:val="00501CFC"/>
    <w:rsid w:val="00503953"/>
    <w:rsid w:val="00504E2A"/>
    <w:rsid w:val="00516E4B"/>
    <w:rsid w:val="00516FF6"/>
    <w:rsid w:val="00526E10"/>
    <w:rsid w:val="00532A83"/>
    <w:rsid w:val="00534BC8"/>
    <w:rsid w:val="00535BDC"/>
    <w:rsid w:val="00537357"/>
    <w:rsid w:val="0054178D"/>
    <w:rsid w:val="005436CF"/>
    <w:rsid w:val="00546258"/>
    <w:rsid w:val="005503C5"/>
    <w:rsid w:val="00554446"/>
    <w:rsid w:val="00555060"/>
    <w:rsid w:val="005636FE"/>
    <w:rsid w:val="00565BDC"/>
    <w:rsid w:val="00575CFC"/>
    <w:rsid w:val="005769DF"/>
    <w:rsid w:val="00582FD8"/>
    <w:rsid w:val="00583A5E"/>
    <w:rsid w:val="005844E5"/>
    <w:rsid w:val="00585E2C"/>
    <w:rsid w:val="00586A21"/>
    <w:rsid w:val="00586BE1"/>
    <w:rsid w:val="005900F8"/>
    <w:rsid w:val="0059034C"/>
    <w:rsid w:val="00594B0C"/>
    <w:rsid w:val="005967D3"/>
    <w:rsid w:val="005A03B6"/>
    <w:rsid w:val="005A0978"/>
    <w:rsid w:val="005A0E43"/>
    <w:rsid w:val="005A33CB"/>
    <w:rsid w:val="005A579C"/>
    <w:rsid w:val="005A7E39"/>
    <w:rsid w:val="005B179A"/>
    <w:rsid w:val="005B19AF"/>
    <w:rsid w:val="005B1E52"/>
    <w:rsid w:val="005B6BAE"/>
    <w:rsid w:val="005C1265"/>
    <w:rsid w:val="005C1953"/>
    <w:rsid w:val="005C5C3A"/>
    <w:rsid w:val="005C73C8"/>
    <w:rsid w:val="005D181C"/>
    <w:rsid w:val="005D31ED"/>
    <w:rsid w:val="005D3EF3"/>
    <w:rsid w:val="005D4415"/>
    <w:rsid w:val="005E40F2"/>
    <w:rsid w:val="005E5224"/>
    <w:rsid w:val="005E5DB8"/>
    <w:rsid w:val="005E7FA4"/>
    <w:rsid w:val="005F038A"/>
    <w:rsid w:val="005F246D"/>
    <w:rsid w:val="005F3586"/>
    <w:rsid w:val="005F421E"/>
    <w:rsid w:val="005F5580"/>
    <w:rsid w:val="0060016E"/>
    <w:rsid w:val="00601183"/>
    <w:rsid w:val="00601BCD"/>
    <w:rsid w:val="00607C1F"/>
    <w:rsid w:val="00611805"/>
    <w:rsid w:val="006125C9"/>
    <w:rsid w:val="00612EA8"/>
    <w:rsid w:val="00614EEF"/>
    <w:rsid w:val="00615150"/>
    <w:rsid w:val="0061584E"/>
    <w:rsid w:val="00616130"/>
    <w:rsid w:val="006170D0"/>
    <w:rsid w:val="00621776"/>
    <w:rsid w:val="00622BB0"/>
    <w:rsid w:val="006236EB"/>
    <w:rsid w:val="00627826"/>
    <w:rsid w:val="006304C6"/>
    <w:rsid w:val="0063291F"/>
    <w:rsid w:val="00632BD4"/>
    <w:rsid w:val="006336D6"/>
    <w:rsid w:val="00633E5D"/>
    <w:rsid w:val="00635DA8"/>
    <w:rsid w:val="006364F1"/>
    <w:rsid w:val="0064096C"/>
    <w:rsid w:val="00640A2B"/>
    <w:rsid w:val="00641127"/>
    <w:rsid w:val="00641245"/>
    <w:rsid w:val="006425D8"/>
    <w:rsid w:val="0064285C"/>
    <w:rsid w:val="00642DFA"/>
    <w:rsid w:val="00643169"/>
    <w:rsid w:val="006459E3"/>
    <w:rsid w:val="006462EA"/>
    <w:rsid w:val="006546D6"/>
    <w:rsid w:val="00655982"/>
    <w:rsid w:val="00660ED5"/>
    <w:rsid w:val="00660F23"/>
    <w:rsid w:val="00662BC9"/>
    <w:rsid w:val="0066622E"/>
    <w:rsid w:val="0066750E"/>
    <w:rsid w:val="006740EC"/>
    <w:rsid w:val="006740EE"/>
    <w:rsid w:val="00676DBC"/>
    <w:rsid w:val="00686511"/>
    <w:rsid w:val="006869CA"/>
    <w:rsid w:val="006908D8"/>
    <w:rsid w:val="00690AB0"/>
    <w:rsid w:val="00692DB0"/>
    <w:rsid w:val="00694528"/>
    <w:rsid w:val="0069495E"/>
    <w:rsid w:val="00695647"/>
    <w:rsid w:val="00697003"/>
    <w:rsid w:val="006A0991"/>
    <w:rsid w:val="006A178B"/>
    <w:rsid w:val="006A60F5"/>
    <w:rsid w:val="006A6D9A"/>
    <w:rsid w:val="006B0780"/>
    <w:rsid w:val="006B0B13"/>
    <w:rsid w:val="006B160E"/>
    <w:rsid w:val="006B260A"/>
    <w:rsid w:val="006B4263"/>
    <w:rsid w:val="006B72BF"/>
    <w:rsid w:val="006C0E89"/>
    <w:rsid w:val="006C2C85"/>
    <w:rsid w:val="006C31A8"/>
    <w:rsid w:val="006C7779"/>
    <w:rsid w:val="006D0B8C"/>
    <w:rsid w:val="006D4C7A"/>
    <w:rsid w:val="006D5DE5"/>
    <w:rsid w:val="006D6563"/>
    <w:rsid w:val="006E01AF"/>
    <w:rsid w:val="006E0A07"/>
    <w:rsid w:val="006E641B"/>
    <w:rsid w:val="006F06F5"/>
    <w:rsid w:val="006F07A1"/>
    <w:rsid w:val="00700D28"/>
    <w:rsid w:val="0070109C"/>
    <w:rsid w:val="00701190"/>
    <w:rsid w:val="007034C7"/>
    <w:rsid w:val="007109B6"/>
    <w:rsid w:val="007128AD"/>
    <w:rsid w:val="007142CB"/>
    <w:rsid w:val="0071776F"/>
    <w:rsid w:val="007177B1"/>
    <w:rsid w:val="0072572E"/>
    <w:rsid w:val="007274C7"/>
    <w:rsid w:val="00730A67"/>
    <w:rsid w:val="0073232E"/>
    <w:rsid w:val="0073251A"/>
    <w:rsid w:val="00733683"/>
    <w:rsid w:val="00741199"/>
    <w:rsid w:val="00742E41"/>
    <w:rsid w:val="00743E9A"/>
    <w:rsid w:val="0074622D"/>
    <w:rsid w:val="00746772"/>
    <w:rsid w:val="00746E05"/>
    <w:rsid w:val="00747BBC"/>
    <w:rsid w:val="00752A8A"/>
    <w:rsid w:val="007563A2"/>
    <w:rsid w:val="00761525"/>
    <w:rsid w:val="00770326"/>
    <w:rsid w:val="007716ED"/>
    <w:rsid w:val="007735AE"/>
    <w:rsid w:val="007767BD"/>
    <w:rsid w:val="00780ABB"/>
    <w:rsid w:val="007832B8"/>
    <w:rsid w:val="00784972"/>
    <w:rsid w:val="00784CCF"/>
    <w:rsid w:val="007870E5"/>
    <w:rsid w:val="00787B02"/>
    <w:rsid w:val="00792838"/>
    <w:rsid w:val="00793B73"/>
    <w:rsid w:val="00794987"/>
    <w:rsid w:val="007969C4"/>
    <w:rsid w:val="00797C0D"/>
    <w:rsid w:val="007A134C"/>
    <w:rsid w:val="007A159B"/>
    <w:rsid w:val="007A249F"/>
    <w:rsid w:val="007A27E4"/>
    <w:rsid w:val="007A5198"/>
    <w:rsid w:val="007A5F6B"/>
    <w:rsid w:val="007A6E32"/>
    <w:rsid w:val="007B3C6E"/>
    <w:rsid w:val="007B3DBF"/>
    <w:rsid w:val="007B4D40"/>
    <w:rsid w:val="007B5DD4"/>
    <w:rsid w:val="007B6188"/>
    <w:rsid w:val="007C0709"/>
    <w:rsid w:val="007C1452"/>
    <w:rsid w:val="007C4343"/>
    <w:rsid w:val="007C5B38"/>
    <w:rsid w:val="007C6631"/>
    <w:rsid w:val="007C6A1A"/>
    <w:rsid w:val="007C78A6"/>
    <w:rsid w:val="007C7B5F"/>
    <w:rsid w:val="007D165A"/>
    <w:rsid w:val="007D18DA"/>
    <w:rsid w:val="007D7679"/>
    <w:rsid w:val="007E1155"/>
    <w:rsid w:val="007E220B"/>
    <w:rsid w:val="007E2657"/>
    <w:rsid w:val="007E5127"/>
    <w:rsid w:val="007E539F"/>
    <w:rsid w:val="007E61AF"/>
    <w:rsid w:val="007E7726"/>
    <w:rsid w:val="007F1ADC"/>
    <w:rsid w:val="007F1FE0"/>
    <w:rsid w:val="007F5826"/>
    <w:rsid w:val="007F7985"/>
    <w:rsid w:val="008048D2"/>
    <w:rsid w:val="00805D09"/>
    <w:rsid w:val="00810C3A"/>
    <w:rsid w:val="008118A5"/>
    <w:rsid w:val="00811961"/>
    <w:rsid w:val="0081754A"/>
    <w:rsid w:val="00820275"/>
    <w:rsid w:val="008237CA"/>
    <w:rsid w:val="00825A9E"/>
    <w:rsid w:val="008325DB"/>
    <w:rsid w:val="0083263F"/>
    <w:rsid w:val="008334DF"/>
    <w:rsid w:val="00833C53"/>
    <w:rsid w:val="00834CB8"/>
    <w:rsid w:val="00837677"/>
    <w:rsid w:val="008450DB"/>
    <w:rsid w:val="0084723E"/>
    <w:rsid w:val="00850E4A"/>
    <w:rsid w:val="008525D7"/>
    <w:rsid w:val="00853744"/>
    <w:rsid w:val="00862C7F"/>
    <w:rsid w:val="0087163F"/>
    <w:rsid w:val="008723CA"/>
    <w:rsid w:val="008738B4"/>
    <w:rsid w:val="00873FF3"/>
    <w:rsid w:val="008745C5"/>
    <w:rsid w:val="00875A72"/>
    <w:rsid w:val="008760D1"/>
    <w:rsid w:val="00876A1B"/>
    <w:rsid w:val="00877AAC"/>
    <w:rsid w:val="00884C47"/>
    <w:rsid w:val="00885D82"/>
    <w:rsid w:val="00886493"/>
    <w:rsid w:val="00887DBB"/>
    <w:rsid w:val="00892997"/>
    <w:rsid w:val="008943CE"/>
    <w:rsid w:val="00897B1E"/>
    <w:rsid w:val="008A0541"/>
    <w:rsid w:val="008A3051"/>
    <w:rsid w:val="008A3A4E"/>
    <w:rsid w:val="008B31D1"/>
    <w:rsid w:val="008B46B9"/>
    <w:rsid w:val="008B6EA8"/>
    <w:rsid w:val="008B6F7B"/>
    <w:rsid w:val="008C458F"/>
    <w:rsid w:val="008D2BC3"/>
    <w:rsid w:val="008D2FEA"/>
    <w:rsid w:val="008D398B"/>
    <w:rsid w:val="008D4279"/>
    <w:rsid w:val="008D740E"/>
    <w:rsid w:val="008E013F"/>
    <w:rsid w:val="008E679B"/>
    <w:rsid w:val="008F040C"/>
    <w:rsid w:val="008F08CE"/>
    <w:rsid w:val="008F1844"/>
    <w:rsid w:val="00910BB6"/>
    <w:rsid w:val="00917157"/>
    <w:rsid w:val="0092267A"/>
    <w:rsid w:val="00924828"/>
    <w:rsid w:val="00924E52"/>
    <w:rsid w:val="00925E4D"/>
    <w:rsid w:val="00930089"/>
    <w:rsid w:val="00936A46"/>
    <w:rsid w:val="00936FB4"/>
    <w:rsid w:val="00937360"/>
    <w:rsid w:val="0093792A"/>
    <w:rsid w:val="0094021B"/>
    <w:rsid w:val="00940847"/>
    <w:rsid w:val="0094522B"/>
    <w:rsid w:val="0094628F"/>
    <w:rsid w:val="009514D4"/>
    <w:rsid w:val="009537E8"/>
    <w:rsid w:val="00954489"/>
    <w:rsid w:val="00955797"/>
    <w:rsid w:val="009558D7"/>
    <w:rsid w:val="009618E3"/>
    <w:rsid w:val="00962215"/>
    <w:rsid w:val="009631E3"/>
    <w:rsid w:val="00963F25"/>
    <w:rsid w:val="00965332"/>
    <w:rsid w:val="00965A33"/>
    <w:rsid w:val="00966C5A"/>
    <w:rsid w:val="00970772"/>
    <w:rsid w:val="0097304F"/>
    <w:rsid w:val="00973DBD"/>
    <w:rsid w:val="00977EC6"/>
    <w:rsid w:val="00987A2C"/>
    <w:rsid w:val="0099002C"/>
    <w:rsid w:val="00990D32"/>
    <w:rsid w:val="009919F5"/>
    <w:rsid w:val="009952E8"/>
    <w:rsid w:val="009974E6"/>
    <w:rsid w:val="009A494F"/>
    <w:rsid w:val="009A58A7"/>
    <w:rsid w:val="009A59E0"/>
    <w:rsid w:val="009A69C0"/>
    <w:rsid w:val="009B3656"/>
    <w:rsid w:val="009B419E"/>
    <w:rsid w:val="009B5EFA"/>
    <w:rsid w:val="009C2DFA"/>
    <w:rsid w:val="009C50D3"/>
    <w:rsid w:val="009C6C33"/>
    <w:rsid w:val="009D1B5A"/>
    <w:rsid w:val="009D21B0"/>
    <w:rsid w:val="009D2E76"/>
    <w:rsid w:val="009D3ABD"/>
    <w:rsid w:val="009D5AC9"/>
    <w:rsid w:val="009E2190"/>
    <w:rsid w:val="009E66BB"/>
    <w:rsid w:val="009F1E1E"/>
    <w:rsid w:val="009F6B0A"/>
    <w:rsid w:val="00A0159D"/>
    <w:rsid w:val="00A077EB"/>
    <w:rsid w:val="00A105A6"/>
    <w:rsid w:val="00A13BEB"/>
    <w:rsid w:val="00A1661E"/>
    <w:rsid w:val="00A16D11"/>
    <w:rsid w:val="00A248F3"/>
    <w:rsid w:val="00A24F98"/>
    <w:rsid w:val="00A258C7"/>
    <w:rsid w:val="00A271D1"/>
    <w:rsid w:val="00A3213E"/>
    <w:rsid w:val="00A367F2"/>
    <w:rsid w:val="00A4086B"/>
    <w:rsid w:val="00A42540"/>
    <w:rsid w:val="00A4284D"/>
    <w:rsid w:val="00A4379D"/>
    <w:rsid w:val="00A502A6"/>
    <w:rsid w:val="00A51726"/>
    <w:rsid w:val="00A52E70"/>
    <w:rsid w:val="00A55A2E"/>
    <w:rsid w:val="00A5612B"/>
    <w:rsid w:val="00A57E8E"/>
    <w:rsid w:val="00A57FEA"/>
    <w:rsid w:val="00A61EFD"/>
    <w:rsid w:val="00A63C96"/>
    <w:rsid w:val="00A65A8C"/>
    <w:rsid w:val="00A70480"/>
    <w:rsid w:val="00A70A70"/>
    <w:rsid w:val="00A7275C"/>
    <w:rsid w:val="00A74560"/>
    <w:rsid w:val="00A74FBC"/>
    <w:rsid w:val="00A76A69"/>
    <w:rsid w:val="00A77FEE"/>
    <w:rsid w:val="00A83E1F"/>
    <w:rsid w:val="00A83F4A"/>
    <w:rsid w:val="00A85DF3"/>
    <w:rsid w:val="00A917B8"/>
    <w:rsid w:val="00A91A63"/>
    <w:rsid w:val="00A93F8F"/>
    <w:rsid w:val="00AA49DB"/>
    <w:rsid w:val="00AB4584"/>
    <w:rsid w:val="00AB5AC3"/>
    <w:rsid w:val="00AB5FA1"/>
    <w:rsid w:val="00AB73A2"/>
    <w:rsid w:val="00AC10AD"/>
    <w:rsid w:val="00AC23FE"/>
    <w:rsid w:val="00AC45C3"/>
    <w:rsid w:val="00AC48BE"/>
    <w:rsid w:val="00AD14D6"/>
    <w:rsid w:val="00AD4950"/>
    <w:rsid w:val="00AD5825"/>
    <w:rsid w:val="00AD7DBD"/>
    <w:rsid w:val="00AE2702"/>
    <w:rsid w:val="00AE40BD"/>
    <w:rsid w:val="00AE5DAB"/>
    <w:rsid w:val="00AF2167"/>
    <w:rsid w:val="00AF5505"/>
    <w:rsid w:val="00AF5C8A"/>
    <w:rsid w:val="00B00117"/>
    <w:rsid w:val="00B00BA9"/>
    <w:rsid w:val="00B016DA"/>
    <w:rsid w:val="00B0368B"/>
    <w:rsid w:val="00B03C35"/>
    <w:rsid w:val="00B07333"/>
    <w:rsid w:val="00B12486"/>
    <w:rsid w:val="00B1480A"/>
    <w:rsid w:val="00B14BA5"/>
    <w:rsid w:val="00B14F77"/>
    <w:rsid w:val="00B168B6"/>
    <w:rsid w:val="00B17FD6"/>
    <w:rsid w:val="00B254BB"/>
    <w:rsid w:val="00B2630C"/>
    <w:rsid w:val="00B333E3"/>
    <w:rsid w:val="00B348E4"/>
    <w:rsid w:val="00B359F2"/>
    <w:rsid w:val="00B406D4"/>
    <w:rsid w:val="00B45C0B"/>
    <w:rsid w:val="00B46C04"/>
    <w:rsid w:val="00B5570A"/>
    <w:rsid w:val="00B5581C"/>
    <w:rsid w:val="00B55D2D"/>
    <w:rsid w:val="00B56C20"/>
    <w:rsid w:val="00B613B6"/>
    <w:rsid w:val="00B6168F"/>
    <w:rsid w:val="00B61D2F"/>
    <w:rsid w:val="00B62218"/>
    <w:rsid w:val="00B64B05"/>
    <w:rsid w:val="00B66240"/>
    <w:rsid w:val="00B676D1"/>
    <w:rsid w:val="00B740E3"/>
    <w:rsid w:val="00B75F29"/>
    <w:rsid w:val="00B76B1B"/>
    <w:rsid w:val="00B773E0"/>
    <w:rsid w:val="00B8070E"/>
    <w:rsid w:val="00B830B4"/>
    <w:rsid w:val="00B83895"/>
    <w:rsid w:val="00B83FEA"/>
    <w:rsid w:val="00B84161"/>
    <w:rsid w:val="00B84B71"/>
    <w:rsid w:val="00B87D01"/>
    <w:rsid w:val="00B93B7B"/>
    <w:rsid w:val="00B96068"/>
    <w:rsid w:val="00B96934"/>
    <w:rsid w:val="00BA4502"/>
    <w:rsid w:val="00BA480E"/>
    <w:rsid w:val="00BA55BF"/>
    <w:rsid w:val="00BA6A1A"/>
    <w:rsid w:val="00BB09E9"/>
    <w:rsid w:val="00BB226E"/>
    <w:rsid w:val="00BB362C"/>
    <w:rsid w:val="00BB377B"/>
    <w:rsid w:val="00BB4A06"/>
    <w:rsid w:val="00BB4A18"/>
    <w:rsid w:val="00BB539A"/>
    <w:rsid w:val="00BB56C1"/>
    <w:rsid w:val="00BB613C"/>
    <w:rsid w:val="00BC33A5"/>
    <w:rsid w:val="00BC5324"/>
    <w:rsid w:val="00BC5B35"/>
    <w:rsid w:val="00BC6D6B"/>
    <w:rsid w:val="00BD00F0"/>
    <w:rsid w:val="00BD154D"/>
    <w:rsid w:val="00BD2222"/>
    <w:rsid w:val="00BD2ACF"/>
    <w:rsid w:val="00BD69A0"/>
    <w:rsid w:val="00BD6F2D"/>
    <w:rsid w:val="00BD6F90"/>
    <w:rsid w:val="00BE08C1"/>
    <w:rsid w:val="00BE2053"/>
    <w:rsid w:val="00BE2EC4"/>
    <w:rsid w:val="00BE334C"/>
    <w:rsid w:val="00BE6F0B"/>
    <w:rsid w:val="00BE789A"/>
    <w:rsid w:val="00BF031E"/>
    <w:rsid w:val="00BF069B"/>
    <w:rsid w:val="00BF0AB5"/>
    <w:rsid w:val="00BF0ACB"/>
    <w:rsid w:val="00BF6591"/>
    <w:rsid w:val="00BF6796"/>
    <w:rsid w:val="00BF74B2"/>
    <w:rsid w:val="00C05B5A"/>
    <w:rsid w:val="00C1724E"/>
    <w:rsid w:val="00C21339"/>
    <w:rsid w:val="00C219C2"/>
    <w:rsid w:val="00C2480B"/>
    <w:rsid w:val="00C272F9"/>
    <w:rsid w:val="00C2756D"/>
    <w:rsid w:val="00C31083"/>
    <w:rsid w:val="00C31E1F"/>
    <w:rsid w:val="00C3305C"/>
    <w:rsid w:val="00C3467F"/>
    <w:rsid w:val="00C36364"/>
    <w:rsid w:val="00C37FD0"/>
    <w:rsid w:val="00C42894"/>
    <w:rsid w:val="00C45017"/>
    <w:rsid w:val="00C45049"/>
    <w:rsid w:val="00C47066"/>
    <w:rsid w:val="00C47143"/>
    <w:rsid w:val="00C529A5"/>
    <w:rsid w:val="00C54DD0"/>
    <w:rsid w:val="00C54FEC"/>
    <w:rsid w:val="00C55794"/>
    <w:rsid w:val="00C56B57"/>
    <w:rsid w:val="00C56E56"/>
    <w:rsid w:val="00C64A47"/>
    <w:rsid w:val="00C67747"/>
    <w:rsid w:val="00C70039"/>
    <w:rsid w:val="00C71BFA"/>
    <w:rsid w:val="00C720C4"/>
    <w:rsid w:val="00C72997"/>
    <w:rsid w:val="00C72CFB"/>
    <w:rsid w:val="00C73E89"/>
    <w:rsid w:val="00C755E6"/>
    <w:rsid w:val="00C75E77"/>
    <w:rsid w:val="00C75F35"/>
    <w:rsid w:val="00C763DF"/>
    <w:rsid w:val="00C7680E"/>
    <w:rsid w:val="00C818D1"/>
    <w:rsid w:val="00C83AB2"/>
    <w:rsid w:val="00C842CF"/>
    <w:rsid w:val="00C87234"/>
    <w:rsid w:val="00C90175"/>
    <w:rsid w:val="00C911A5"/>
    <w:rsid w:val="00C9398A"/>
    <w:rsid w:val="00C965F5"/>
    <w:rsid w:val="00CA0484"/>
    <w:rsid w:val="00CA1B93"/>
    <w:rsid w:val="00CA5504"/>
    <w:rsid w:val="00CA60A3"/>
    <w:rsid w:val="00CA759B"/>
    <w:rsid w:val="00CB0D01"/>
    <w:rsid w:val="00CB0F8C"/>
    <w:rsid w:val="00CB1F34"/>
    <w:rsid w:val="00CB28CC"/>
    <w:rsid w:val="00CB2EF2"/>
    <w:rsid w:val="00CB69EB"/>
    <w:rsid w:val="00CC0468"/>
    <w:rsid w:val="00CC19CE"/>
    <w:rsid w:val="00CC1B78"/>
    <w:rsid w:val="00CC777E"/>
    <w:rsid w:val="00CC7B0C"/>
    <w:rsid w:val="00CC7B60"/>
    <w:rsid w:val="00CD130F"/>
    <w:rsid w:val="00CD155A"/>
    <w:rsid w:val="00CD1592"/>
    <w:rsid w:val="00CD320B"/>
    <w:rsid w:val="00CD400D"/>
    <w:rsid w:val="00CD5870"/>
    <w:rsid w:val="00CE090A"/>
    <w:rsid w:val="00CE249C"/>
    <w:rsid w:val="00CE2681"/>
    <w:rsid w:val="00CE40BE"/>
    <w:rsid w:val="00CF0F53"/>
    <w:rsid w:val="00CF3C82"/>
    <w:rsid w:val="00CF746C"/>
    <w:rsid w:val="00D02554"/>
    <w:rsid w:val="00D03228"/>
    <w:rsid w:val="00D03C7B"/>
    <w:rsid w:val="00D072EE"/>
    <w:rsid w:val="00D07870"/>
    <w:rsid w:val="00D10107"/>
    <w:rsid w:val="00D105F0"/>
    <w:rsid w:val="00D11906"/>
    <w:rsid w:val="00D127A8"/>
    <w:rsid w:val="00D144E4"/>
    <w:rsid w:val="00D16BFB"/>
    <w:rsid w:val="00D20429"/>
    <w:rsid w:val="00D207D6"/>
    <w:rsid w:val="00D20E02"/>
    <w:rsid w:val="00D215E4"/>
    <w:rsid w:val="00D24165"/>
    <w:rsid w:val="00D26006"/>
    <w:rsid w:val="00D26AC4"/>
    <w:rsid w:val="00D26B24"/>
    <w:rsid w:val="00D27E64"/>
    <w:rsid w:val="00D30124"/>
    <w:rsid w:val="00D31228"/>
    <w:rsid w:val="00D35BEA"/>
    <w:rsid w:val="00D4286D"/>
    <w:rsid w:val="00D43C7B"/>
    <w:rsid w:val="00D43F2B"/>
    <w:rsid w:val="00D44B12"/>
    <w:rsid w:val="00D45575"/>
    <w:rsid w:val="00D46424"/>
    <w:rsid w:val="00D4757B"/>
    <w:rsid w:val="00D5345E"/>
    <w:rsid w:val="00D53986"/>
    <w:rsid w:val="00D54315"/>
    <w:rsid w:val="00D569A0"/>
    <w:rsid w:val="00D5737F"/>
    <w:rsid w:val="00D57793"/>
    <w:rsid w:val="00D60628"/>
    <w:rsid w:val="00D60749"/>
    <w:rsid w:val="00D61C93"/>
    <w:rsid w:val="00D62D05"/>
    <w:rsid w:val="00D633CE"/>
    <w:rsid w:val="00D67635"/>
    <w:rsid w:val="00D7028B"/>
    <w:rsid w:val="00D71C2C"/>
    <w:rsid w:val="00D76323"/>
    <w:rsid w:val="00D94CBC"/>
    <w:rsid w:val="00D96172"/>
    <w:rsid w:val="00DA12EE"/>
    <w:rsid w:val="00DA1B56"/>
    <w:rsid w:val="00DA3D04"/>
    <w:rsid w:val="00DA421B"/>
    <w:rsid w:val="00DA46D2"/>
    <w:rsid w:val="00DA7917"/>
    <w:rsid w:val="00DB3C47"/>
    <w:rsid w:val="00DB591F"/>
    <w:rsid w:val="00DB5F13"/>
    <w:rsid w:val="00DB6BEF"/>
    <w:rsid w:val="00DB7CAA"/>
    <w:rsid w:val="00DC0F9F"/>
    <w:rsid w:val="00DC3B52"/>
    <w:rsid w:val="00DC631C"/>
    <w:rsid w:val="00DC65BF"/>
    <w:rsid w:val="00DC6A57"/>
    <w:rsid w:val="00DC6EDC"/>
    <w:rsid w:val="00DD1A9F"/>
    <w:rsid w:val="00DD1E33"/>
    <w:rsid w:val="00DD2208"/>
    <w:rsid w:val="00DD4E03"/>
    <w:rsid w:val="00DD6BFC"/>
    <w:rsid w:val="00DD6F32"/>
    <w:rsid w:val="00DD783C"/>
    <w:rsid w:val="00DE147A"/>
    <w:rsid w:val="00DE21FB"/>
    <w:rsid w:val="00DE3373"/>
    <w:rsid w:val="00DE4D58"/>
    <w:rsid w:val="00DE6717"/>
    <w:rsid w:val="00DF105D"/>
    <w:rsid w:val="00DF3B7A"/>
    <w:rsid w:val="00DF3FB0"/>
    <w:rsid w:val="00E0155C"/>
    <w:rsid w:val="00E01F2F"/>
    <w:rsid w:val="00E02321"/>
    <w:rsid w:val="00E03723"/>
    <w:rsid w:val="00E1076A"/>
    <w:rsid w:val="00E11570"/>
    <w:rsid w:val="00E11DCB"/>
    <w:rsid w:val="00E1461C"/>
    <w:rsid w:val="00E14882"/>
    <w:rsid w:val="00E15FF9"/>
    <w:rsid w:val="00E16217"/>
    <w:rsid w:val="00E1649B"/>
    <w:rsid w:val="00E211DC"/>
    <w:rsid w:val="00E21FAD"/>
    <w:rsid w:val="00E30123"/>
    <w:rsid w:val="00E30C9B"/>
    <w:rsid w:val="00E324AB"/>
    <w:rsid w:val="00E324BF"/>
    <w:rsid w:val="00E3250E"/>
    <w:rsid w:val="00E32D39"/>
    <w:rsid w:val="00E343B7"/>
    <w:rsid w:val="00E34434"/>
    <w:rsid w:val="00E37DE2"/>
    <w:rsid w:val="00E37ED9"/>
    <w:rsid w:val="00E416A4"/>
    <w:rsid w:val="00E444FE"/>
    <w:rsid w:val="00E46FBB"/>
    <w:rsid w:val="00E51324"/>
    <w:rsid w:val="00E51E46"/>
    <w:rsid w:val="00E55EC8"/>
    <w:rsid w:val="00E56F39"/>
    <w:rsid w:val="00E616A9"/>
    <w:rsid w:val="00E651E6"/>
    <w:rsid w:val="00E67180"/>
    <w:rsid w:val="00E67B7C"/>
    <w:rsid w:val="00E71932"/>
    <w:rsid w:val="00E71D7A"/>
    <w:rsid w:val="00E73AC2"/>
    <w:rsid w:val="00E74223"/>
    <w:rsid w:val="00E74C1D"/>
    <w:rsid w:val="00E75C06"/>
    <w:rsid w:val="00E77353"/>
    <w:rsid w:val="00E80D39"/>
    <w:rsid w:val="00E81E98"/>
    <w:rsid w:val="00E83F6F"/>
    <w:rsid w:val="00E84A58"/>
    <w:rsid w:val="00E851F3"/>
    <w:rsid w:val="00E91D03"/>
    <w:rsid w:val="00E94771"/>
    <w:rsid w:val="00E96230"/>
    <w:rsid w:val="00E96590"/>
    <w:rsid w:val="00E9669C"/>
    <w:rsid w:val="00EA1441"/>
    <w:rsid w:val="00EA22B5"/>
    <w:rsid w:val="00EA26BD"/>
    <w:rsid w:val="00EA3F19"/>
    <w:rsid w:val="00EA5FD8"/>
    <w:rsid w:val="00EA69F2"/>
    <w:rsid w:val="00EA77FB"/>
    <w:rsid w:val="00EB0BCE"/>
    <w:rsid w:val="00EB0C7C"/>
    <w:rsid w:val="00EB207F"/>
    <w:rsid w:val="00EB3252"/>
    <w:rsid w:val="00EB355C"/>
    <w:rsid w:val="00EC2E9D"/>
    <w:rsid w:val="00ED6CC9"/>
    <w:rsid w:val="00ED7126"/>
    <w:rsid w:val="00ED727F"/>
    <w:rsid w:val="00EE2CA9"/>
    <w:rsid w:val="00EE7B02"/>
    <w:rsid w:val="00EF0570"/>
    <w:rsid w:val="00EF1E68"/>
    <w:rsid w:val="00EF2FAC"/>
    <w:rsid w:val="00EF3DFA"/>
    <w:rsid w:val="00EF4529"/>
    <w:rsid w:val="00EF468D"/>
    <w:rsid w:val="00EF6A7A"/>
    <w:rsid w:val="00EF7101"/>
    <w:rsid w:val="00EF79E8"/>
    <w:rsid w:val="00F013E5"/>
    <w:rsid w:val="00F02133"/>
    <w:rsid w:val="00F030EC"/>
    <w:rsid w:val="00F034BA"/>
    <w:rsid w:val="00F03ADA"/>
    <w:rsid w:val="00F106E4"/>
    <w:rsid w:val="00F1415E"/>
    <w:rsid w:val="00F14445"/>
    <w:rsid w:val="00F15235"/>
    <w:rsid w:val="00F1705A"/>
    <w:rsid w:val="00F17ED2"/>
    <w:rsid w:val="00F227CF"/>
    <w:rsid w:val="00F24133"/>
    <w:rsid w:val="00F2487F"/>
    <w:rsid w:val="00F25EC3"/>
    <w:rsid w:val="00F33105"/>
    <w:rsid w:val="00F331DB"/>
    <w:rsid w:val="00F3439E"/>
    <w:rsid w:val="00F3451E"/>
    <w:rsid w:val="00F35D48"/>
    <w:rsid w:val="00F37CDF"/>
    <w:rsid w:val="00F40925"/>
    <w:rsid w:val="00F4381F"/>
    <w:rsid w:val="00F5690B"/>
    <w:rsid w:val="00F57D62"/>
    <w:rsid w:val="00F60B27"/>
    <w:rsid w:val="00F65D2C"/>
    <w:rsid w:val="00F670B0"/>
    <w:rsid w:val="00F7052C"/>
    <w:rsid w:val="00F745DA"/>
    <w:rsid w:val="00F746C2"/>
    <w:rsid w:val="00F74D48"/>
    <w:rsid w:val="00F76476"/>
    <w:rsid w:val="00F7694E"/>
    <w:rsid w:val="00F77276"/>
    <w:rsid w:val="00F7729A"/>
    <w:rsid w:val="00F77683"/>
    <w:rsid w:val="00F7770F"/>
    <w:rsid w:val="00F83B60"/>
    <w:rsid w:val="00F87057"/>
    <w:rsid w:val="00F92AFE"/>
    <w:rsid w:val="00F975D7"/>
    <w:rsid w:val="00F97F72"/>
    <w:rsid w:val="00FA19DF"/>
    <w:rsid w:val="00FA22FA"/>
    <w:rsid w:val="00FA3BC0"/>
    <w:rsid w:val="00FA7964"/>
    <w:rsid w:val="00FB0FB1"/>
    <w:rsid w:val="00FB2E6F"/>
    <w:rsid w:val="00FB39C6"/>
    <w:rsid w:val="00FB49B9"/>
    <w:rsid w:val="00FB5261"/>
    <w:rsid w:val="00FC0753"/>
    <w:rsid w:val="00FC0E45"/>
    <w:rsid w:val="00FC6944"/>
    <w:rsid w:val="00FD3CDE"/>
    <w:rsid w:val="00FD59DB"/>
    <w:rsid w:val="00FE1838"/>
    <w:rsid w:val="00FE434C"/>
    <w:rsid w:val="00FE43FF"/>
    <w:rsid w:val="00FF382B"/>
    <w:rsid w:val="00FF3B75"/>
    <w:rsid w:val="00FF3E86"/>
    <w:rsid w:val="00FF584E"/>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F12ED"/>
  <w15:docId w15:val="{9DA82EE3-0108-40EA-9A7D-3250D005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065"/>
    <w:pPr>
      <w:spacing w:after="160" w:line="259" w:lineRule="auto"/>
    </w:pPr>
  </w:style>
  <w:style w:type="paragraph" w:styleId="Heading1">
    <w:name w:val="heading 1"/>
    <w:basedOn w:val="Normal"/>
    <w:next w:val="Normal"/>
    <w:link w:val="Heading1Char"/>
    <w:uiPriority w:val="9"/>
    <w:qFormat/>
    <w:rsid w:val="00692DB0"/>
    <w:pPr>
      <w:keepNext/>
      <w:keepLines/>
      <w:spacing w:before="240" w:after="0"/>
      <w:outlineLvl w:val="0"/>
    </w:pPr>
    <w:rPr>
      <w:rFonts w:asciiTheme="majorHAnsi" w:eastAsiaTheme="majorEastAsia" w:hAnsiTheme="majorHAnsi"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E34434"/>
    <w:pPr>
      <w:keepNext/>
      <w:keepLines/>
      <w:spacing w:before="40" w:after="0"/>
      <w:outlineLvl w:val="1"/>
    </w:pPr>
    <w:rPr>
      <w:rFonts w:asciiTheme="majorHAnsi" w:eastAsiaTheme="majorEastAsia" w:hAnsiTheme="majorHAnsi" w:cstheme="majorBidi"/>
      <w:b/>
      <w:color w:val="365F91" w:themeColor="accent1" w:themeShade="BF"/>
      <w:sz w:val="28"/>
      <w:szCs w:val="26"/>
    </w:rPr>
  </w:style>
  <w:style w:type="paragraph" w:styleId="Heading3">
    <w:name w:val="heading 3"/>
    <w:basedOn w:val="Normal"/>
    <w:next w:val="Normal"/>
    <w:link w:val="Heading3Char"/>
    <w:unhideWhenUsed/>
    <w:qFormat/>
    <w:rsid w:val="003E37CE"/>
    <w:pPr>
      <w:keepNext/>
      <w:keepLines/>
      <w:spacing w:before="40" w:after="0"/>
      <w:outlineLvl w:val="2"/>
    </w:pPr>
    <w:rPr>
      <w:rFonts w:asciiTheme="majorHAnsi" w:eastAsiaTheme="majorEastAsia" w:hAnsiTheme="majorHAnsi" w:cstheme="majorBidi"/>
      <w:color w:val="243F60" w:themeColor="accent1" w:themeShade="7F"/>
      <w:sz w:val="28"/>
      <w:szCs w:val="24"/>
    </w:rPr>
  </w:style>
  <w:style w:type="paragraph" w:styleId="Heading4">
    <w:name w:val="heading 4"/>
    <w:basedOn w:val="Normal"/>
    <w:next w:val="Normal"/>
    <w:link w:val="Heading4Char"/>
    <w:uiPriority w:val="9"/>
    <w:unhideWhenUsed/>
    <w:qFormat/>
    <w:rsid w:val="000F7658"/>
    <w:pPr>
      <w:keepNext/>
      <w:keepLines/>
      <w:spacing w:before="200" w:after="0"/>
      <w:outlineLvl w:val="3"/>
    </w:pPr>
    <w:rPr>
      <w:rFonts w:asciiTheme="majorHAnsi" w:eastAsiaTheme="majorEastAsia" w:hAnsiTheme="majorHAnsi" w:cstheme="majorBidi"/>
      <w:b/>
      <w:bCs/>
      <w:i/>
      <w:iCs/>
      <w:color w:val="4F81BD" w:themeColor="accent1"/>
      <w:sz w:val="28"/>
    </w:rPr>
  </w:style>
  <w:style w:type="paragraph" w:styleId="Heading5">
    <w:name w:val="heading 5"/>
    <w:basedOn w:val="Normal"/>
    <w:next w:val="Normal"/>
    <w:link w:val="Heading5Char"/>
    <w:uiPriority w:val="9"/>
    <w:unhideWhenUsed/>
    <w:qFormat/>
    <w:rsid w:val="00206CC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DB0"/>
    <w:rPr>
      <w:rFonts w:asciiTheme="majorHAnsi" w:eastAsiaTheme="majorEastAsia" w:hAnsiTheme="majorHAnsi" w:cstheme="majorBidi"/>
      <w:b/>
      <w:color w:val="365F91" w:themeColor="accent1" w:themeShade="BF"/>
      <w:sz w:val="32"/>
      <w:szCs w:val="32"/>
    </w:rPr>
  </w:style>
  <w:style w:type="character" w:customStyle="1" w:styleId="Heading2Char">
    <w:name w:val="Heading 2 Char"/>
    <w:basedOn w:val="DefaultParagraphFont"/>
    <w:link w:val="Heading2"/>
    <w:uiPriority w:val="9"/>
    <w:rsid w:val="00E34434"/>
    <w:rPr>
      <w:rFonts w:asciiTheme="majorHAnsi" w:eastAsiaTheme="majorEastAsia" w:hAnsiTheme="majorHAnsi" w:cstheme="majorBidi"/>
      <w:b/>
      <w:color w:val="365F91" w:themeColor="accent1" w:themeShade="BF"/>
      <w:sz w:val="28"/>
      <w:szCs w:val="26"/>
    </w:rPr>
  </w:style>
  <w:style w:type="character" w:customStyle="1" w:styleId="Heading3Char">
    <w:name w:val="Heading 3 Char"/>
    <w:basedOn w:val="DefaultParagraphFont"/>
    <w:link w:val="Heading3"/>
    <w:rsid w:val="003E37CE"/>
    <w:rPr>
      <w:rFonts w:asciiTheme="majorHAnsi" w:eastAsiaTheme="majorEastAsia" w:hAnsiTheme="majorHAnsi" w:cstheme="majorBidi"/>
      <w:color w:val="243F60" w:themeColor="accent1" w:themeShade="7F"/>
      <w:sz w:val="28"/>
      <w:szCs w:val="24"/>
    </w:rPr>
  </w:style>
  <w:style w:type="paragraph" w:styleId="ListParagraph">
    <w:name w:val="List Paragraph"/>
    <w:aliases w:val="Scriptoria bullet points,Bullets,Bullet List,FooterText,List Paragraph1,CV_grand"/>
    <w:basedOn w:val="Normal"/>
    <w:link w:val="ListParagraphChar"/>
    <w:uiPriority w:val="34"/>
    <w:qFormat/>
    <w:rsid w:val="00375065"/>
    <w:pPr>
      <w:ind w:left="720"/>
      <w:contextualSpacing/>
    </w:pPr>
  </w:style>
  <w:style w:type="character" w:customStyle="1" w:styleId="ListParagraphChar">
    <w:name w:val="List Paragraph Char"/>
    <w:aliases w:val="Scriptoria bullet points Char,Bullets Char,Bullet List Char,FooterText Char,List Paragraph1 Char,CV_grand Char"/>
    <w:basedOn w:val="DefaultParagraphFont"/>
    <w:link w:val="ListParagraph"/>
    <w:uiPriority w:val="34"/>
    <w:locked/>
    <w:rsid w:val="00375065"/>
  </w:style>
  <w:style w:type="character" w:styleId="Hyperlink">
    <w:name w:val="Hyperlink"/>
    <w:basedOn w:val="DefaultParagraphFont"/>
    <w:uiPriority w:val="99"/>
    <w:unhideWhenUsed/>
    <w:rsid w:val="00375065"/>
    <w:rPr>
      <w:color w:val="0000FF" w:themeColor="hyperlink"/>
      <w:u w:val="single"/>
    </w:rPr>
  </w:style>
  <w:style w:type="table" w:styleId="MediumGrid3-Accent1">
    <w:name w:val="Medium Grid 3 Accent 1"/>
    <w:basedOn w:val="TableNormal"/>
    <w:uiPriority w:val="69"/>
    <w:rsid w:val="003750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ndnoteText">
    <w:name w:val="endnote text"/>
    <w:basedOn w:val="Normal"/>
    <w:link w:val="EndnoteTextChar"/>
    <w:uiPriority w:val="99"/>
    <w:semiHidden/>
    <w:unhideWhenUsed/>
    <w:rsid w:val="00375065"/>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75065"/>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75065"/>
    <w:rPr>
      <w:vertAlign w:val="superscript"/>
    </w:rPr>
  </w:style>
  <w:style w:type="table" w:styleId="TableGrid">
    <w:name w:val="Table Grid"/>
    <w:basedOn w:val="TableNormal"/>
    <w:uiPriority w:val="39"/>
    <w:rsid w:val="00375065"/>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1"/>
    <w:basedOn w:val="Normal"/>
    <w:link w:val="FootnoteTextChar"/>
    <w:uiPriority w:val="99"/>
    <w:unhideWhenUsed/>
    <w:rsid w:val="00375065"/>
    <w:pPr>
      <w:spacing w:after="0" w:line="240" w:lineRule="auto"/>
    </w:pPr>
    <w:rPr>
      <w:sz w:val="20"/>
      <w:szCs w:val="20"/>
    </w:rPr>
  </w:style>
  <w:style w:type="character" w:customStyle="1" w:styleId="FootnoteTextChar">
    <w:name w:val="Footnote Text Char"/>
    <w:aliases w:val="F1 Char"/>
    <w:basedOn w:val="DefaultParagraphFont"/>
    <w:link w:val="FootnoteText"/>
    <w:uiPriority w:val="99"/>
    <w:rsid w:val="00375065"/>
    <w:rPr>
      <w:sz w:val="20"/>
      <w:szCs w:val="20"/>
    </w:rPr>
  </w:style>
  <w:style w:type="character" w:styleId="FootnoteReference">
    <w:name w:val="footnote reference"/>
    <w:basedOn w:val="DefaultParagraphFont"/>
    <w:uiPriority w:val="99"/>
    <w:unhideWhenUsed/>
    <w:rsid w:val="00375065"/>
    <w:rPr>
      <w:vertAlign w:val="superscript"/>
    </w:rPr>
  </w:style>
  <w:style w:type="paragraph" w:customStyle="1" w:styleId="Default">
    <w:name w:val="Default"/>
    <w:rsid w:val="00375065"/>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39"/>
    <w:rsid w:val="00375065"/>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75065"/>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37506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375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065"/>
  </w:style>
  <w:style w:type="paragraph" w:styleId="Footer">
    <w:name w:val="footer"/>
    <w:basedOn w:val="Normal"/>
    <w:link w:val="FooterChar"/>
    <w:uiPriority w:val="99"/>
    <w:unhideWhenUsed/>
    <w:rsid w:val="00375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065"/>
  </w:style>
  <w:style w:type="paragraph" w:styleId="BalloonText">
    <w:name w:val="Balloon Text"/>
    <w:basedOn w:val="Normal"/>
    <w:link w:val="BalloonTextChar"/>
    <w:uiPriority w:val="99"/>
    <w:semiHidden/>
    <w:unhideWhenUsed/>
    <w:rsid w:val="003750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065"/>
    <w:rPr>
      <w:rFonts w:ascii="Segoe UI" w:hAnsi="Segoe UI" w:cs="Segoe UI"/>
      <w:sz w:val="18"/>
      <w:szCs w:val="18"/>
    </w:rPr>
  </w:style>
  <w:style w:type="paragraph" w:styleId="NoSpacing">
    <w:name w:val="No Spacing"/>
    <w:link w:val="NoSpacingChar"/>
    <w:uiPriority w:val="1"/>
    <w:qFormat/>
    <w:rsid w:val="00375065"/>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375065"/>
    <w:rPr>
      <w:rFonts w:ascii="Calibri" w:eastAsia="Calibri" w:hAnsi="Calibri" w:cs="Times New Roman"/>
    </w:rPr>
  </w:style>
  <w:style w:type="table" w:customStyle="1" w:styleId="TableGrid4">
    <w:name w:val="Table Grid4"/>
    <w:basedOn w:val="TableNormal"/>
    <w:next w:val="TableGrid"/>
    <w:uiPriority w:val="59"/>
    <w:rsid w:val="009B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A46D2"/>
    <w:pPr>
      <w:spacing w:line="240" w:lineRule="auto"/>
    </w:pPr>
    <w:rPr>
      <w:sz w:val="20"/>
      <w:szCs w:val="20"/>
    </w:rPr>
  </w:style>
  <w:style w:type="character" w:customStyle="1" w:styleId="CommentTextChar">
    <w:name w:val="Comment Text Char"/>
    <w:basedOn w:val="DefaultParagraphFont"/>
    <w:link w:val="CommentText"/>
    <w:uiPriority w:val="99"/>
    <w:rsid w:val="00DA46D2"/>
    <w:rPr>
      <w:sz w:val="20"/>
      <w:szCs w:val="20"/>
    </w:rPr>
  </w:style>
  <w:style w:type="character" w:styleId="CommentReference">
    <w:name w:val="annotation reference"/>
    <w:basedOn w:val="DefaultParagraphFont"/>
    <w:uiPriority w:val="99"/>
    <w:semiHidden/>
    <w:unhideWhenUsed/>
    <w:rsid w:val="00DA46D2"/>
    <w:rPr>
      <w:sz w:val="16"/>
      <w:szCs w:val="16"/>
    </w:rPr>
  </w:style>
  <w:style w:type="paragraph" w:styleId="CommentSubject">
    <w:name w:val="annotation subject"/>
    <w:basedOn w:val="CommentText"/>
    <w:next w:val="CommentText"/>
    <w:link w:val="CommentSubjectChar"/>
    <w:uiPriority w:val="99"/>
    <w:semiHidden/>
    <w:unhideWhenUsed/>
    <w:rsid w:val="00DA46D2"/>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DA46D2"/>
    <w:rPr>
      <w:rFonts w:ascii="Calibri" w:eastAsia="Calibri" w:hAnsi="Calibri" w:cs="Times New Roman"/>
      <w:b/>
      <w:bCs/>
      <w:sz w:val="20"/>
      <w:szCs w:val="20"/>
    </w:rPr>
  </w:style>
  <w:style w:type="paragraph" w:styleId="Revision">
    <w:name w:val="Revision"/>
    <w:hidden/>
    <w:uiPriority w:val="99"/>
    <w:semiHidden/>
    <w:rsid w:val="00DA46D2"/>
    <w:pPr>
      <w:spacing w:after="0" w:line="240" w:lineRule="auto"/>
    </w:pPr>
    <w:rPr>
      <w:rFonts w:ascii="Calibri" w:eastAsia="Calibri" w:hAnsi="Calibri" w:cs="Times New Roman"/>
    </w:rPr>
  </w:style>
  <w:style w:type="numbering" w:customStyle="1" w:styleId="NoList1">
    <w:name w:val="No List1"/>
    <w:next w:val="NoList"/>
    <w:uiPriority w:val="99"/>
    <w:semiHidden/>
    <w:unhideWhenUsed/>
    <w:rsid w:val="00DA46D2"/>
  </w:style>
  <w:style w:type="numbering" w:customStyle="1" w:styleId="NoList2">
    <w:name w:val="No List2"/>
    <w:next w:val="NoList"/>
    <w:uiPriority w:val="99"/>
    <w:semiHidden/>
    <w:unhideWhenUsed/>
    <w:rsid w:val="00DA46D2"/>
  </w:style>
  <w:style w:type="table" w:customStyle="1" w:styleId="TableGrid3">
    <w:name w:val="Table Grid3"/>
    <w:basedOn w:val="TableNormal"/>
    <w:next w:val="TableGrid"/>
    <w:uiPriority w:val="39"/>
    <w:rsid w:val="00DA4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A46D2"/>
    <w:pPr>
      <w:spacing w:before="480" w:line="276" w:lineRule="auto"/>
      <w:outlineLvl w:val="9"/>
    </w:pPr>
    <w:rPr>
      <w:b w:val="0"/>
      <w:bCs/>
      <w:sz w:val="28"/>
      <w:szCs w:val="28"/>
      <w:lang w:eastAsia="ja-JP"/>
    </w:rPr>
  </w:style>
  <w:style w:type="paragraph" w:styleId="TOC1">
    <w:name w:val="toc 1"/>
    <w:basedOn w:val="Normal"/>
    <w:next w:val="Normal"/>
    <w:autoRedefine/>
    <w:uiPriority w:val="39"/>
    <w:unhideWhenUsed/>
    <w:rsid w:val="004C69A6"/>
    <w:pPr>
      <w:tabs>
        <w:tab w:val="right" w:leader="dot" w:pos="9350"/>
      </w:tabs>
      <w:spacing w:before="120" w:after="0"/>
    </w:pPr>
    <w:rPr>
      <w:rFonts w:eastAsiaTheme="majorEastAsia" w:cstheme="majorBidi"/>
      <w:b/>
      <w:noProof/>
      <w:sz w:val="24"/>
      <w:szCs w:val="24"/>
    </w:rPr>
  </w:style>
  <w:style w:type="paragraph" w:styleId="TOC2">
    <w:name w:val="toc 2"/>
    <w:basedOn w:val="Normal"/>
    <w:next w:val="Normal"/>
    <w:autoRedefine/>
    <w:uiPriority w:val="39"/>
    <w:unhideWhenUsed/>
    <w:rsid w:val="00443814"/>
    <w:pPr>
      <w:tabs>
        <w:tab w:val="right" w:leader="dot" w:pos="9350"/>
      </w:tabs>
      <w:spacing w:after="0"/>
      <w:ind w:left="630" w:hanging="410"/>
    </w:pPr>
    <w:rPr>
      <w:rFonts w:eastAsiaTheme="majorEastAsia" w:cstheme="majorBidi"/>
      <w:b/>
      <w:noProof/>
    </w:rPr>
  </w:style>
  <w:style w:type="paragraph" w:styleId="TOC3">
    <w:name w:val="toc 3"/>
    <w:basedOn w:val="Normal"/>
    <w:next w:val="Normal"/>
    <w:autoRedefine/>
    <w:uiPriority w:val="39"/>
    <w:unhideWhenUsed/>
    <w:rsid w:val="00DA46D2"/>
    <w:pPr>
      <w:spacing w:after="0"/>
      <w:ind w:left="440"/>
    </w:pPr>
  </w:style>
  <w:style w:type="character" w:styleId="FollowedHyperlink">
    <w:name w:val="FollowedHyperlink"/>
    <w:basedOn w:val="DefaultParagraphFont"/>
    <w:uiPriority w:val="99"/>
    <w:semiHidden/>
    <w:unhideWhenUsed/>
    <w:rsid w:val="00DA46D2"/>
    <w:rPr>
      <w:color w:val="800080"/>
      <w:u w:val="single"/>
    </w:rPr>
  </w:style>
  <w:style w:type="paragraph" w:customStyle="1" w:styleId="xl63">
    <w:name w:val="xl63"/>
    <w:basedOn w:val="Normal"/>
    <w:rsid w:val="00DA46D2"/>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4">
    <w:name w:val="xl64"/>
    <w:basedOn w:val="Normal"/>
    <w:rsid w:val="00DA46D2"/>
    <w:pP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65">
    <w:name w:val="xl65"/>
    <w:basedOn w:val="Normal"/>
    <w:rsid w:val="00DA46D2"/>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DA46D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Normal"/>
    <w:rsid w:val="00DA4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DA46D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DA46D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Normal"/>
    <w:rsid w:val="00DA46D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1">
    <w:name w:val="xl71"/>
    <w:basedOn w:val="Normal"/>
    <w:rsid w:val="00DA46D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DA46D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Normal"/>
    <w:rsid w:val="00DA46D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DA46D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5">
    <w:name w:val="xl75"/>
    <w:basedOn w:val="Normal"/>
    <w:rsid w:val="00DA46D2"/>
    <w:pPr>
      <w:pBdr>
        <w:top w:val="single" w:sz="8" w:space="0" w:color="auto"/>
        <w:left w:val="single" w:sz="8" w:space="0" w:color="auto"/>
        <w:bottom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DA46D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
    <w:name w:val="xl77"/>
    <w:basedOn w:val="Normal"/>
    <w:rsid w:val="00DA46D2"/>
    <w:pPr>
      <w:pBdr>
        <w:top w:val="single" w:sz="8" w:space="0" w:color="auto"/>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DA46D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9">
    <w:name w:val="xl79"/>
    <w:basedOn w:val="Normal"/>
    <w:rsid w:val="00DA46D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0">
    <w:name w:val="xl80"/>
    <w:basedOn w:val="Normal"/>
    <w:rsid w:val="00DA46D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1">
    <w:name w:val="xl81"/>
    <w:basedOn w:val="Normal"/>
    <w:rsid w:val="00DA46D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2">
    <w:name w:val="xl82"/>
    <w:basedOn w:val="Normal"/>
    <w:rsid w:val="00DA46D2"/>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3">
    <w:name w:val="xl83"/>
    <w:basedOn w:val="Normal"/>
    <w:rsid w:val="00DA46D2"/>
    <w:pPr>
      <w:pBdr>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DA46D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5">
    <w:name w:val="xl85"/>
    <w:basedOn w:val="Normal"/>
    <w:rsid w:val="00DA46D2"/>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DA46D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7">
    <w:name w:val="xl87"/>
    <w:basedOn w:val="Normal"/>
    <w:rsid w:val="00DA4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8">
    <w:name w:val="xl88"/>
    <w:basedOn w:val="Normal"/>
    <w:rsid w:val="00DA46D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DA46D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DA46D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DA46D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Normal"/>
    <w:rsid w:val="00DA46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DA46D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DA46D2"/>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5">
    <w:name w:val="xl95"/>
    <w:basedOn w:val="Normal"/>
    <w:rsid w:val="00DA46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6">
    <w:name w:val="xl96"/>
    <w:basedOn w:val="Normal"/>
    <w:rsid w:val="00DA46D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7">
    <w:name w:val="xl97"/>
    <w:basedOn w:val="Normal"/>
    <w:rsid w:val="00DA4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8">
    <w:name w:val="xl98"/>
    <w:basedOn w:val="Normal"/>
    <w:rsid w:val="00DA46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DA46D2"/>
    <w:pPr>
      <w:pBdr>
        <w:top w:val="single" w:sz="4" w:space="0" w:color="auto"/>
        <w:left w:val="single" w:sz="8"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Normal"/>
    <w:rsid w:val="00DA46D2"/>
    <w:pPr>
      <w:pBdr>
        <w:top w:val="single" w:sz="4" w:space="0" w:color="auto"/>
        <w:left w:val="single" w:sz="4" w:space="0" w:color="auto"/>
        <w:bottom w:val="single" w:sz="4" w:space="0" w:color="auto"/>
        <w:right w:val="single" w:sz="8"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1">
    <w:name w:val="xl101"/>
    <w:basedOn w:val="Normal"/>
    <w:rsid w:val="00DA46D2"/>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2">
    <w:name w:val="xl102"/>
    <w:basedOn w:val="Normal"/>
    <w:rsid w:val="00DA46D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3">
    <w:name w:val="xl103"/>
    <w:basedOn w:val="Normal"/>
    <w:rsid w:val="00DA46D2"/>
    <w:pPr>
      <w:pBdr>
        <w:top w:val="single" w:sz="4" w:space="0" w:color="auto"/>
        <w:left w:val="single" w:sz="4"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4">
    <w:name w:val="xl104"/>
    <w:basedOn w:val="Normal"/>
    <w:rsid w:val="00DA46D2"/>
    <w:pPr>
      <w:pBdr>
        <w:top w:val="single" w:sz="4" w:space="0" w:color="auto"/>
        <w:left w:val="single" w:sz="8" w:space="0" w:color="auto"/>
        <w:bottom w:val="single" w:sz="8"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5">
    <w:name w:val="xl105"/>
    <w:basedOn w:val="Normal"/>
    <w:rsid w:val="00DA46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6">
    <w:name w:val="xl106"/>
    <w:basedOn w:val="Normal"/>
    <w:rsid w:val="00DA46D2"/>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7">
    <w:name w:val="xl107"/>
    <w:basedOn w:val="Normal"/>
    <w:rsid w:val="00DA46D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8">
    <w:name w:val="xl108"/>
    <w:basedOn w:val="Normal"/>
    <w:rsid w:val="00DA46D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9">
    <w:name w:val="xl109"/>
    <w:basedOn w:val="Normal"/>
    <w:rsid w:val="00DA46D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0">
    <w:name w:val="xl110"/>
    <w:basedOn w:val="Normal"/>
    <w:rsid w:val="00DA46D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11">
    <w:name w:val="xl111"/>
    <w:basedOn w:val="Normal"/>
    <w:rsid w:val="00DA46D2"/>
    <w:pPr>
      <w:pBdr>
        <w:left w:val="single" w:sz="8" w:space="0" w:color="auto"/>
        <w:bottom w:val="single" w:sz="8"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2">
    <w:name w:val="xl112"/>
    <w:basedOn w:val="Normal"/>
    <w:rsid w:val="00DA4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DA46D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DA46D2"/>
    <w:pPr>
      <w:pBdr>
        <w:left w:val="single" w:sz="4" w:space="0" w:color="auto"/>
        <w:bottom w:val="single" w:sz="4" w:space="0" w:color="auto"/>
        <w:right w:val="single" w:sz="8"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5">
    <w:name w:val="xl115"/>
    <w:basedOn w:val="Normal"/>
    <w:rsid w:val="00DA46D2"/>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6">
    <w:name w:val="xl116"/>
    <w:basedOn w:val="Normal"/>
    <w:rsid w:val="00DA46D2"/>
    <w:pPr>
      <w:pBdr>
        <w:top w:val="single" w:sz="4" w:space="0" w:color="auto"/>
        <w:bottom w:val="single" w:sz="4" w:space="0" w:color="auto"/>
        <w:right w:val="single" w:sz="4" w:space="0" w:color="auto"/>
      </w:pBdr>
      <w:shd w:val="clear" w:color="000000" w:fill="F79646"/>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7">
    <w:name w:val="xl117"/>
    <w:basedOn w:val="Normal"/>
    <w:rsid w:val="00DA46D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DA4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9">
    <w:name w:val="xl119"/>
    <w:basedOn w:val="Normal"/>
    <w:rsid w:val="00DA46D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DA46D2"/>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21">
    <w:name w:val="xl121"/>
    <w:basedOn w:val="Normal"/>
    <w:rsid w:val="00DA46D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22">
    <w:name w:val="xl122"/>
    <w:basedOn w:val="Normal"/>
    <w:rsid w:val="00DA46D2"/>
    <w:pPr>
      <w:pBdr>
        <w:top w:val="single" w:sz="4" w:space="0" w:color="auto"/>
        <w:left w:val="single" w:sz="4"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23">
    <w:name w:val="xl123"/>
    <w:basedOn w:val="Normal"/>
    <w:rsid w:val="00DA46D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24">
    <w:name w:val="xl124"/>
    <w:basedOn w:val="Normal"/>
    <w:rsid w:val="00DA46D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5">
    <w:name w:val="xl125"/>
    <w:basedOn w:val="Normal"/>
    <w:rsid w:val="00DA46D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6">
    <w:name w:val="xl126"/>
    <w:basedOn w:val="Normal"/>
    <w:rsid w:val="00DA46D2"/>
    <w:pPr>
      <w:pBdr>
        <w:top w:val="single" w:sz="4" w:space="0" w:color="auto"/>
        <w:left w:val="single" w:sz="4" w:space="0" w:color="auto"/>
        <w:bottom w:val="single" w:sz="8"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7">
    <w:name w:val="xl127"/>
    <w:basedOn w:val="Normal"/>
    <w:rsid w:val="00DA46D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8">
    <w:name w:val="xl128"/>
    <w:basedOn w:val="Normal"/>
    <w:rsid w:val="00DA46D2"/>
    <w:pPr>
      <w:pBdr>
        <w:top w:val="single" w:sz="8" w:space="0" w:color="auto"/>
        <w:left w:val="single" w:sz="8" w:space="0" w:color="auto"/>
        <w:bottom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9">
    <w:name w:val="xl129"/>
    <w:basedOn w:val="Normal"/>
    <w:rsid w:val="00DA46D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0">
    <w:name w:val="xl130"/>
    <w:basedOn w:val="Normal"/>
    <w:rsid w:val="00DA46D2"/>
    <w:pPr>
      <w:pBdr>
        <w:top w:val="single" w:sz="8" w:space="0" w:color="auto"/>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1">
    <w:name w:val="xl131"/>
    <w:basedOn w:val="Normal"/>
    <w:rsid w:val="00DA46D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2">
    <w:name w:val="xl132"/>
    <w:basedOn w:val="Normal"/>
    <w:rsid w:val="00DA46D2"/>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3">
    <w:name w:val="xl133"/>
    <w:basedOn w:val="Normal"/>
    <w:rsid w:val="00DA46D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font1">
    <w:name w:val="font1"/>
    <w:basedOn w:val="Normal"/>
    <w:rsid w:val="00DA46D2"/>
    <w:pPr>
      <w:spacing w:before="100" w:beforeAutospacing="1" w:after="100" w:afterAutospacing="1" w:line="240" w:lineRule="auto"/>
    </w:pPr>
    <w:rPr>
      <w:rFonts w:ascii="Calibri" w:eastAsia="Times New Roman" w:hAnsi="Calibri" w:cs="Times New Roman"/>
      <w:color w:val="000000"/>
    </w:rPr>
  </w:style>
  <w:style w:type="paragraph" w:customStyle="1" w:styleId="font5">
    <w:name w:val="font5"/>
    <w:basedOn w:val="Normal"/>
    <w:rsid w:val="00DA46D2"/>
    <w:pPr>
      <w:spacing w:before="100" w:beforeAutospacing="1" w:after="100" w:afterAutospacing="1" w:line="240" w:lineRule="auto"/>
    </w:pPr>
    <w:rPr>
      <w:rFonts w:ascii="Calibri" w:eastAsia="Times New Roman" w:hAnsi="Calibri" w:cs="Times New Roman"/>
      <w:b/>
      <w:bCs/>
      <w:color w:val="000000"/>
      <w:sz w:val="24"/>
      <w:szCs w:val="24"/>
    </w:rPr>
  </w:style>
  <w:style w:type="paragraph" w:customStyle="1" w:styleId="font6">
    <w:name w:val="font6"/>
    <w:basedOn w:val="Normal"/>
    <w:rsid w:val="00DA46D2"/>
    <w:pPr>
      <w:spacing w:before="100" w:beforeAutospacing="1" w:after="100" w:afterAutospacing="1" w:line="240" w:lineRule="auto"/>
    </w:pPr>
    <w:rPr>
      <w:rFonts w:ascii="Calibri" w:eastAsia="Times New Roman" w:hAnsi="Calibri" w:cs="Times New Roman"/>
      <w:b/>
      <w:bCs/>
      <w:color w:val="000000"/>
      <w:sz w:val="28"/>
      <w:szCs w:val="28"/>
    </w:rPr>
  </w:style>
  <w:style w:type="paragraph" w:customStyle="1" w:styleId="font7">
    <w:name w:val="font7"/>
    <w:basedOn w:val="Normal"/>
    <w:rsid w:val="00DA46D2"/>
    <w:pPr>
      <w:spacing w:before="100" w:beforeAutospacing="1" w:after="100" w:afterAutospacing="1" w:line="240" w:lineRule="auto"/>
    </w:pPr>
    <w:rPr>
      <w:rFonts w:ascii="Calibri" w:eastAsia="Times New Roman" w:hAnsi="Calibri" w:cs="Times New Roman"/>
      <w:b/>
      <w:bCs/>
      <w:color w:val="000000"/>
      <w:sz w:val="24"/>
      <w:szCs w:val="24"/>
      <w:u w:val="single"/>
    </w:rPr>
  </w:style>
  <w:style w:type="paragraph" w:customStyle="1" w:styleId="font8">
    <w:name w:val="font8"/>
    <w:basedOn w:val="Normal"/>
    <w:rsid w:val="00DA46D2"/>
    <w:pPr>
      <w:spacing w:before="100" w:beforeAutospacing="1" w:after="100" w:afterAutospacing="1" w:line="240" w:lineRule="auto"/>
    </w:pPr>
    <w:rPr>
      <w:rFonts w:ascii="Calibri" w:eastAsia="Times New Roman" w:hAnsi="Calibri" w:cs="Times New Roman"/>
      <w:i/>
      <w:iCs/>
      <w:color w:val="000000"/>
    </w:rPr>
  </w:style>
  <w:style w:type="paragraph" w:customStyle="1" w:styleId="font9">
    <w:name w:val="font9"/>
    <w:basedOn w:val="Normal"/>
    <w:rsid w:val="00DA46D2"/>
    <w:pPr>
      <w:spacing w:before="100" w:beforeAutospacing="1" w:after="100" w:afterAutospacing="1" w:line="240" w:lineRule="auto"/>
    </w:pPr>
    <w:rPr>
      <w:rFonts w:ascii="Calibri" w:eastAsia="Times New Roman" w:hAnsi="Calibri" w:cs="Times New Roman"/>
      <w:b/>
      <w:bCs/>
      <w:color w:val="0070C0"/>
      <w:sz w:val="28"/>
      <w:szCs w:val="28"/>
    </w:rPr>
  </w:style>
  <w:style w:type="paragraph" w:customStyle="1" w:styleId="WP9Heading1">
    <w:name w:val="WP9_Heading 1"/>
    <w:basedOn w:val="Normal"/>
    <w:rsid w:val="00DA46D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pPr>
    <w:rPr>
      <w:rFonts w:ascii="Palatino" w:eastAsia="Times New Roman" w:hAnsi="Palatino" w:cs="Times New Roman"/>
      <w:b/>
      <w:sz w:val="24"/>
      <w:szCs w:val="20"/>
    </w:rPr>
  </w:style>
  <w:style w:type="paragraph" w:styleId="NormalWeb">
    <w:name w:val="Normal (Web)"/>
    <w:basedOn w:val="Normal"/>
    <w:uiPriority w:val="99"/>
    <w:unhideWhenUsed/>
    <w:rsid w:val="00DA46D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rsid w:val="00DA46D2"/>
    <w:pPr>
      <w:spacing w:after="0" w:line="240" w:lineRule="auto"/>
    </w:pPr>
    <w:rPr>
      <w:rFonts w:ascii="Times New Roman" w:eastAsia="Times New Roman" w:hAnsi="Times New Roman" w:cs="Times New Roman"/>
      <w:sz w:val="24"/>
      <w:szCs w:val="20"/>
      <w:lang w:val="fr-FR"/>
    </w:rPr>
  </w:style>
  <w:style w:type="character" w:customStyle="1" w:styleId="BodyTextChar">
    <w:name w:val="Body Text Char"/>
    <w:basedOn w:val="DefaultParagraphFont"/>
    <w:link w:val="BodyText"/>
    <w:uiPriority w:val="99"/>
    <w:rsid w:val="00DA46D2"/>
    <w:rPr>
      <w:rFonts w:ascii="Times New Roman" w:eastAsia="Times New Roman" w:hAnsi="Times New Roman" w:cs="Times New Roman"/>
      <w:sz w:val="24"/>
      <w:szCs w:val="20"/>
      <w:lang w:val="fr-FR"/>
    </w:rPr>
  </w:style>
  <w:style w:type="character" w:customStyle="1" w:styleId="page">
    <w:name w:val="page"/>
    <w:basedOn w:val="DefaultParagraphFont"/>
    <w:rsid w:val="00DA46D2"/>
  </w:style>
  <w:style w:type="paragraph" w:customStyle="1" w:styleId="Title1">
    <w:name w:val="Title1"/>
    <w:basedOn w:val="Normal"/>
    <w:rsid w:val="00DA46D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BlockText1">
    <w:name w:val="Block Text1"/>
    <w:basedOn w:val="Normal"/>
    <w:rsid w:val="00DA46D2"/>
    <w:pPr>
      <w:overflowPunct w:val="0"/>
      <w:autoSpaceDE w:val="0"/>
      <w:autoSpaceDN w:val="0"/>
      <w:adjustRightInd w:val="0"/>
      <w:spacing w:after="0" w:line="360" w:lineRule="auto"/>
      <w:ind w:left="426" w:right="567"/>
      <w:jc w:val="both"/>
      <w:textAlignment w:val="baseline"/>
    </w:pPr>
    <w:rPr>
      <w:rFonts w:ascii="Times New Roman" w:eastAsia="Times New Roman" w:hAnsi="Times New Roman" w:cs="Times New Roman"/>
      <w:sz w:val="24"/>
      <w:szCs w:val="20"/>
      <w:lang w:val="it-IT" w:eastAsia="it-IT"/>
    </w:rPr>
  </w:style>
  <w:style w:type="character" w:styleId="Strong">
    <w:name w:val="Strong"/>
    <w:basedOn w:val="DefaultParagraphFont"/>
    <w:uiPriority w:val="22"/>
    <w:qFormat/>
    <w:rsid w:val="00DA46D2"/>
    <w:rPr>
      <w:b/>
      <w:bCs/>
    </w:rPr>
  </w:style>
  <w:style w:type="character" w:customStyle="1" w:styleId="apple-converted-space">
    <w:name w:val="apple-converted-space"/>
    <w:basedOn w:val="DefaultParagraphFont"/>
    <w:rsid w:val="00DA46D2"/>
  </w:style>
  <w:style w:type="character" w:customStyle="1" w:styleId="citationjournaltitle">
    <w:name w:val="citation_journal_title"/>
    <w:basedOn w:val="DefaultParagraphFont"/>
    <w:rsid w:val="00DA46D2"/>
  </w:style>
  <w:style w:type="character" w:customStyle="1" w:styleId="citationissue">
    <w:name w:val="citation_issue"/>
    <w:basedOn w:val="DefaultParagraphFont"/>
    <w:rsid w:val="00DA46D2"/>
  </w:style>
  <w:style w:type="character" w:customStyle="1" w:styleId="citationstartpage">
    <w:name w:val="citation_start_page"/>
    <w:basedOn w:val="DefaultParagraphFont"/>
    <w:rsid w:val="00DA46D2"/>
  </w:style>
  <w:style w:type="paragraph" w:styleId="BodyTextIndent">
    <w:name w:val="Body Text Indent"/>
    <w:basedOn w:val="Normal"/>
    <w:link w:val="BodyTextIndentChar"/>
    <w:uiPriority w:val="99"/>
    <w:semiHidden/>
    <w:unhideWhenUsed/>
    <w:rsid w:val="00DA46D2"/>
    <w:pPr>
      <w:spacing w:after="120" w:line="276" w:lineRule="auto"/>
      <w:ind w:left="360"/>
    </w:pPr>
  </w:style>
  <w:style w:type="character" w:customStyle="1" w:styleId="BodyTextIndentChar">
    <w:name w:val="Body Text Indent Char"/>
    <w:basedOn w:val="DefaultParagraphFont"/>
    <w:link w:val="BodyTextIndent"/>
    <w:uiPriority w:val="99"/>
    <w:semiHidden/>
    <w:rsid w:val="00DA46D2"/>
  </w:style>
  <w:style w:type="character" w:customStyle="1" w:styleId="authorname3">
    <w:name w:val="authorname3"/>
    <w:basedOn w:val="DefaultParagraphFont"/>
    <w:rsid w:val="00DA46D2"/>
    <w:rPr>
      <w:b/>
      <w:bCs/>
    </w:rPr>
  </w:style>
  <w:style w:type="paragraph" w:styleId="Title">
    <w:name w:val="Title"/>
    <w:basedOn w:val="Normal"/>
    <w:link w:val="TitleChar"/>
    <w:qFormat/>
    <w:rsid w:val="00DA46D2"/>
    <w:pPr>
      <w:spacing w:after="0" w:line="240" w:lineRule="auto"/>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DA46D2"/>
    <w:rPr>
      <w:rFonts w:ascii="Times New Roman" w:eastAsia="Times New Roman" w:hAnsi="Times New Roman" w:cs="Times New Roman"/>
      <w:b/>
      <w:sz w:val="32"/>
      <w:szCs w:val="20"/>
    </w:rPr>
  </w:style>
  <w:style w:type="character" w:customStyle="1" w:styleId="name">
    <w:name w:val="name"/>
    <w:basedOn w:val="DefaultParagraphFont"/>
    <w:rsid w:val="00DA46D2"/>
  </w:style>
  <w:style w:type="character" w:customStyle="1" w:styleId="sup">
    <w:name w:val="sup"/>
    <w:basedOn w:val="DefaultParagraphFont"/>
    <w:rsid w:val="00DA46D2"/>
  </w:style>
  <w:style w:type="character" w:customStyle="1" w:styleId="slug-vol">
    <w:name w:val="slug-vol"/>
    <w:basedOn w:val="DefaultParagraphFont"/>
    <w:rsid w:val="00DA46D2"/>
  </w:style>
  <w:style w:type="character" w:customStyle="1" w:styleId="slug-issue">
    <w:name w:val="slug-issue"/>
    <w:basedOn w:val="DefaultParagraphFont"/>
    <w:rsid w:val="00DA46D2"/>
  </w:style>
  <w:style w:type="paragraph" w:styleId="TOC4">
    <w:name w:val="toc 4"/>
    <w:basedOn w:val="Normal"/>
    <w:next w:val="Normal"/>
    <w:autoRedefine/>
    <w:uiPriority w:val="39"/>
    <w:unhideWhenUsed/>
    <w:rsid w:val="00DA46D2"/>
    <w:pPr>
      <w:spacing w:after="0"/>
      <w:ind w:left="660"/>
    </w:pPr>
    <w:rPr>
      <w:sz w:val="20"/>
      <w:szCs w:val="20"/>
    </w:rPr>
  </w:style>
  <w:style w:type="paragraph" w:styleId="TOC5">
    <w:name w:val="toc 5"/>
    <w:basedOn w:val="Normal"/>
    <w:next w:val="Normal"/>
    <w:autoRedefine/>
    <w:uiPriority w:val="39"/>
    <w:unhideWhenUsed/>
    <w:rsid w:val="00DA46D2"/>
    <w:pPr>
      <w:spacing w:after="0"/>
      <w:ind w:left="880"/>
    </w:pPr>
    <w:rPr>
      <w:sz w:val="20"/>
      <w:szCs w:val="20"/>
    </w:rPr>
  </w:style>
  <w:style w:type="paragraph" w:styleId="TOC6">
    <w:name w:val="toc 6"/>
    <w:basedOn w:val="Normal"/>
    <w:next w:val="Normal"/>
    <w:autoRedefine/>
    <w:uiPriority w:val="39"/>
    <w:unhideWhenUsed/>
    <w:rsid w:val="00DA46D2"/>
    <w:pPr>
      <w:spacing w:after="0"/>
      <w:ind w:left="1100"/>
    </w:pPr>
    <w:rPr>
      <w:sz w:val="20"/>
      <w:szCs w:val="20"/>
    </w:rPr>
  </w:style>
  <w:style w:type="paragraph" w:styleId="TOC7">
    <w:name w:val="toc 7"/>
    <w:basedOn w:val="Normal"/>
    <w:next w:val="Normal"/>
    <w:autoRedefine/>
    <w:uiPriority w:val="39"/>
    <w:unhideWhenUsed/>
    <w:rsid w:val="00DA46D2"/>
    <w:pPr>
      <w:spacing w:after="0"/>
      <w:ind w:left="1320"/>
    </w:pPr>
    <w:rPr>
      <w:sz w:val="20"/>
      <w:szCs w:val="20"/>
    </w:rPr>
  </w:style>
  <w:style w:type="paragraph" w:styleId="TOC8">
    <w:name w:val="toc 8"/>
    <w:basedOn w:val="Normal"/>
    <w:next w:val="Normal"/>
    <w:autoRedefine/>
    <w:uiPriority w:val="39"/>
    <w:unhideWhenUsed/>
    <w:rsid w:val="00DA46D2"/>
    <w:pPr>
      <w:spacing w:after="0"/>
      <w:ind w:left="1540"/>
    </w:pPr>
    <w:rPr>
      <w:sz w:val="20"/>
      <w:szCs w:val="20"/>
    </w:rPr>
  </w:style>
  <w:style w:type="paragraph" w:styleId="TOC9">
    <w:name w:val="toc 9"/>
    <w:basedOn w:val="Normal"/>
    <w:next w:val="Normal"/>
    <w:autoRedefine/>
    <w:uiPriority w:val="39"/>
    <w:unhideWhenUsed/>
    <w:rsid w:val="00DA46D2"/>
    <w:pPr>
      <w:spacing w:after="0"/>
      <w:ind w:left="1760"/>
    </w:pPr>
    <w:rPr>
      <w:sz w:val="20"/>
      <w:szCs w:val="20"/>
    </w:rPr>
  </w:style>
  <w:style w:type="table" w:customStyle="1" w:styleId="TableGrid5">
    <w:name w:val="Table Grid5"/>
    <w:basedOn w:val="TableNormal"/>
    <w:next w:val="TableGrid"/>
    <w:uiPriority w:val="39"/>
    <w:rsid w:val="00877AAC"/>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7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B3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F2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F2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F2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F2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E0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F3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F3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F7658"/>
    <w:rPr>
      <w:rFonts w:asciiTheme="majorHAnsi" w:eastAsiaTheme="majorEastAsia" w:hAnsiTheme="majorHAnsi" w:cstheme="majorBidi"/>
      <w:b/>
      <w:bCs/>
      <w:i/>
      <w:iCs/>
      <w:color w:val="4F81BD" w:themeColor="accent1"/>
      <w:sz w:val="28"/>
    </w:rPr>
  </w:style>
  <w:style w:type="table" w:customStyle="1" w:styleId="TableGrid15">
    <w:name w:val="Table Grid15"/>
    <w:basedOn w:val="TableNormal"/>
    <w:next w:val="TableGrid"/>
    <w:uiPriority w:val="59"/>
    <w:rsid w:val="00987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2460C"/>
    <w:rPr>
      <w:i/>
      <w:iCs/>
    </w:rPr>
  </w:style>
  <w:style w:type="table" w:customStyle="1" w:styleId="TableGrid16">
    <w:name w:val="Table Grid16"/>
    <w:basedOn w:val="TableNormal"/>
    <w:next w:val="TableGrid"/>
    <w:uiPriority w:val="59"/>
    <w:rsid w:val="00B96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7B6188"/>
    <w:pPr>
      <w:spacing w:after="0"/>
    </w:pPr>
    <w:rPr>
      <w:rFonts w:ascii="Arial" w:eastAsia="Arial" w:hAnsi="Arial" w:cs="Arial"/>
      <w:color w:val="000000"/>
    </w:rPr>
    <w:tblPr>
      <w:tblStyleRowBandSize w:val="1"/>
      <w:tblStyleColBandSize w:val="1"/>
    </w:tblPr>
  </w:style>
  <w:style w:type="table" w:customStyle="1" w:styleId="TableGrid17">
    <w:name w:val="Table Grid17"/>
    <w:basedOn w:val="TableNormal"/>
    <w:next w:val="TableGrid"/>
    <w:uiPriority w:val="59"/>
    <w:rsid w:val="006B1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45575"/>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45575"/>
    <w:rPr>
      <w:rFonts w:ascii="Times New Roman" w:hAnsi="Times New Roman" w:cs="Times New Roman"/>
      <w:sz w:val="24"/>
      <w:szCs w:val="24"/>
    </w:rPr>
  </w:style>
  <w:style w:type="table" w:customStyle="1" w:styleId="TableGrid18">
    <w:name w:val="Table Grid18"/>
    <w:basedOn w:val="TableNormal"/>
    <w:next w:val="TableGrid"/>
    <w:uiPriority w:val="39"/>
    <w:rsid w:val="00124FA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124FA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CA048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A048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63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1661E"/>
    <w:pPr>
      <w:spacing w:after="200" w:line="240" w:lineRule="auto"/>
    </w:pPr>
    <w:rPr>
      <w:b/>
      <w:bCs/>
      <w:color w:val="4F81BD" w:themeColor="accent1"/>
      <w:szCs w:val="18"/>
    </w:rPr>
  </w:style>
  <w:style w:type="table" w:customStyle="1" w:styleId="TableGrid181">
    <w:name w:val="Table Grid181"/>
    <w:basedOn w:val="TableNormal"/>
    <w:next w:val="TableGrid"/>
    <w:uiPriority w:val="39"/>
    <w:rsid w:val="00B168B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B168B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B168B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168B6"/>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B168B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83B60"/>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F83B60"/>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03668"/>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103668"/>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9E6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1">
    <w:name w:val="bold1"/>
    <w:rsid w:val="00924828"/>
    <w:rPr>
      <w:rFonts w:ascii="Arial" w:hAnsi="Arial" w:cs="Arial" w:hint="default"/>
      <w:b/>
      <w:bCs/>
      <w:color w:val="000000"/>
      <w:sz w:val="18"/>
      <w:szCs w:val="18"/>
    </w:rPr>
  </w:style>
  <w:style w:type="numbering" w:customStyle="1" w:styleId="NoList3">
    <w:name w:val="No List3"/>
    <w:next w:val="NoList"/>
    <w:uiPriority w:val="99"/>
    <w:semiHidden/>
    <w:unhideWhenUsed/>
    <w:rsid w:val="001E0E8D"/>
  </w:style>
  <w:style w:type="paragraph" w:customStyle="1" w:styleId="Normal1">
    <w:name w:val="Normal1"/>
    <w:rsid w:val="00EF0570"/>
    <w:pPr>
      <w:spacing w:after="160" w:line="256" w:lineRule="auto"/>
    </w:pPr>
    <w:rPr>
      <w:rFonts w:ascii="Calibri" w:eastAsia="Calibri" w:hAnsi="Calibri" w:cs="Calibri"/>
      <w:color w:val="000000"/>
    </w:rPr>
  </w:style>
  <w:style w:type="table" w:customStyle="1" w:styleId="TableGrid281">
    <w:name w:val="Table Grid281"/>
    <w:basedOn w:val="TableNormal"/>
    <w:next w:val="TableGrid"/>
    <w:uiPriority w:val="59"/>
    <w:rsid w:val="00D03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4451A6"/>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563A2"/>
  </w:style>
  <w:style w:type="numbering" w:customStyle="1" w:styleId="NoList11">
    <w:name w:val="No List11"/>
    <w:next w:val="NoList"/>
    <w:uiPriority w:val="99"/>
    <w:semiHidden/>
    <w:unhideWhenUsed/>
    <w:rsid w:val="007563A2"/>
  </w:style>
  <w:style w:type="table" w:customStyle="1" w:styleId="MediumGrid3-Accent11">
    <w:name w:val="Medium Grid 3 - Accent 11"/>
    <w:basedOn w:val="TableNormal"/>
    <w:next w:val="MediumGrid3-Accent1"/>
    <w:uiPriority w:val="69"/>
    <w:rsid w:val="007563A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30">
    <w:name w:val="Table Grid30"/>
    <w:basedOn w:val="TableNormal"/>
    <w:next w:val="TableGrid"/>
    <w:uiPriority w:val="39"/>
    <w:rsid w:val="007563A2"/>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7563A2"/>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7563A2"/>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7563A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41">
    <w:name w:val="Table Grid4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563A2"/>
  </w:style>
  <w:style w:type="numbering" w:customStyle="1" w:styleId="NoList21">
    <w:name w:val="No List21"/>
    <w:next w:val="NoList"/>
    <w:uiPriority w:val="99"/>
    <w:semiHidden/>
    <w:unhideWhenUsed/>
    <w:rsid w:val="007563A2"/>
  </w:style>
  <w:style w:type="table" w:customStyle="1" w:styleId="TableGrid31">
    <w:name w:val="Table Grid31"/>
    <w:basedOn w:val="TableNormal"/>
    <w:next w:val="TableGrid"/>
    <w:uiPriority w:val="3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7563A2"/>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7563A2"/>
    <w:pPr>
      <w:spacing w:after="0"/>
    </w:pPr>
    <w:rPr>
      <w:rFonts w:ascii="Arial" w:eastAsia="Arial" w:hAnsi="Arial" w:cs="Arial"/>
      <w:color w:val="000000"/>
    </w:rPr>
    <w:tblPr>
      <w:tblStyleRowBandSize w:val="1"/>
      <w:tblStyleColBandSize w:val="1"/>
    </w:tblPr>
  </w:style>
  <w:style w:type="table" w:customStyle="1" w:styleId="TableGrid171">
    <w:name w:val="Table Grid17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7563A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7563A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7563A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7563A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39"/>
    <w:rsid w:val="007563A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39"/>
    <w:rsid w:val="007563A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7563A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7563A2"/>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7563A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7563A2"/>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7563A2"/>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7563A2"/>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7563A2"/>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59"/>
    <w:rsid w:val="0075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563A2"/>
  </w:style>
  <w:style w:type="numbering" w:customStyle="1" w:styleId="NoList5">
    <w:name w:val="No List5"/>
    <w:next w:val="NoList"/>
    <w:uiPriority w:val="99"/>
    <w:semiHidden/>
    <w:unhideWhenUsed/>
    <w:rsid w:val="00E0155C"/>
  </w:style>
  <w:style w:type="table" w:customStyle="1" w:styleId="TableGrid32">
    <w:name w:val="Table Grid32"/>
    <w:basedOn w:val="TableNormal"/>
    <w:next w:val="TableGrid"/>
    <w:uiPriority w:val="39"/>
    <w:rsid w:val="00E01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E0155C"/>
  </w:style>
  <w:style w:type="table" w:customStyle="1" w:styleId="TableGrid112">
    <w:name w:val="Table Grid112"/>
    <w:basedOn w:val="TableNormal"/>
    <w:next w:val="TableGrid"/>
    <w:uiPriority w:val="39"/>
    <w:rsid w:val="00E01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E0155C"/>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E0155C"/>
  </w:style>
  <w:style w:type="table" w:customStyle="1" w:styleId="TableGrid33">
    <w:name w:val="Table Grid33"/>
    <w:basedOn w:val="TableNormal"/>
    <w:next w:val="TableGrid"/>
    <w:uiPriority w:val="39"/>
    <w:rsid w:val="00E01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E01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rsid w:val="00E0155C"/>
    <w:pPr>
      <w:spacing w:before="100" w:beforeAutospacing="1" w:after="100" w:afterAutospacing="1" w:line="240" w:lineRule="auto"/>
    </w:pPr>
    <w:rPr>
      <w:rFonts w:ascii="Calibri" w:eastAsia="Times New Roman" w:hAnsi="Calibri" w:cs="Times New Roman"/>
      <w:color w:val="000000"/>
    </w:rPr>
  </w:style>
  <w:style w:type="table" w:customStyle="1" w:styleId="TableGrid34">
    <w:name w:val="Table Grid34"/>
    <w:basedOn w:val="TableNormal"/>
    <w:next w:val="TableGrid"/>
    <w:uiPriority w:val="39"/>
    <w:rsid w:val="00E77353"/>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E77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E77353"/>
  </w:style>
  <w:style w:type="table" w:customStyle="1" w:styleId="22">
    <w:name w:val="22"/>
    <w:basedOn w:val="TableNormal"/>
    <w:rsid w:val="00E77353"/>
    <w:pPr>
      <w:spacing w:after="0"/>
    </w:pPr>
    <w:rPr>
      <w:rFonts w:ascii="Arial" w:eastAsia="Arial" w:hAnsi="Arial" w:cs="Arial"/>
      <w:color w:val="000000"/>
    </w:rPr>
    <w:tblPr>
      <w:tblStyleRowBandSize w:val="1"/>
      <w:tblStyleColBandSize w:val="1"/>
    </w:tblPr>
  </w:style>
  <w:style w:type="numbering" w:customStyle="1" w:styleId="NoList7">
    <w:name w:val="No List7"/>
    <w:next w:val="NoList"/>
    <w:uiPriority w:val="99"/>
    <w:semiHidden/>
    <w:unhideWhenUsed/>
    <w:rsid w:val="00D43C7B"/>
  </w:style>
  <w:style w:type="numbering" w:customStyle="1" w:styleId="NoList8">
    <w:name w:val="No List8"/>
    <w:next w:val="NoList"/>
    <w:uiPriority w:val="99"/>
    <w:semiHidden/>
    <w:unhideWhenUsed/>
    <w:rsid w:val="009974E6"/>
  </w:style>
  <w:style w:type="character" w:customStyle="1" w:styleId="author1">
    <w:name w:val="author1"/>
    <w:rsid w:val="009974E6"/>
    <w:rPr>
      <w:rFonts w:ascii="Arial" w:hAnsi="Arial" w:cs="Arial" w:hint="default"/>
    </w:rPr>
  </w:style>
  <w:style w:type="paragraph" w:styleId="PlainText">
    <w:name w:val="Plain Text"/>
    <w:basedOn w:val="Normal"/>
    <w:link w:val="PlainTextChar"/>
    <w:uiPriority w:val="99"/>
    <w:rsid w:val="009974E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974E6"/>
    <w:rPr>
      <w:rFonts w:ascii="Courier New" w:eastAsia="Times New Roman" w:hAnsi="Courier New" w:cs="Courier New"/>
      <w:sz w:val="20"/>
      <w:szCs w:val="20"/>
    </w:rPr>
  </w:style>
  <w:style w:type="paragraph" w:customStyle="1" w:styleId="BodyTextI1">
    <w:name w:val="Body Text I1"/>
    <w:basedOn w:val="Normal"/>
    <w:rsid w:val="009974E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hanging="720"/>
      <w:jc w:val="both"/>
    </w:pPr>
    <w:rPr>
      <w:rFonts w:ascii="Palatino" w:eastAsia="Times New Roman" w:hAnsi="Palatino" w:cs="Times New Roman"/>
      <w:sz w:val="24"/>
      <w:szCs w:val="20"/>
    </w:rPr>
  </w:style>
  <w:style w:type="character" w:styleId="IntenseReference">
    <w:name w:val="Intense Reference"/>
    <w:aliases w:val="CV petit"/>
    <w:uiPriority w:val="32"/>
    <w:qFormat/>
    <w:rsid w:val="009974E6"/>
    <w:rPr>
      <w:rFonts w:ascii="Arial" w:hAnsi="Arial"/>
      <w:b w:val="0"/>
      <w:bCs/>
      <w:caps w:val="0"/>
      <w:smallCaps w:val="0"/>
      <w:strike w:val="0"/>
      <w:dstrike w:val="0"/>
      <w:vanish w:val="0"/>
      <w:color w:val="auto"/>
      <w:spacing w:val="0"/>
      <w:sz w:val="18"/>
      <w:vertAlign w:val="baseline"/>
      <w14:cntxtAlts w14:val="0"/>
    </w:rPr>
  </w:style>
  <w:style w:type="numbering" w:customStyle="1" w:styleId="NoList9">
    <w:name w:val="No List9"/>
    <w:next w:val="NoList"/>
    <w:uiPriority w:val="99"/>
    <w:semiHidden/>
    <w:unhideWhenUsed/>
    <w:rsid w:val="00145656"/>
  </w:style>
  <w:style w:type="table" w:customStyle="1" w:styleId="TableGrid35">
    <w:name w:val="Table Grid35"/>
    <w:basedOn w:val="TableNormal"/>
    <w:next w:val="TableGrid"/>
    <w:uiPriority w:val="39"/>
    <w:rsid w:val="00714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174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174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39"/>
    <w:rsid w:val="001744CF"/>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7B5DD4"/>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7B5DD4"/>
    <w:pPr>
      <w:spacing w:after="0" w:line="240" w:lineRule="auto"/>
    </w:pPr>
    <w:rPr>
      <w:rFonts w:ascii="Franklin Gothic Book" w:eastAsia="MS Mincho" w:hAnsi="Franklin Gothic Book"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59"/>
    <w:rsid w:val="007B5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labels-Sect1">
    <w:name w:val="Data labels - Sect 1"/>
    <w:basedOn w:val="BodyText"/>
    <w:uiPriority w:val="2"/>
    <w:qFormat/>
    <w:rsid w:val="007E539F"/>
    <w:pPr>
      <w:spacing w:before="40" w:after="40"/>
      <w:ind w:left="86" w:right="187"/>
      <w:jc w:val="both"/>
    </w:pPr>
    <w:rPr>
      <w:rFonts w:ascii="Arial" w:hAnsi="Arial"/>
      <w:b/>
      <w:bCs/>
      <w:color w:val="17365D" w:themeColor="text2" w:themeShade="BF"/>
      <w:sz w:val="16"/>
      <w:lang w:val="en-US"/>
    </w:rPr>
  </w:style>
  <w:style w:type="character" w:customStyle="1" w:styleId="Heading5Char">
    <w:name w:val="Heading 5 Char"/>
    <w:basedOn w:val="DefaultParagraphFont"/>
    <w:link w:val="Heading5"/>
    <w:uiPriority w:val="9"/>
    <w:rsid w:val="00206CC0"/>
    <w:rPr>
      <w:rFonts w:asciiTheme="majorHAnsi" w:eastAsiaTheme="majorEastAsia" w:hAnsiTheme="majorHAnsi" w:cstheme="majorBidi"/>
      <w:color w:val="365F91" w:themeColor="accent1" w:themeShade="BF"/>
    </w:rPr>
  </w:style>
  <w:style w:type="paragraph" w:customStyle="1" w:styleId="directions">
    <w:name w:val="directions"/>
    <w:basedOn w:val="Normal"/>
    <w:rsid w:val="006A6D9A"/>
    <w:pPr>
      <w:spacing w:before="100" w:beforeAutospacing="1" w:after="100" w:afterAutospacing="1" w:line="240" w:lineRule="auto"/>
    </w:pPr>
    <w:rPr>
      <w:rFonts w:ascii="Times New Roman" w:eastAsiaTheme="minorEastAsia"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7258">
      <w:bodyDiv w:val="1"/>
      <w:marLeft w:val="0"/>
      <w:marRight w:val="0"/>
      <w:marTop w:val="0"/>
      <w:marBottom w:val="0"/>
      <w:divBdr>
        <w:top w:val="none" w:sz="0" w:space="0" w:color="auto"/>
        <w:left w:val="none" w:sz="0" w:space="0" w:color="auto"/>
        <w:bottom w:val="none" w:sz="0" w:space="0" w:color="auto"/>
        <w:right w:val="none" w:sz="0" w:space="0" w:color="auto"/>
      </w:divBdr>
    </w:div>
    <w:div w:id="158616202">
      <w:bodyDiv w:val="1"/>
      <w:marLeft w:val="0"/>
      <w:marRight w:val="0"/>
      <w:marTop w:val="0"/>
      <w:marBottom w:val="0"/>
      <w:divBdr>
        <w:top w:val="none" w:sz="0" w:space="0" w:color="auto"/>
        <w:left w:val="none" w:sz="0" w:space="0" w:color="auto"/>
        <w:bottom w:val="none" w:sz="0" w:space="0" w:color="auto"/>
        <w:right w:val="none" w:sz="0" w:space="0" w:color="auto"/>
      </w:divBdr>
    </w:div>
    <w:div w:id="251284704">
      <w:bodyDiv w:val="1"/>
      <w:marLeft w:val="0"/>
      <w:marRight w:val="0"/>
      <w:marTop w:val="0"/>
      <w:marBottom w:val="0"/>
      <w:divBdr>
        <w:top w:val="none" w:sz="0" w:space="0" w:color="auto"/>
        <w:left w:val="none" w:sz="0" w:space="0" w:color="auto"/>
        <w:bottom w:val="none" w:sz="0" w:space="0" w:color="auto"/>
        <w:right w:val="none" w:sz="0" w:space="0" w:color="auto"/>
      </w:divBdr>
    </w:div>
    <w:div w:id="404301997">
      <w:bodyDiv w:val="1"/>
      <w:marLeft w:val="0"/>
      <w:marRight w:val="0"/>
      <w:marTop w:val="0"/>
      <w:marBottom w:val="0"/>
      <w:divBdr>
        <w:top w:val="none" w:sz="0" w:space="0" w:color="auto"/>
        <w:left w:val="none" w:sz="0" w:space="0" w:color="auto"/>
        <w:bottom w:val="none" w:sz="0" w:space="0" w:color="auto"/>
        <w:right w:val="none" w:sz="0" w:space="0" w:color="auto"/>
      </w:divBdr>
    </w:div>
    <w:div w:id="446389424">
      <w:bodyDiv w:val="1"/>
      <w:marLeft w:val="0"/>
      <w:marRight w:val="0"/>
      <w:marTop w:val="0"/>
      <w:marBottom w:val="0"/>
      <w:divBdr>
        <w:top w:val="none" w:sz="0" w:space="0" w:color="auto"/>
        <w:left w:val="none" w:sz="0" w:space="0" w:color="auto"/>
        <w:bottom w:val="none" w:sz="0" w:space="0" w:color="auto"/>
        <w:right w:val="none" w:sz="0" w:space="0" w:color="auto"/>
      </w:divBdr>
    </w:div>
    <w:div w:id="529800784">
      <w:bodyDiv w:val="1"/>
      <w:marLeft w:val="0"/>
      <w:marRight w:val="0"/>
      <w:marTop w:val="0"/>
      <w:marBottom w:val="0"/>
      <w:divBdr>
        <w:top w:val="none" w:sz="0" w:space="0" w:color="auto"/>
        <w:left w:val="none" w:sz="0" w:space="0" w:color="auto"/>
        <w:bottom w:val="none" w:sz="0" w:space="0" w:color="auto"/>
        <w:right w:val="none" w:sz="0" w:space="0" w:color="auto"/>
      </w:divBdr>
    </w:div>
    <w:div w:id="591931715">
      <w:bodyDiv w:val="1"/>
      <w:marLeft w:val="0"/>
      <w:marRight w:val="0"/>
      <w:marTop w:val="0"/>
      <w:marBottom w:val="0"/>
      <w:divBdr>
        <w:top w:val="none" w:sz="0" w:space="0" w:color="auto"/>
        <w:left w:val="none" w:sz="0" w:space="0" w:color="auto"/>
        <w:bottom w:val="none" w:sz="0" w:space="0" w:color="auto"/>
        <w:right w:val="none" w:sz="0" w:space="0" w:color="auto"/>
      </w:divBdr>
    </w:div>
    <w:div w:id="595290536">
      <w:bodyDiv w:val="1"/>
      <w:marLeft w:val="0"/>
      <w:marRight w:val="0"/>
      <w:marTop w:val="0"/>
      <w:marBottom w:val="0"/>
      <w:divBdr>
        <w:top w:val="none" w:sz="0" w:space="0" w:color="auto"/>
        <w:left w:val="none" w:sz="0" w:space="0" w:color="auto"/>
        <w:bottom w:val="none" w:sz="0" w:space="0" w:color="auto"/>
        <w:right w:val="none" w:sz="0" w:space="0" w:color="auto"/>
      </w:divBdr>
    </w:div>
    <w:div w:id="618026461">
      <w:bodyDiv w:val="1"/>
      <w:marLeft w:val="0"/>
      <w:marRight w:val="0"/>
      <w:marTop w:val="0"/>
      <w:marBottom w:val="0"/>
      <w:divBdr>
        <w:top w:val="none" w:sz="0" w:space="0" w:color="auto"/>
        <w:left w:val="none" w:sz="0" w:space="0" w:color="auto"/>
        <w:bottom w:val="none" w:sz="0" w:space="0" w:color="auto"/>
        <w:right w:val="none" w:sz="0" w:space="0" w:color="auto"/>
      </w:divBdr>
    </w:div>
    <w:div w:id="630594325">
      <w:bodyDiv w:val="1"/>
      <w:marLeft w:val="0"/>
      <w:marRight w:val="0"/>
      <w:marTop w:val="0"/>
      <w:marBottom w:val="0"/>
      <w:divBdr>
        <w:top w:val="none" w:sz="0" w:space="0" w:color="auto"/>
        <w:left w:val="none" w:sz="0" w:space="0" w:color="auto"/>
        <w:bottom w:val="none" w:sz="0" w:space="0" w:color="auto"/>
        <w:right w:val="none" w:sz="0" w:space="0" w:color="auto"/>
      </w:divBdr>
    </w:div>
    <w:div w:id="767192443">
      <w:bodyDiv w:val="1"/>
      <w:marLeft w:val="0"/>
      <w:marRight w:val="0"/>
      <w:marTop w:val="0"/>
      <w:marBottom w:val="0"/>
      <w:divBdr>
        <w:top w:val="none" w:sz="0" w:space="0" w:color="auto"/>
        <w:left w:val="none" w:sz="0" w:space="0" w:color="auto"/>
        <w:bottom w:val="none" w:sz="0" w:space="0" w:color="auto"/>
        <w:right w:val="none" w:sz="0" w:space="0" w:color="auto"/>
      </w:divBdr>
    </w:div>
    <w:div w:id="862980625">
      <w:bodyDiv w:val="1"/>
      <w:marLeft w:val="0"/>
      <w:marRight w:val="0"/>
      <w:marTop w:val="0"/>
      <w:marBottom w:val="0"/>
      <w:divBdr>
        <w:top w:val="none" w:sz="0" w:space="0" w:color="auto"/>
        <w:left w:val="none" w:sz="0" w:space="0" w:color="auto"/>
        <w:bottom w:val="none" w:sz="0" w:space="0" w:color="auto"/>
        <w:right w:val="none" w:sz="0" w:space="0" w:color="auto"/>
      </w:divBdr>
    </w:div>
    <w:div w:id="920989719">
      <w:bodyDiv w:val="1"/>
      <w:marLeft w:val="0"/>
      <w:marRight w:val="0"/>
      <w:marTop w:val="0"/>
      <w:marBottom w:val="0"/>
      <w:divBdr>
        <w:top w:val="none" w:sz="0" w:space="0" w:color="auto"/>
        <w:left w:val="none" w:sz="0" w:space="0" w:color="auto"/>
        <w:bottom w:val="none" w:sz="0" w:space="0" w:color="auto"/>
        <w:right w:val="none" w:sz="0" w:space="0" w:color="auto"/>
      </w:divBdr>
    </w:div>
    <w:div w:id="944775132">
      <w:bodyDiv w:val="1"/>
      <w:marLeft w:val="0"/>
      <w:marRight w:val="0"/>
      <w:marTop w:val="0"/>
      <w:marBottom w:val="0"/>
      <w:divBdr>
        <w:top w:val="none" w:sz="0" w:space="0" w:color="auto"/>
        <w:left w:val="none" w:sz="0" w:space="0" w:color="auto"/>
        <w:bottom w:val="none" w:sz="0" w:space="0" w:color="auto"/>
        <w:right w:val="none" w:sz="0" w:space="0" w:color="auto"/>
      </w:divBdr>
    </w:div>
    <w:div w:id="977615049">
      <w:bodyDiv w:val="1"/>
      <w:marLeft w:val="0"/>
      <w:marRight w:val="0"/>
      <w:marTop w:val="0"/>
      <w:marBottom w:val="0"/>
      <w:divBdr>
        <w:top w:val="none" w:sz="0" w:space="0" w:color="auto"/>
        <w:left w:val="none" w:sz="0" w:space="0" w:color="auto"/>
        <w:bottom w:val="none" w:sz="0" w:space="0" w:color="auto"/>
        <w:right w:val="none" w:sz="0" w:space="0" w:color="auto"/>
      </w:divBdr>
    </w:div>
    <w:div w:id="998312395">
      <w:bodyDiv w:val="1"/>
      <w:marLeft w:val="0"/>
      <w:marRight w:val="0"/>
      <w:marTop w:val="0"/>
      <w:marBottom w:val="0"/>
      <w:divBdr>
        <w:top w:val="none" w:sz="0" w:space="0" w:color="auto"/>
        <w:left w:val="none" w:sz="0" w:space="0" w:color="auto"/>
        <w:bottom w:val="none" w:sz="0" w:space="0" w:color="auto"/>
        <w:right w:val="none" w:sz="0" w:space="0" w:color="auto"/>
      </w:divBdr>
    </w:div>
    <w:div w:id="1055466965">
      <w:bodyDiv w:val="1"/>
      <w:marLeft w:val="0"/>
      <w:marRight w:val="0"/>
      <w:marTop w:val="0"/>
      <w:marBottom w:val="0"/>
      <w:divBdr>
        <w:top w:val="none" w:sz="0" w:space="0" w:color="auto"/>
        <w:left w:val="none" w:sz="0" w:space="0" w:color="auto"/>
        <w:bottom w:val="none" w:sz="0" w:space="0" w:color="auto"/>
        <w:right w:val="none" w:sz="0" w:space="0" w:color="auto"/>
      </w:divBdr>
    </w:div>
    <w:div w:id="1107039434">
      <w:bodyDiv w:val="1"/>
      <w:marLeft w:val="0"/>
      <w:marRight w:val="0"/>
      <w:marTop w:val="0"/>
      <w:marBottom w:val="0"/>
      <w:divBdr>
        <w:top w:val="none" w:sz="0" w:space="0" w:color="auto"/>
        <w:left w:val="none" w:sz="0" w:space="0" w:color="auto"/>
        <w:bottom w:val="none" w:sz="0" w:space="0" w:color="auto"/>
        <w:right w:val="none" w:sz="0" w:space="0" w:color="auto"/>
      </w:divBdr>
    </w:div>
    <w:div w:id="1272736099">
      <w:bodyDiv w:val="1"/>
      <w:marLeft w:val="0"/>
      <w:marRight w:val="0"/>
      <w:marTop w:val="0"/>
      <w:marBottom w:val="0"/>
      <w:divBdr>
        <w:top w:val="none" w:sz="0" w:space="0" w:color="auto"/>
        <w:left w:val="none" w:sz="0" w:space="0" w:color="auto"/>
        <w:bottom w:val="none" w:sz="0" w:space="0" w:color="auto"/>
        <w:right w:val="none" w:sz="0" w:space="0" w:color="auto"/>
      </w:divBdr>
    </w:div>
    <w:div w:id="1371807539">
      <w:bodyDiv w:val="1"/>
      <w:marLeft w:val="0"/>
      <w:marRight w:val="0"/>
      <w:marTop w:val="0"/>
      <w:marBottom w:val="0"/>
      <w:divBdr>
        <w:top w:val="none" w:sz="0" w:space="0" w:color="auto"/>
        <w:left w:val="none" w:sz="0" w:space="0" w:color="auto"/>
        <w:bottom w:val="none" w:sz="0" w:space="0" w:color="auto"/>
        <w:right w:val="none" w:sz="0" w:space="0" w:color="auto"/>
      </w:divBdr>
    </w:div>
    <w:div w:id="1447308210">
      <w:bodyDiv w:val="1"/>
      <w:marLeft w:val="0"/>
      <w:marRight w:val="0"/>
      <w:marTop w:val="0"/>
      <w:marBottom w:val="0"/>
      <w:divBdr>
        <w:top w:val="none" w:sz="0" w:space="0" w:color="auto"/>
        <w:left w:val="none" w:sz="0" w:space="0" w:color="auto"/>
        <w:bottom w:val="none" w:sz="0" w:space="0" w:color="auto"/>
        <w:right w:val="none" w:sz="0" w:space="0" w:color="auto"/>
      </w:divBdr>
    </w:div>
    <w:div w:id="1465006421">
      <w:bodyDiv w:val="1"/>
      <w:marLeft w:val="0"/>
      <w:marRight w:val="0"/>
      <w:marTop w:val="0"/>
      <w:marBottom w:val="0"/>
      <w:divBdr>
        <w:top w:val="none" w:sz="0" w:space="0" w:color="auto"/>
        <w:left w:val="none" w:sz="0" w:space="0" w:color="auto"/>
        <w:bottom w:val="none" w:sz="0" w:space="0" w:color="auto"/>
        <w:right w:val="none" w:sz="0" w:space="0" w:color="auto"/>
      </w:divBdr>
    </w:div>
    <w:div w:id="1481191578">
      <w:bodyDiv w:val="1"/>
      <w:marLeft w:val="0"/>
      <w:marRight w:val="0"/>
      <w:marTop w:val="0"/>
      <w:marBottom w:val="0"/>
      <w:divBdr>
        <w:top w:val="none" w:sz="0" w:space="0" w:color="auto"/>
        <w:left w:val="none" w:sz="0" w:space="0" w:color="auto"/>
        <w:bottom w:val="none" w:sz="0" w:space="0" w:color="auto"/>
        <w:right w:val="none" w:sz="0" w:space="0" w:color="auto"/>
      </w:divBdr>
    </w:div>
    <w:div w:id="1502816003">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897278678">
      <w:bodyDiv w:val="1"/>
      <w:marLeft w:val="0"/>
      <w:marRight w:val="0"/>
      <w:marTop w:val="0"/>
      <w:marBottom w:val="0"/>
      <w:divBdr>
        <w:top w:val="none" w:sz="0" w:space="0" w:color="auto"/>
        <w:left w:val="none" w:sz="0" w:space="0" w:color="auto"/>
        <w:bottom w:val="none" w:sz="0" w:space="0" w:color="auto"/>
        <w:right w:val="none" w:sz="0" w:space="0" w:color="auto"/>
      </w:divBdr>
    </w:div>
    <w:div w:id="1940916126">
      <w:bodyDiv w:val="1"/>
      <w:marLeft w:val="0"/>
      <w:marRight w:val="0"/>
      <w:marTop w:val="0"/>
      <w:marBottom w:val="0"/>
      <w:divBdr>
        <w:top w:val="none" w:sz="0" w:space="0" w:color="auto"/>
        <w:left w:val="none" w:sz="0" w:space="0" w:color="auto"/>
        <w:bottom w:val="none" w:sz="0" w:space="0" w:color="auto"/>
        <w:right w:val="none" w:sz="0" w:space="0" w:color="auto"/>
      </w:divBdr>
    </w:div>
    <w:div w:id="1985893119">
      <w:bodyDiv w:val="1"/>
      <w:marLeft w:val="0"/>
      <w:marRight w:val="0"/>
      <w:marTop w:val="0"/>
      <w:marBottom w:val="0"/>
      <w:divBdr>
        <w:top w:val="none" w:sz="0" w:space="0" w:color="auto"/>
        <w:left w:val="none" w:sz="0" w:space="0" w:color="auto"/>
        <w:bottom w:val="none" w:sz="0" w:space="0" w:color="auto"/>
        <w:right w:val="none" w:sz="0" w:space="0" w:color="auto"/>
      </w:divBdr>
    </w:div>
    <w:div w:id="2021813559">
      <w:bodyDiv w:val="1"/>
      <w:marLeft w:val="0"/>
      <w:marRight w:val="0"/>
      <w:marTop w:val="0"/>
      <w:marBottom w:val="0"/>
      <w:divBdr>
        <w:top w:val="none" w:sz="0" w:space="0" w:color="auto"/>
        <w:left w:val="none" w:sz="0" w:space="0" w:color="auto"/>
        <w:bottom w:val="none" w:sz="0" w:space="0" w:color="auto"/>
        <w:right w:val="none" w:sz="0" w:space="0" w:color="auto"/>
      </w:divBdr>
    </w:div>
    <w:div w:id="2038726633">
      <w:bodyDiv w:val="1"/>
      <w:marLeft w:val="0"/>
      <w:marRight w:val="0"/>
      <w:marTop w:val="0"/>
      <w:marBottom w:val="0"/>
      <w:divBdr>
        <w:top w:val="none" w:sz="0" w:space="0" w:color="auto"/>
        <w:left w:val="none" w:sz="0" w:space="0" w:color="auto"/>
        <w:bottom w:val="none" w:sz="0" w:space="0" w:color="auto"/>
        <w:right w:val="none" w:sz="0" w:space="0" w:color="auto"/>
      </w:divBdr>
    </w:div>
    <w:div w:id="2067027170">
      <w:bodyDiv w:val="1"/>
      <w:marLeft w:val="0"/>
      <w:marRight w:val="0"/>
      <w:marTop w:val="0"/>
      <w:marBottom w:val="0"/>
      <w:divBdr>
        <w:top w:val="none" w:sz="0" w:space="0" w:color="auto"/>
        <w:left w:val="none" w:sz="0" w:space="0" w:color="auto"/>
        <w:bottom w:val="none" w:sz="0" w:space="0" w:color="auto"/>
        <w:right w:val="none" w:sz="0" w:space="0" w:color="auto"/>
      </w:divBdr>
    </w:div>
    <w:div w:id="2084376332">
      <w:bodyDiv w:val="1"/>
      <w:marLeft w:val="0"/>
      <w:marRight w:val="0"/>
      <w:marTop w:val="0"/>
      <w:marBottom w:val="0"/>
      <w:divBdr>
        <w:top w:val="none" w:sz="0" w:space="0" w:color="auto"/>
        <w:left w:val="none" w:sz="0" w:space="0" w:color="auto"/>
        <w:bottom w:val="none" w:sz="0" w:space="0" w:color="auto"/>
        <w:right w:val="none" w:sz="0" w:space="0" w:color="auto"/>
      </w:divBdr>
    </w:div>
    <w:div w:id="2091344796">
      <w:bodyDiv w:val="1"/>
      <w:marLeft w:val="0"/>
      <w:marRight w:val="0"/>
      <w:marTop w:val="0"/>
      <w:marBottom w:val="0"/>
      <w:divBdr>
        <w:top w:val="none" w:sz="0" w:space="0" w:color="auto"/>
        <w:left w:val="none" w:sz="0" w:space="0" w:color="auto"/>
        <w:bottom w:val="none" w:sz="0" w:space="0" w:color="auto"/>
        <w:right w:val="none" w:sz="0" w:space="0" w:color="auto"/>
      </w:divBdr>
    </w:div>
    <w:div w:id="2092269552">
      <w:bodyDiv w:val="1"/>
      <w:marLeft w:val="0"/>
      <w:marRight w:val="0"/>
      <w:marTop w:val="0"/>
      <w:marBottom w:val="0"/>
      <w:divBdr>
        <w:top w:val="none" w:sz="0" w:space="0" w:color="auto"/>
        <w:left w:val="none" w:sz="0" w:space="0" w:color="auto"/>
        <w:bottom w:val="none" w:sz="0" w:space="0" w:color="auto"/>
        <w:right w:val="none" w:sz="0" w:space="0" w:color="auto"/>
      </w:divBdr>
    </w:div>
    <w:div w:id="211196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hyperlink" Target="https://www.dropbox.com/s/duwggzfucfs0d3x/3.13%20MAIZE%20Target%20Nutritional%20Traits%20under%20FP3%20%28CoA%203.3%29.pdf?dl=0" TargetMode="External"/><Relationship Id="rId21" Type="http://schemas.openxmlformats.org/officeDocument/2006/relationships/hyperlink" Target="https://www.dropbox.com/s/c3q8eqrclqgwn6p/3.2%20Partnership%20Strategy.pdf?dl=0" TargetMode="External"/><Relationship Id="rId42" Type="http://schemas.openxmlformats.org/officeDocument/2006/relationships/footer" Target="footer6.xml"/><Relationship Id="rId47" Type="http://schemas.openxmlformats.org/officeDocument/2006/relationships/hyperlink" Target="http://iea.cgiar.org/sites/default/files/Maize%20Volume%201.Final_.pdf" TargetMode="External"/><Relationship Id="rId63" Type="http://schemas.openxmlformats.org/officeDocument/2006/relationships/hyperlink" Target="http://maize.org/maize-documents/" TargetMode="External"/><Relationship Id="rId68" Type="http://schemas.openxmlformats.org/officeDocument/2006/relationships/hyperlink" Target="http://maize.org/maize-crp-book-celebrates-mexicos-secret-scientists-on-international-day-of-rural-women/" TargetMode="External"/><Relationship Id="rId84" Type="http://schemas.openxmlformats.org/officeDocument/2006/relationships/image" Target="media/image13.emf"/><Relationship Id="rId112" Type="http://schemas.openxmlformats.org/officeDocument/2006/relationships/hyperlink" Target="https://www.dropbox.com/s/iyudmbnd278ltyo/3.12%20MAIZE%20Target%20Product%20Profiles%20for%20Sub-Saharan%20Africa%2C%20Latin%20America%20and%20Asia%20%28under%20CoA%203.1%20and%203.3%29..pdf?dl=0" TargetMode="External"/><Relationship Id="rId133" Type="http://schemas.openxmlformats.org/officeDocument/2006/relationships/image" Target="media/image41.jpg"/><Relationship Id="rId16" Type="http://schemas.openxmlformats.org/officeDocument/2006/relationships/hyperlink" Target="http://iea.cgiar.org/sites/default/files/Maize%20Volume%201.Final_.pdf" TargetMode="External"/><Relationship Id="rId107" Type="http://schemas.openxmlformats.org/officeDocument/2006/relationships/hyperlink" Target="https://www.dropbox.com/s/duwggzfucfs0d3x/3.13%20MAIZE%20Target%20Nutritional%20Traits%20under%20FP3%20%28CoA%203.3%29.pdf?dl=0" TargetMode="External"/><Relationship Id="rId11" Type="http://schemas.openxmlformats.org/officeDocument/2006/relationships/hyperlink" Target="https://www.dropbox.com/s/zueeirq4x7f5388/3.7%20Linkages%20with%20Other%20CRPs%20and%20Site%20Integration.pdf?dl=0" TargetMode="External"/><Relationship Id="rId32" Type="http://schemas.openxmlformats.org/officeDocument/2006/relationships/image" Target="media/image7.jpg"/><Relationship Id="rId37" Type="http://schemas.openxmlformats.org/officeDocument/2006/relationships/footer" Target="footer4.xml"/><Relationship Id="rId53" Type="http://schemas.openxmlformats.org/officeDocument/2006/relationships/hyperlink" Target="https://www.dropbox.com/s/r5pqdsvk5xwl39p/3.10.%20Intellectual%20Asset%20Management.pdf?dl=0" TargetMode="External"/><Relationship Id="rId58" Type="http://schemas.openxmlformats.org/officeDocument/2006/relationships/hyperlink" Target="http://maize.org/" TargetMode="External"/><Relationship Id="rId74" Type="http://schemas.openxmlformats.org/officeDocument/2006/relationships/header" Target="header7.xml"/><Relationship Id="rId79" Type="http://schemas.openxmlformats.org/officeDocument/2006/relationships/footer" Target="footer11.xml"/><Relationship Id="rId102" Type="http://schemas.openxmlformats.org/officeDocument/2006/relationships/image" Target="media/image26.emf"/><Relationship Id="rId123" Type="http://schemas.openxmlformats.org/officeDocument/2006/relationships/hyperlink" Target="https://www.dropbox.com/s/6terbes5ynzbqe9/3.18%20Flagship%20Budget%20and%20Analysis.pdf?dl=0" TargetMode="External"/><Relationship Id="rId128" Type="http://schemas.openxmlformats.org/officeDocument/2006/relationships/image" Target="media/image37.emf"/><Relationship Id="rId5" Type="http://schemas.openxmlformats.org/officeDocument/2006/relationships/webSettings" Target="webSettings.xml"/><Relationship Id="rId90" Type="http://schemas.openxmlformats.org/officeDocument/2006/relationships/image" Target="media/image170.emf"/><Relationship Id="rId95" Type="http://schemas.openxmlformats.org/officeDocument/2006/relationships/image" Target="media/image21.emf"/><Relationship Id="rId14" Type="http://schemas.openxmlformats.org/officeDocument/2006/relationships/hyperlink" Target="https://www.dropbox.com/s/l11poz7m5wq393l/3.6%20Results-based%20Management.pdf?dl=0" TargetMode="External"/><Relationship Id="rId22" Type="http://schemas.openxmlformats.org/officeDocument/2006/relationships/hyperlink" Target="https://www.dropbox.com/s/l11poz7m5wq393l/3.6%20Results-based%20Management.pdf?dl=0" TargetMode="External"/><Relationship Id="rId27" Type="http://schemas.openxmlformats.org/officeDocument/2006/relationships/diagramColors" Target="diagrams/colors1.xml"/><Relationship Id="rId30" Type="http://schemas.openxmlformats.org/officeDocument/2006/relationships/hyperlink" Target="https://www.dropbox.com/s/v04z53u8rv14y32/3.5%20Youth%20Strategy.pdf?dl=0" TargetMode="External"/><Relationship Id="rId35" Type="http://schemas.openxmlformats.org/officeDocument/2006/relationships/header" Target="header2.xml"/><Relationship Id="rId43" Type="http://schemas.openxmlformats.org/officeDocument/2006/relationships/footer" Target="footer7.xml"/><Relationship Id="rId48" Type="http://schemas.openxmlformats.org/officeDocument/2006/relationships/hyperlink" Target="https://www.dropbox.com/s/v462e71e6pe7a5m/Addendum%20to%20MAIZE%20AFS%20CRP%20Phase-II%20Proposal%20%28July%2030%202016%29.pdf?dl=0" TargetMode="External"/><Relationship Id="rId56" Type="http://schemas.openxmlformats.org/officeDocument/2006/relationships/hyperlink" Target="http://maize.org/agricultural-innovation-for-pakistan-new-high-yielding-maize-varieties/" TargetMode="External"/><Relationship Id="rId64" Type="http://schemas.openxmlformats.org/officeDocument/2006/relationships/hyperlink" Target="http://maize.org/maize-crp-infographic/" TargetMode="External"/><Relationship Id="rId69" Type="http://schemas.openxmlformats.org/officeDocument/2006/relationships/hyperlink" Target="https://www.youtube.com/watch?v=0wZWlkBaE2U" TargetMode="External"/><Relationship Id="rId77" Type="http://schemas.openxmlformats.org/officeDocument/2006/relationships/footer" Target="footer10.xml"/><Relationship Id="rId100" Type="http://schemas.openxmlformats.org/officeDocument/2006/relationships/image" Target="media/image24.emf"/><Relationship Id="rId105" Type="http://schemas.openxmlformats.org/officeDocument/2006/relationships/hyperlink" Target="https://www.dropbox.com/s/j4krxxgo2qhaiux/3.11%20Targeted%20abiotic%20and%20biotic%20stresses%20under%20MAIZE%20FP3.pdf?dl=0" TargetMode="External"/><Relationship Id="rId113" Type="http://schemas.openxmlformats.org/officeDocument/2006/relationships/hyperlink" Target="https://www.dropbox.com/s/duwggzfucfs0d3x/3.13%20MAIZE%20Target%20Nutritional%20Traits%20under%20FP3%20%28CoA%203.3%29.pdf?dl=0" TargetMode="External"/><Relationship Id="rId118" Type="http://schemas.openxmlformats.org/officeDocument/2006/relationships/hyperlink" Target="https://www.dropbox.com/s/cb8o4kwla0et4cu/3.8%20Staffing%20of%20Management%20Team%20and%20Flagship%20Projects.pdf?dl=0" TargetMode="External"/><Relationship Id="rId126" Type="http://schemas.openxmlformats.org/officeDocument/2006/relationships/image" Target="media/image35.emf"/><Relationship Id="rId134" Type="http://schemas.openxmlformats.org/officeDocument/2006/relationships/header" Target="header10.xml"/><Relationship Id="rId8" Type="http://schemas.openxmlformats.org/officeDocument/2006/relationships/image" Target="media/image1.jpg"/><Relationship Id="rId51" Type="http://schemas.openxmlformats.org/officeDocument/2006/relationships/hyperlink" Target="https://www.dropbox.com/s/cb8o4kwla0et4cu/3.8%20Staffing%20of%20Management%20Team%20and%20Flagship%20Projects.pdf?dl=0" TargetMode="External"/><Relationship Id="rId72" Type="http://schemas.openxmlformats.org/officeDocument/2006/relationships/hyperlink" Target="http://farastaff.blogspot.mx/2013/07/inspired-by-women-communal-farmers.html" TargetMode="External"/><Relationship Id="rId80" Type="http://schemas.openxmlformats.org/officeDocument/2006/relationships/image" Target="media/image9.emf"/><Relationship Id="rId85" Type="http://schemas.openxmlformats.org/officeDocument/2006/relationships/image" Target="media/image14.emf"/><Relationship Id="rId93" Type="http://schemas.openxmlformats.org/officeDocument/2006/relationships/image" Target="media/image19.emf"/><Relationship Id="rId98" Type="http://schemas.openxmlformats.org/officeDocument/2006/relationships/hyperlink" Target="https://www.dropbox.com/s/c3q8eqrclqgwn6p/3.2%20Partnership%20Strategy.pdf?dl=0" TargetMode="External"/><Relationship Id="rId12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yperlink" Target="https://www.dropbox.com/s/c3q8eqrclqgwn6p/3.2%20Partnership%20Strategy.pdf?dl=0" TargetMode="External"/><Relationship Id="rId17" Type="http://schemas.openxmlformats.org/officeDocument/2006/relationships/footer" Target="footer1.xml"/><Relationship Id="rId25" Type="http://schemas.openxmlformats.org/officeDocument/2006/relationships/diagramLayout" Target="diagrams/layout1.xml"/><Relationship Id="rId33" Type="http://schemas.openxmlformats.org/officeDocument/2006/relationships/hyperlink" Target="https://www.dropbox.com/s/zueeirq4x7f5388/3.7%20Linkages%20with%20Other%20CRPs%20and%20Site%20Integration.pdf?dl=0" TargetMode="External"/><Relationship Id="rId38" Type="http://schemas.openxmlformats.org/officeDocument/2006/relationships/header" Target="header3.xml"/><Relationship Id="rId46" Type="http://schemas.openxmlformats.org/officeDocument/2006/relationships/hyperlink" Target="https://www.dropbox.com/s/c3q8eqrclqgwn6p/3.2%20Partnership%20Strategy.pdf?dl=0" TargetMode="External"/><Relationship Id="rId59" Type="http://schemas.openxmlformats.org/officeDocument/2006/relationships/hyperlink" Target="http://maize.org/ipni-ssa-nutrient/" TargetMode="External"/><Relationship Id="rId67" Type="http://schemas.openxmlformats.org/officeDocument/2006/relationships/hyperlink" Target="http://maize.org/16-new-cimmyt-maize-lines-released/" TargetMode="External"/><Relationship Id="rId103" Type="http://schemas.openxmlformats.org/officeDocument/2006/relationships/image" Target="media/image27.emf"/><Relationship Id="rId108" Type="http://schemas.openxmlformats.org/officeDocument/2006/relationships/hyperlink" Target="https://www.dropbox.com/s/j4krxxgo2qhaiux/3.11%20Targeted%20abiotic%20and%20biotic%20stresses%20under%20MAIZE%20FP3.pdf?dl=0" TargetMode="External"/><Relationship Id="rId116" Type="http://schemas.openxmlformats.org/officeDocument/2006/relationships/hyperlink" Target="https://www.dropbox.com/s/duwggzfucfs0d3x/3.13%20MAIZE%20Target%20Nutritional%20Traits%20under%20FP3%20%28CoA%203.3%29.pdf?dl=0" TargetMode="External"/><Relationship Id="rId124" Type="http://schemas.openxmlformats.org/officeDocument/2006/relationships/image" Target="media/image33.png"/><Relationship Id="rId129" Type="http://schemas.openxmlformats.org/officeDocument/2006/relationships/image" Target="media/image38.emf"/><Relationship Id="rId137" Type="http://schemas.openxmlformats.org/officeDocument/2006/relationships/theme" Target="theme/theme1.xml"/><Relationship Id="rId20" Type="http://schemas.openxmlformats.org/officeDocument/2006/relationships/image" Target="media/image5.jpg"/><Relationship Id="rId41" Type="http://schemas.openxmlformats.org/officeDocument/2006/relationships/header" Target="header5.xml"/><Relationship Id="rId54" Type="http://schemas.openxmlformats.org/officeDocument/2006/relationships/hyperlink" Target="https://slate.adobe.com/a/8KbDB/" TargetMode="External"/><Relationship Id="rId62" Type="http://schemas.openxmlformats.org/officeDocument/2006/relationships/hyperlink" Target="https://www.facebook.com/MaizeForMillions?ref=hl" TargetMode="External"/><Relationship Id="rId70" Type="http://schemas.openxmlformats.org/officeDocument/2006/relationships/hyperlink" Target="http://masagro.mx/index.php/es/se-parte-de-la-plataforma-imic-la" TargetMode="External"/><Relationship Id="rId75" Type="http://schemas.openxmlformats.org/officeDocument/2006/relationships/header" Target="header8.xml"/><Relationship Id="rId83" Type="http://schemas.openxmlformats.org/officeDocument/2006/relationships/image" Target="media/image12.emf"/><Relationship Id="rId88" Type="http://schemas.openxmlformats.org/officeDocument/2006/relationships/image" Target="media/image17.emf"/><Relationship Id="rId91" Type="http://schemas.openxmlformats.org/officeDocument/2006/relationships/hyperlink" Target="https://www.dropbox.com/s/c3q8eqrclqgwn6p/3.2%20Partnership%20Strategy.pdf?dl=0" TargetMode="External"/><Relationship Id="rId96" Type="http://schemas.openxmlformats.org/officeDocument/2006/relationships/hyperlink" Target="https://www.dropbox.com/s/6terbes5ynzbqe9/3.18%20Flagship%20Budget%20and%20Analysis.pdf?dl=0" TargetMode="External"/><Relationship Id="rId111" Type="http://schemas.openxmlformats.org/officeDocument/2006/relationships/hyperlink" Target="https://www.dropbox.com/s/iyudmbnd278ltyo/3.12%20MAIZE%20Target%20Product%20Profiles%20for%20Sub-Saharan%20Africa%2C%20Latin%20America%20and%20Asia%20%28under%20CoA%203.1%20and%203.3%29..pdf?dl=0" TargetMode="External"/><Relationship Id="rId132" Type="http://schemas.openxmlformats.org/officeDocument/2006/relationships/hyperlink" Target="https://www.dropbox.com/s/6terbes5ynzbqe9/3.18%20Flagship%20Budget%20and%20Analysis.pdf?dl=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ea.cgiar.org/sites/default/files/Maize%20Volume%201.Final_.pdf" TargetMode="External"/><Relationship Id="rId23" Type="http://schemas.openxmlformats.org/officeDocument/2006/relationships/hyperlink" Target="http://maize.org/gender-strategy/" TargetMode="External"/><Relationship Id="rId28" Type="http://schemas.microsoft.com/office/2007/relationships/diagramDrawing" Target="diagrams/drawing1.xml"/><Relationship Id="rId36" Type="http://schemas.openxmlformats.org/officeDocument/2006/relationships/footer" Target="footer3.xml"/><Relationship Id="rId49" Type="http://schemas.openxmlformats.org/officeDocument/2006/relationships/hyperlink" Target="http://iea.cgiar.org/sites/default/files/Maize%20Volume%201.Final_.pdf" TargetMode="External"/><Relationship Id="rId57" Type="http://schemas.openxmlformats.org/officeDocument/2006/relationships/hyperlink" Target="http://maize.org/competitive-grants-initiative/" TargetMode="External"/><Relationship Id="rId106" Type="http://schemas.openxmlformats.org/officeDocument/2006/relationships/hyperlink" Target="https://www.dropbox.com/s/iyudmbnd278ltyo/3.12%20MAIZE%20Target%20Product%20Profiles%20for%20Sub-Saharan%20Africa%2C%20Latin%20America%20and%20Asia%20%28under%20CoA%203.1%20and%203.3%29..pdf?dl=0" TargetMode="External"/><Relationship Id="rId114" Type="http://schemas.openxmlformats.org/officeDocument/2006/relationships/hyperlink" Target="https://www.dropbox.com/s/j4krxxgo2qhaiux/3.11%20Targeted%20abiotic%20and%20biotic%20stresses%20under%20MAIZE%20FP3.pdf?dl=0" TargetMode="External"/><Relationship Id="rId119" Type="http://schemas.openxmlformats.org/officeDocument/2006/relationships/image" Target="media/image29.emf"/><Relationship Id="rId127" Type="http://schemas.openxmlformats.org/officeDocument/2006/relationships/image" Target="media/image36.jpg"/><Relationship Id="rId10" Type="http://schemas.openxmlformats.org/officeDocument/2006/relationships/image" Target="media/image3.png"/><Relationship Id="rId31" Type="http://schemas.openxmlformats.org/officeDocument/2006/relationships/image" Target="media/image6.jpg"/><Relationship Id="rId44" Type="http://schemas.openxmlformats.org/officeDocument/2006/relationships/header" Target="header6.xml"/><Relationship Id="rId52" Type="http://schemas.openxmlformats.org/officeDocument/2006/relationships/hyperlink" Target="https://www.dropbox.com/s/cb8o4kwla0et4cu/3.8%20Staffing%20of%20Management%20Team%20and%20Flagship%20Projects.pdf?dl=0" TargetMode="External"/><Relationship Id="rId60" Type="http://schemas.openxmlformats.org/officeDocument/2006/relationships/hyperlink" Target="http://maize.org/usaids-feed-the-future-initiative-highlights-cimmyt-heat-tolerant-maize-breeding/" TargetMode="External"/><Relationship Id="rId65" Type="http://schemas.openxmlformats.org/officeDocument/2006/relationships/hyperlink" Target="http://maize.org/maize-varieties-released-in-2014/" TargetMode="External"/><Relationship Id="rId73" Type="http://schemas.openxmlformats.org/officeDocument/2006/relationships/hyperlink" Target="http://blog.cimmyt.org/overview-of-cgiar-development-dialogues/" TargetMode="External"/><Relationship Id="rId78" Type="http://schemas.openxmlformats.org/officeDocument/2006/relationships/header" Target="header9.xml"/><Relationship Id="rId81" Type="http://schemas.openxmlformats.org/officeDocument/2006/relationships/image" Target="media/image10.emf"/><Relationship Id="rId86" Type="http://schemas.openxmlformats.org/officeDocument/2006/relationships/image" Target="media/image15.emf"/><Relationship Id="rId94" Type="http://schemas.openxmlformats.org/officeDocument/2006/relationships/image" Target="media/image20.emf"/><Relationship Id="rId99" Type="http://schemas.openxmlformats.org/officeDocument/2006/relationships/image" Target="media/image23.emf"/><Relationship Id="rId101" Type="http://schemas.openxmlformats.org/officeDocument/2006/relationships/image" Target="media/image25.emf"/><Relationship Id="rId122" Type="http://schemas.openxmlformats.org/officeDocument/2006/relationships/image" Target="media/image32.emf"/><Relationship Id="rId130" Type="http://schemas.openxmlformats.org/officeDocument/2006/relationships/image" Target="media/image39.emf"/><Relationship Id="rId13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dropbox.com/s/l11poz7m5wq393l/3.6%20Results-based%20Management.pdf?dl=0" TargetMode="External"/><Relationship Id="rId39" Type="http://schemas.openxmlformats.org/officeDocument/2006/relationships/footer" Target="footer5.xml"/><Relationship Id="rId109" Type="http://schemas.openxmlformats.org/officeDocument/2006/relationships/image" Target="media/image28.jpeg"/><Relationship Id="rId34" Type="http://schemas.openxmlformats.org/officeDocument/2006/relationships/header" Target="header1.xml"/><Relationship Id="rId50" Type="http://schemas.openxmlformats.org/officeDocument/2006/relationships/image" Target="media/image8.jpg"/><Relationship Id="rId55" Type="http://schemas.openxmlformats.org/officeDocument/2006/relationships/hyperlink" Target="http://maize.org/partner-institutions/" TargetMode="External"/><Relationship Id="rId76" Type="http://schemas.openxmlformats.org/officeDocument/2006/relationships/footer" Target="footer9.xml"/><Relationship Id="rId97" Type="http://schemas.openxmlformats.org/officeDocument/2006/relationships/image" Target="media/image22.jpeg"/><Relationship Id="rId104" Type="http://schemas.openxmlformats.org/officeDocument/2006/relationships/hyperlink" Target="https://www.dropbox.com/s/6terbes5ynzbqe9/3.18%20Flagship%20Budget%20and%20Analysis.pdf?dl=0" TargetMode="External"/><Relationship Id="rId120" Type="http://schemas.openxmlformats.org/officeDocument/2006/relationships/image" Target="media/image30.emf"/><Relationship Id="rId125"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hyperlink" Target="https://www.ipni.net/article/IPNI-3354" TargetMode="External"/><Relationship Id="rId92" Type="http://schemas.openxmlformats.org/officeDocument/2006/relationships/image" Target="media/image18.emf"/><Relationship Id="rId2" Type="http://schemas.openxmlformats.org/officeDocument/2006/relationships/numbering" Target="numbering.xml"/><Relationship Id="rId29" Type="http://schemas.openxmlformats.org/officeDocument/2006/relationships/hyperlink" Target="https://gender.cgiar.org/collaborative-research/gennovate/" TargetMode="External"/><Relationship Id="rId24" Type="http://schemas.openxmlformats.org/officeDocument/2006/relationships/diagramData" Target="diagrams/data1.xml"/><Relationship Id="rId40" Type="http://schemas.openxmlformats.org/officeDocument/2006/relationships/header" Target="header4.xml"/><Relationship Id="rId45" Type="http://schemas.openxmlformats.org/officeDocument/2006/relationships/footer" Target="footer8.xml"/><Relationship Id="rId66" Type="http://schemas.openxmlformats.org/officeDocument/2006/relationships/hyperlink" Target="http://us3.campaign-archive1.com/?u=f5e2b90aee260789647f778e4&amp;id=e22e3d1b76&amp;e=0d288661b4" TargetMode="External"/><Relationship Id="rId87" Type="http://schemas.openxmlformats.org/officeDocument/2006/relationships/image" Target="media/image16.jpeg"/><Relationship Id="rId110" Type="http://schemas.openxmlformats.org/officeDocument/2006/relationships/hyperlink" Target="https://www.dropbox.com/s/j4krxxgo2qhaiux/3.11%20Targeted%20abiotic%20and%20biotic%20stresses%20under%20MAIZE%20FP3.pdf?dl=0" TargetMode="External"/><Relationship Id="rId115" Type="http://schemas.openxmlformats.org/officeDocument/2006/relationships/hyperlink" Target="https://www.dropbox.com/s/iyudmbnd278ltyo/3.12%20MAIZE%20Target%20Product%20Profiles%20for%20Sub-Saharan%20Africa%2C%20Latin%20America%20and%20Asia%20%28under%20CoA%203.1%20and%203.3%29..pdf?dl=0" TargetMode="External"/><Relationship Id="rId131" Type="http://schemas.openxmlformats.org/officeDocument/2006/relationships/image" Target="media/image40.emf"/><Relationship Id="rId136" Type="http://schemas.openxmlformats.org/officeDocument/2006/relationships/fontTable" Target="fontTable.xml"/><Relationship Id="rId61" Type="http://schemas.openxmlformats.org/officeDocument/2006/relationships/hyperlink" Target="http://www.maize.org" TargetMode="External"/><Relationship Id="rId82" Type="http://schemas.openxmlformats.org/officeDocument/2006/relationships/image" Target="media/image11.emf"/><Relationship Id="rId19"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maize.org/wp-content/uploads/sites/5/2014/11/FINAL-Gender-Audit-Summary-report-MAIZE-191114.pdf" TargetMode="External"/><Relationship Id="rId1" Type="http://schemas.openxmlformats.org/officeDocument/2006/relationships/hyperlink" Target="https://www.dropbox.com/s/nlxwhe8gb5z9pd2/3.4%20Gender%20Strategy.pdf?dl=0"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E5E38E-0D40-451D-B19D-FFA7D72F3D64}" type="doc">
      <dgm:prSet loTypeId="urn:microsoft.com/office/officeart/2005/8/layout/venn2" loCatId="relationship" qsTypeId="urn:microsoft.com/office/officeart/2005/8/quickstyle/simple3" qsCatId="simple" csTypeId="urn:microsoft.com/office/officeart/2005/8/colors/colorful1" csCatId="colorful" phldr="1"/>
      <dgm:spPr/>
      <dgm:t>
        <a:bodyPr/>
        <a:lstStyle/>
        <a:p>
          <a:endParaRPr lang="en-US"/>
        </a:p>
      </dgm:t>
    </dgm:pt>
    <dgm:pt modelId="{E8C4038A-47DF-49B4-B287-CE5274269C32}">
      <dgm:prSet phldrT="[Text]"/>
      <dgm:spPr>
        <a:xfrm>
          <a:off x="500718" y="-94399"/>
          <a:ext cx="1952625" cy="2141424"/>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dirty="0" smtClean="0">
              <a:solidFill>
                <a:sysClr val="windowText" lastClr="000000"/>
              </a:solidFill>
              <a:latin typeface="Calibri"/>
              <a:ea typeface="+mn-ea"/>
              <a:cs typeface="+mn-cs"/>
            </a:rPr>
            <a:t>NGOs, Research institutes, Donors, </a:t>
          </a:r>
          <a:r>
            <a:rPr lang="en-US" smtClean="0">
              <a:solidFill>
                <a:sysClr val="windowText" lastClr="000000"/>
              </a:solidFill>
              <a:latin typeface="Calibri"/>
              <a:ea typeface="+mn-ea"/>
              <a:cs typeface="+mn-cs"/>
            </a:rPr>
            <a:t>Govt</a:t>
          </a:r>
          <a:endParaRPr lang="en-US" dirty="0">
            <a:solidFill>
              <a:sysClr val="windowText" lastClr="000000"/>
            </a:solidFill>
            <a:latin typeface="Calibri"/>
            <a:ea typeface="+mn-ea"/>
            <a:cs typeface="+mn-cs"/>
          </a:endParaRPr>
        </a:p>
      </dgm:t>
    </dgm:pt>
    <dgm:pt modelId="{52E38BDC-2ECC-4462-9CA7-C88483235879}" type="parTrans" cxnId="{1F626607-AC62-47AF-880A-BCF5E37572A0}">
      <dgm:prSet/>
      <dgm:spPr/>
      <dgm:t>
        <a:bodyPr/>
        <a:lstStyle/>
        <a:p>
          <a:endParaRPr lang="en-US"/>
        </a:p>
      </dgm:t>
    </dgm:pt>
    <dgm:pt modelId="{B64B59EE-8404-476E-9A1A-5920882C2781}" type="sibTrans" cxnId="{1F626607-AC62-47AF-880A-BCF5E37572A0}">
      <dgm:prSet/>
      <dgm:spPr/>
      <dgm:t>
        <a:bodyPr/>
        <a:lstStyle/>
        <a:p>
          <a:endParaRPr lang="en-US"/>
        </a:p>
      </dgm:t>
    </dgm:pt>
    <dgm:pt modelId="{69F74C1E-0F03-4886-A372-23C4166E55F7}">
      <dgm:prSet phldrT="[Text]"/>
      <dgm:spPr>
        <a:xfrm>
          <a:off x="764381" y="585787"/>
          <a:ext cx="1366837" cy="1366837"/>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dirty="0" smtClean="0">
              <a:solidFill>
                <a:sysClr val="windowText" lastClr="000000"/>
              </a:solidFill>
              <a:latin typeface="Calibri"/>
              <a:ea typeface="+mn-ea"/>
              <a:cs typeface="+mn-cs"/>
            </a:rPr>
            <a:t>Group &amp; community</a:t>
          </a:r>
          <a:endParaRPr lang="en-US" dirty="0">
            <a:solidFill>
              <a:sysClr val="windowText" lastClr="000000"/>
            </a:solidFill>
            <a:latin typeface="Calibri"/>
            <a:ea typeface="+mn-ea"/>
            <a:cs typeface="+mn-cs"/>
          </a:endParaRPr>
        </a:p>
      </dgm:t>
    </dgm:pt>
    <dgm:pt modelId="{B19BE86D-B0DE-4B41-ABCC-DFDDEEB2D6B0}" type="parTrans" cxnId="{AB250EEB-1330-49D0-9987-759E14512E90}">
      <dgm:prSet/>
      <dgm:spPr/>
      <dgm:t>
        <a:bodyPr/>
        <a:lstStyle/>
        <a:p>
          <a:endParaRPr lang="en-US"/>
        </a:p>
      </dgm:t>
    </dgm:pt>
    <dgm:pt modelId="{C599D7CC-EDA0-468C-A930-AEDBD12552FF}" type="sibTrans" cxnId="{AB250EEB-1330-49D0-9987-759E14512E90}">
      <dgm:prSet/>
      <dgm:spPr/>
      <dgm:t>
        <a:bodyPr/>
        <a:lstStyle/>
        <a:p>
          <a:endParaRPr lang="en-US"/>
        </a:p>
      </dgm:t>
    </dgm:pt>
    <dgm:pt modelId="{E8D2BCC6-7737-440F-B2D8-4AEC0E88C533}">
      <dgm:prSet phldrT="[Text]"/>
      <dgm:spPr>
        <a:xfrm>
          <a:off x="1057275" y="1171575"/>
          <a:ext cx="781050" cy="781050"/>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dirty="0" smtClean="0">
              <a:solidFill>
                <a:sysClr val="windowText" lastClr="000000"/>
              </a:solidFill>
              <a:latin typeface="Calibri"/>
              <a:ea typeface="+mn-ea"/>
              <a:cs typeface="+mn-cs"/>
            </a:rPr>
            <a:t>Adopting woman or man</a:t>
          </a:r>
          <a:endParaRPr lang="en-US" dirty="0">
            <a:solidFill>
              <a:sysClr val="windowText" lastClr="000000"/>
            </a:solidFill>
            <a:latin typeface="Calibri"/>
            <a:ea typeface="+mn-ea"/>
            <a:cs typeface="+mn-cs"/>
          </a:endParaRPr>
        </a:p>
      </dgm:t>
    </dgm:pt>
    <dgm:pt modelId="{A382F881-6E8E-4936-89FB-E14FE91CB9D5}" type="parTrans" cxnId="{48DAD8DE-27B2-4037-B709-FED5EEDEF7BA}">
      <dgm:prSet/>
      <dgm:spPr/>
      <dgm:t>
        <a:bodyPr/>
        <a:lstStyle/>
        <a:p>
          <a:endParaRPr lang="en-US"/>
        </a:p>
      </dgm:t>
    </dgm:pt>
    <dgm:pt modelId="{BA2FCDFE-3C0D-46A9-A0D2-7D22B700365A}" type="sibTrans" cxnId="{48DAD8DE-27B2-4037-B709-FED5EEDEF7BA}">
      <dgm:prSet/>
      <dgm:spPr/>
      <dgm:t>
        <a:bodyPr/>
        <a:lstStyle/>
        <a:p>
          <a:endParaRPr lang="en-US"/>
        </a:p>
      </dgm:t>
    </dgm:pt>
    <dgm:pt modelId="{D4A1E59A-FA7C-4836-AEC4-00926615495D}">
      <dgm:prSet phldrT="[Text]"/>
      <dgm:spPr>
        <a:xfrm>
          <a:off x="910828" y="878681"/>
          <a:ext cx="1073943" cy="107394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Adopting household</a:t>
          </a:r>
        </a:p>
      </dgm:t>
    </dgm:pt>
    <dgm:pt modelId="{1EB0B972-EDC2-4E05-9CE7-3952550D4C75}" type="parTrans" cxnId="{6EC8BDA7-E6F9-4084-A638-8DDC18EB504B}">
      <dgm:prSet/>
      <dgm:spPr/>
      <dgm:t>
        <a:bodyPr/>
        <a:lstStyle/>
        <a:p>
          <a:endParaRPr lang="en-US"/>
        </a:p>
      </dgm:t>
    </dgm:pt>
    <dgm:pt modelId="{C215C692-1636-41D9-9ACB-44D6225A625A}" type="sibTrans" cxnId="{6EC8BDA7-E6F9-4084-A638-8DDC18EB504B}">
      <dgm:prSet/>
      <dgm:spPr/>
      <dgm:t>
        <a:bodyPr/>
        <a:lstStyle/>
        <a:p>
          <a:endParaRPr lang="en-US"/>
        </a:p>
      </dgm:t>
    </dgm:pt>
    <dgm:pt modelId="{D7ACCFC6-A836-4208-8B95-046C25478CE2}">
      <dgm:prSet phldrT="[Text]"/>
      <dgm:spPr>
        <a:xfrm>
          <a:off x="617934" y="277300"/>
          <a:ext cx="1659731" cy="1690917"/>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dirty="0" smtClean="0">
              <a:solidFill>
                <a:sysClr val="windowText" lastClr="000000"/>
              </a:solidFill>
              <a:latin typeface="Calibri"/>
              <a:ea typeface="+mn-ea"/>
              <a:cs typeface="+mn-cs"/>
            </a:rPr>
            <a:t>Market system</a:t>
          </a:r>
          <a:endParaRPr lang="en-US" dirty="0">
            <a:solidFill>
              <a:sysClr val="windowText" lastClr="000000"/>
            </a:solidFill>
            <a:latin typeface="Calibri"/>
            <a:ea typeface="+mn-ea"/>
            <a:cs typeface="+mn-cs"/>
          </a:endParaRPr>
        </a:p>
      </dgm:t>
    </dgm:pt>
    <dgm:pt modelId="{45F2D763-D29E-41C7-BD96-C8B58B0BFDAA}" type="parTrans" cxnId="{00F57937-DA3E-4A02-91DC-F32CB85840E3}">
      <dgm:prSet/>
      <dgm:spPr/>
      <dgm:t>
        <a:bodyPr/>
        <a:lstStyle/>
        <a:p>
          <a:endParaRPr lang="en-US"/>
        </a:p>
      </dgm:t>
    </dgm:pt>
    <dgm:pt modelId="{F76E187D-2BCF-4153-93D4-8D96E863277F}" type="sibTrans" cxnId="{00F57937-DA3E-4A02-91DC-F32CB85840E3}">
      <dgm:prSet/>
      <dgm:spPr/>
      <dgm:t>
        <a:bodyPr/>
        <a:lstStyle/>
        <a:p>
          <a:endParaRPr lang="en-US"/>
        </a:p>
      </dgm:t>
    </dgm:pt>
    <dgm:pt modelId="{DD5E4324-09D8-41B7-80F0-718BAA5F538A}" type="pres">
      <dgm:prSet presAssocID="{F4E5E38E-0D40-451D-B19D-FFA7D72F3D64}" presName="Name0" presStyleCnt="0">
        <dgm:presLayoutVars>
          <dgm:chMax val="7"/>
          <dgm:resizeHandles val="exact"/>
        </dgm:presLayoutVars>
      </dgm:prSet>
      <dgm:spPr/>
      <dgm:t>
        <a:bodyPr/>
        <a:lstStyle/>
        <a:p>
          <a:endParaRPr lang="en-US"/>
        </a:p>
      </dgm:t>
    </dgm:pt>
    <dgm:pt modelId="{D08AFD3C-9574-463A-B96A-F3895B5BD11D}" type="pres">
      <dgm:prSet presAssocID="{F4E5E38E-0D40-451D-B19D-FFA7D72F3D64}" presName="comp1" presStyleCnt="0"/>
      <dgm:spPr/>
      <dgm:t>
        <a:bodyPr/>
        <a:lstStyle/>
        <a:p>
          <a:endParaRPr lang="en-US"/>
        </a:p>
      </dgm:t>
    </dgm:pt>
    <dgm:pt modelId="{51218445-A2EE-4A49-A1DB-75F2A0D37C04}" type="pres">
      <dgm:prSet presAssocID="{F4E5E38E-0D40-451D-B19D-FFA7D72F3D64}" presName="circle1" presStyleLbl="node1" presStyleIdx="0" presStyleCnt="5" custScaleY="109669" custLinFactNeighborX="1497" custLinFactNeighborY="6156"/>
      <dgm:spPr>
        <a:prstGeom prst="ellipse">
          <a:avLst/>
        </a:prstGeom>
      </dgm:spPr>
      <dgm:t>
        <a:bodyPr/>
        <a:lstStyle/>
        <a:p>
          <a:endParaRPr lang="en-US"/>
        </a:p>
      </dgm:t>
    </dgm:pt>
    <dgm:pt modelId="{BFB464EC-D914-446F-BA7A-C6009B9153FF}" type="pres">
      <dgm:prSet presAssocID="{F4E5E38E-0D40-451D-B19D-FFA7D72F3D64}" presName="c1text" presStyleLbl="node1" presStyleIdx="0" presStyleCnt="5">
        <dgm:presLayoutVars>
          <dgm:bulletEnabled val="1"/>
        </dgm:presLayoutVars>
      </dgm:prSet>
      <dgm:spPr/>
      <dgm:t>
        <a:bodyPr/>
        <a:lstStyle/>
        <a:p>
          <a:endParaRPr lang="en-US"/>
        </a:p>
      </dgm:t>
    </dgm:pt>
    <dgm:pt modelId="{328ED113-7C2E-4ACD-9EB1-8E3BF76DFBDE}" type="pres">
      <dgm:prSet presAssocID="{F4E5E38E-0D40-451D-B19D-FFA7D72F3D64}" presName="comp2" presStyleCnt="0"/>
      <dgm:spPr/>
      <dgm:t>
        <a:bodyPr/>
        <a:lstStyle/>
        <a:p>
          <a:endParaRPr lang="en-US"/>
        </a:p>
      </dgm:t>
    </dgm:pt>
    <dgm:pt modelId="{021B9992-7E29-43A0-A3C7-3A4047755193}" type="pres">
      <dgm:prSet presAssocID="{F4E5E38E-0D40-451D-B19D-FFA7D72F3D64}" presName="circle2" presStyleLbl="node1" presStyleIdx="1" presStyleCnt="5" custScaleY="101879"/>
      <dgm:spPr>
        <a:prstGeom prst="ellipse">
          <a:avLst/>
        </a:prstGeom>
      </dgm:spPr>
      <dgm:t>
        <a:bodyPr/>
        <a:lstStyle/>
        <a:p>
          <a:endParaRPr lang="en-US"/>
        </a:p>
      </dgm:t>
    </dgm:pt>
    <dgm:pt modelId="{D3141E8F-B1C9-4789-AA82-7AA16688BDDA}" type="pres">
      <dgm:prSet presAssocID="{F4E5E38E-0D40-451D-B19D-FFA7D72F3D64}" presName="c2text" presStyleLbl="node1" presStyleIdx="1" presStyleCnt="5">
        <dgm:presLayoutVars>
          <dgm:bulletEnabled val="1"/>
        </dgm:presLayoutVars>
      </dgm:prSet>
      <dgm:spPr/>
      <dgm:t>
        <a:bodyPr/>
        <a:lstStyle/>
        <a:p>
          <a:endParaRPr lang="en-US"/>
        </a:p>
      </dgm:t>
    </dgm:pt>
    <dgm:pt modelId="{32250007-2D2B-4F9B-8497-5EA5FA9EA4FA}" type="pres">
      <dgm:prSet presAssocID="{F4E5E38E-0D40-451D-B19D-FFA7D72F3D64}" presName="comp3" presStyleCnt="0"/>
      <dgm:spPr/>
      <dgm:t>
        <a:bodyPr/>
        <a:lstStyle/>
        <a:p>
          <a:endParaRPr lang="en-US"/>
        </a:p>
      </dgm:t>
    </dgm:pt>
    <dgm:pt modelId="{836DF960-6167-44DD-9295-E60814DD4D3D}" type="pres">
      <dgm:prSet presAssocID="{F4E5E38E-0D40-451D-B19D-FFA7D72F3D64}" presName="circle3" presStyleLbl="node1" presStyleIdx="2" presStyleCnt="5"/>
      <dgm:spPr>
        <a:prstGeom prst="ellipse">
          <a:avLst/>
        </a:prstGeom>
      </dgm:spPr>
      <dgm:t>
        <a:bodyPr/>
        <a:lstStyle/>
        <a:p>
          <a:endParaRPr lang="en-US"/>
        </a:p>
      </dgm:t>
    </dgm:pt>
    <dgm:pt modelId="{8135D025-DE3F-468B-9F96-D1C75DD3E92B}" type="pres">
      <dgm:prSet presAssocID="{F4E5E38E-0D40-451D-B19D-FFA7D72F3D64}" presName="c3text" presStyleLbl="node1" presStyleIdx="2" presStyleCnt="5">
        <dgm:presLayoutVars>
          <dgm:bulletEnabled val="1"/>
        </dgm:presLayoutVars>
      </dgm:prSet>
      <dgm:spPr/>
      <dgm:t>
        <a:bodyPr/>
        <a:lstStyle/>
        <a:p>
          <a:endParaRPr lang="en-US"/>
        </a:p>
      </dgm:t>
    </dgm:pt>
    <dgm:pt modelId="{74E17224-641B-4868-B9B3-50365BED7775}" type="pres">
      <dgm:prSet presAssocID="{F4E5E38E-0D40-451D-B19D-FFA7D72F3D64}" presName="comp4" presStyleCnt="0"/>
      <dgm:spPr/>
      <dgm:t>
        <a:bodyPr/>
        <a:lstStyle/>
        <a:p>
          <a:endParaRPr lang="en-US"/>
        </a:p>
      </dgm:t>
    </dgm:pt>
    <dgm:pt modelId="{51899C50-2C4C-4188-B161-A5297C7355B5}" type="pres">
      <dgm:prSet presAssocID="{F4E5E38E-0D40-451D-B19D-FFA7D72F3D64}" presName="circle4" presStyleLbl="node1" presStyleIdx="3" presStyleCnt="5"/>
      <dgm:spPr>
        <a:prstGeom prst="ellipse">
          <a:avLst/>
        </a:prstGeom>
      </dgm:spPr>
      <dgm:t>
        <a:bodyPr/>
        <a:lstStyle/>
        <a:p>
          <a:endParaRPr lang="en-US"/>
        </a:p>
      </dgm:t>
    </dgm:pt>
    <dgm:pt modelId="{326E4F00-F58D-408F-8021-33F12C749BE2}" type="pres">
      <dgm:prSet presAssocID="{F4E5E38E-0D40-451D-B19D-FFA7D72F3D64}" presName="c4text" presStyleLbl="node1" presStyleIdx="3" presStyleCnt="5">
        <dgm:presLayoutVars>
          <dgm:bulletEnabled val="1"/>
        </dgm:presLayoutVars>
      </dgm:prSet>
      <dgm:spPr/>
      <dgm:t>
        <a:bodyPr/>
        <a:lstStyle/>
        <a:p>
          <a:endParaRPr lang="en-US"/>
        </a:p>
      </dgm:t>
    </dgm:pt>
    <dgm:pt modelId="{FEDD06D9-5B26-4029-B522-927CA01B1919}" type="pres">
      <dgm:prSet presAssocID="{F4E5E38E-0D40-451D-B19D-FFA7D72F3D64}" presName="comp5" presStyleCnt="0"/>
      <dgm:spPr/>
      <dgm:t>
        <a:bodyPr/>
        <a:lstStyle/>
        <a:p>
          <a:endParaRPr lang="en-US"/>
        </a:p>
      </dgm:t>
    </dgm:pt>
    <dgm:pt modelId="{B7AF9BD1-5FDD-4B30-B831-9DFB0C0B2E08}" type="pres">
      <dgm:prSet presAssocID="{F4E5E38E-0D40-451D-B19D-FFA7D72F3D64}" presName="circle5" presStyleLbl="node1" presStyleIdx="4" presStyleCnt="5"/>
      <dgm:spPr>
        <a:prstGeom prst="ellipse">
          <a:avLst/>
        </a:prstGeom>
      </dgm:spPr>
      <dgm:t>
        <a:bodyPr/>
        <a:lstStyle/>
        <a:p>
          <a:endParaRPr lang="en-US"/>
        </a:p>
      </dgm:t>
    </dgm:pt>
    <dgm:pt modelId="{A3DD23C8-5430-42EB-8ED1-2C417C16D8D8}" type="pres">
      <dgm:prSet presAssocID="{F4E5E38E-0D40-451D-B19D-FFA7D72F3D64}" presName="c5text" presStyleLbl="node1" presStyleIdx="4" presStyleCnt="5">
        <dgm:presLayoutVars>
          <dgm:bulletEnabled val="1"/>
        </dgm:presLayoutVars>
      </dgm:prSet>
      <dgm:spPr/>
      <dgm:t>
        <a:bodyPr/>
        <a:lstStyle/>
        <a:p>
          <a:endParaRPr lang="en-US"/>
        </a:p>
      </dgm:t>
    </dgm:pt>
  </dgm:ptLst>
  <dgm:cxnLst>
    <dgm:cxn modelId="{48DAD8DE-27B2-4037-B709-FED5EEDEF7BA}" srcId="{F4E5E38E-0D40-451D-B19D-FFA7D72F3D64}" destId="{E8D2BCC6-7737-440F-B2D8-4AEC0E88C533}" srcOrd="4" destOrd="0" parTransId="{A382F881-6E8E-4936-89FB-E14FE91CB9D5}" sibTransId="{BA2FCDFE-3C0D-46A9-A0D2-7D22B700365A}"/>
    <dgm:cxn modelId="{78D4A694-48AD-456D-AC03-84BAB5D2AEE0}" type="presOf" srcId="{E8D2BCC6-7737-440F-B2D8-4AEC0E88C533}" destId="{B7AF9BD1-5FDD-4B30-B831-9DFB0C0B2E08}" srcOrd="0" destOrd="0" presId="urn:microsoft.com/office/officeart/2005/8/layout/venn2"/>
    <dgm:cxn modelId="{DB2190EE-988B-484D-B5B8-8F202CAF30C7}" type="presOf" srcId="{E8C4038A-47DF-49B4-B287-CE5274269C32}" destId="{BFB464EC-D914-446F-BA7A-C6009B9153FF}" srcOrd="1" destOrd="0" presId="urn:microsoft.com/office/officeart/2005/8/layout/venn2"/>
    <dgm:cxn modelId="{6EC8BDA7-E6F9-4084-A638-8DDC18EB504B}" srcId="{F4E5E38E-0D40-451D-B19D-FFA7D72F3D64}" destId="{D4A1E59A-FA7C-4836-AEC4-00926615495D}" srcOrd="3" destOrd="0" parTransId="{1EB0B972-EDC2-4E05-9CE7-3952550D4C75}" sibTransId="{C215C692-1636-41D9-9ACB-44D6225A625A}"/>
    <dgm:cxn modelId="{AE09226D-84EA-4072-8062-432897E4088B}" type="presOf" srcId="{E8C4038A-47DF-49B4-B287-CE5274269C32}" destId="{51218445-A2EE-4A49-A1DB-75F2A0D37C04}" srcOrd="0" destOrd="0" presId="urn:microsoft.com/office/officeart/2005/8/layout/venn2"/>
    <dgm:cxn modelId="{00F57937-DA3E-4A02-91DC-F32CB85840E3}" srcId="{F4E5E38E-0D40-451D-B19D-FFA7D72F3D64}" destId="{D7ACCFC6-A836-4208-8B95-046C25478CE2}" srcOrd="1" destOrd="0" parTransId="{45F2D763-D29E-41C7-BD96-C8B58B0BFDAA}" sibTransId="{F76E187D-2BCF-4153-93D4-8D96E863277F}"/>
    <dgm:cxn modelId="{AB250EEB-1330-49D0-9987-759E14512E90}" srcId="{F4E5E38E-0D40-451D-B19D-FFA7D72F3D64}" destId="{69F74C1E-0F03-4886-A372-23C4166E55F7}" srcOrd="2" destOrd="0" parTransId="{B19BE86D-B0DE-4B41-ABCC-DFDDEEB2D6B0}" sibTransId="{C599D7CC-EDA0-468C-A930-AEDBD12552FF}"/>
    <dgm:cxn modelId="{9616915B-0355-4F3F-9B2D-4CA1536D5F27}" type="presOf" srcId="{D7ACCFC6-A836-4208-8B95-046C25478CE2}" destId="{D3141E8F-B1C9-4789-AA82-7AA16688BDDA}" srcOrd="1" destOrd="0" presId="urn:microsoft.com/office/officeart/2005/8/layout/venn2"/>
    <dgm:cxn modelId="{27EB616A-E260-4A24-AFC2-FDE0F519A45C}" type="presOf" srcId="{69F74C1E-0F03-4886-A372-23C4166E55F7}" destId="{836DF960-6167-44DD-9295-E60814DD4D3D}" srcOrd="0" destOrd="0" presId="urn:microsoft.com/office/officeart/2005/8/layout/venn2"/>
    <dgm:cxn modelId="{3A0E5ABB-5E55-45D4-9905-D99741962F75}" type="presOf" srcId="{E8D2BCC6-7737-440F-B2D8-4AEC0E88C533}" destId="{A3DD23C8-5430-42EB-8ED1-2C417C16D8D8}" srcOrd="1" destOrd="0" presId="urn:microsoft.com/office/officeart/2005/8/layout/venn2"/>
    <dgm:cxn modelId="{DC1B2F63-B90B-4FCC-8701-7D95F8A76193}" type="presOf" srcId="{69F74C1E-0F03-4886-A372-23C4166E55F7}" destId="{8135D025-DE3F-468B-9F96-D1C75DD3E92B}" srcOrd="1" destOrd="0" presId="urn:microsoft.com/office/officeart/2005/8/layout/venn2"/>
    <dgm:cxn modelId="{1F626607-AC62-47AF-880A-BCF5E37572A0}" srcId="{F4E5E38E-0D40-451D-B19D-FFA7D72F3D64}" destId="{E8C4038A-47DF-49B4-B287-CE5274269C32}" srcOrd="0" destOrd="0" parTransId="{52E38BDC-2ECC-4462-9CA7-C88483235879}" sibTransId="{B64B59EE-8404-476E-9A1A-5920882C2781}"/>
    <dgm:cxn modelId="{DBD08FA5-7C2D-4637-8C3A-8B7D8CDBFD2A}" type="presOf" srcId="{D4A1E59A-FA7C-4836-AEC4-00926615495D}" destId="{326E4F00-F58D-408F-8021-33F12C749BE2}" srcOrd="1" destOrd="0" presId="urn:microsoft.com/office/officeart/2005/8/layout/venn2"/>
    <dgm:cxn modelId="{9C351526-3E56-48D2-B3DC-E0AC95CCDBD7}" type="presOf" srcId="{D7ACCFC6-A836-4208-8B95-046C25478CE2}" destId="{021B9992-7E29-43A0-A3C7-3A4047755193}" srcOrd="0" destOrd="0" presId="urn:microsoft.com/office/officeart/2005/8/layout/venn2"/>
    <dgm:cxn modelId="{03F80398-EEAF-4B9E-A269-151854A68ABC}" type="presOf" srcId="{F4E5E38E-0D40-451D-B19D-FFA7D72F3D64}" destId="{DD5E4324-09D8-41B7-80F0-718BAA5F538A}" srcOrd="0" destOrd="0" presId="urn:microsoft.com/office/officeart/2005/8/layout/venn2"/>
    <dgm:cxn modelId="{FF8C89A0-F965-451F-BA11-F9E62BB4C2C1}" type="presOf" srcId="{D4A1E59A-FA7C-4836-AEC4-00926615495D}" destId="{51899C50-2C4C-4188-B161-A5297C7355B5}" srcOrd="0" destOrd="0" presId="urn:microsoft.com/office/officeart/2005/8/layout/venn2"/>
    <dgm:cxn modelId="{FA1BAB41-6947-4001-B8D7-C47EB47B2E92}" type="presParOf" srcId="{DD5E4324-09D8-41B7-80F0-718BAA5F538A}" destId="{D08AFD3C-9574-463A-B96A-F3895B5BD11D}" srcOrd="0" destOrd="0" presId="urn:microsoft.com/office/officeart/2005/8/layout/venn2"/>
    <dgm:cxn modelId="{D6892F6E-735C-4773-A430-6B47FF4B757B}" type="presParOf" srcId="{D08AFD3C-9574-463A-B96A-F3895B5BD11D}" destId="{51218445-A2EE-4A49-A1DB-75F2A0D37C04}" srcOrd="0" destOrd="0" presId="urn:microsoft.com/office/officeart/2005/8/layout/venn2"/>
    <dgm:cxn modelId="{DF96718A-39A9-4484-A86C-FF9EC54AFE36}" type="presParOf" srcId="{D08AFD3C-9574-463A-B96A-F3895B5BD11D}" destId="{BFB464EC-D914-446F-BA7A-C6009B9153FF}" srcOrd="1" destOrd="0" presId="urn:microsoft.com/office/officeart/2005/8/layout/venn2"/>
    <dgm:cxn modelId="{CB02CA79-81C0-4DDE-9E6A-CAB0ADFEBD8B}" type="presParOf" srcId="{DD5E4324-09D8-41B7-80F0-718BAA5F538A}" destId="{328ED113-7C2E-4ACD-9EB1-8E3BF76DFBDE}" srcOrd="1" destOrd="0" presId="urn:microsoft.com/office/officeart/2005/8/layout/venn2"/>
    <dgm:cxn modelId="{269027BA-583D-4AF9-8F30-43D6BBEA8407}" type="presParOf" srcId="{328ED113-7C2E-4ACD-9EB1-8E3BF76DFBDE}" destId="{021B9992-7E29-43A0-A3C7-3A4047755193}" srcOrd="0" destOrd="0" presId="urn:microsoft.com/office/officeart/2005/8/layout/venn2"/>
    <dgm:cxn modelId="{E668D891-5684-4DDB-9760-05AFE984A2D7}" type="presParOf" srcId="{328ED113-7C2E-4ACD-9EB1-8E3BF76DFBDE}" destId="{D3141E8F-B1C9-4789-AA82-7AA16688BDDA}" srcOrd="1" destOrd="0" presId="urn:microsoft.com/office/officeart/2005/8/layout/venn2"/>
    <dgm:cxn modelId="{D2A31569-640A-47B8-881F-B1FC65B0A844}" type="presParOf" srcId="{DD5E4324-09D8-41B7-80F0-718BAA5F538A}" destId="{32250007-2D2B-4F9B-8497-5EA5FA9EA4FA}" srcOrd="2" destOrd="0" presId="urn:microsoft.com/office/officeart/2005/8/layout/venn2"/>
    <dgm:cxn modelId="{AF36E969-8599-42B0-BA01-DC48F9241F9B}" type="presParOf" srcId="{32250007-2D2B-4F9B-8497-5EA5FA9EA4FA}" destId="{836DF960-6167-44DD-9295-E60814DD4D3D}" srcOrd="0" destOrd="0" presId="urn:microsoft.com/office/officeart/2005/8/layout/venn2"/>
    <dgm:cxn modelId="{75334A81-5447-4BA0-A438-E7F79AB12967}" type="presParOf" srcId="{32250007-2D2B-4F9B-8497-5EA5FA9EA4FA}" destId="{8135D025-DE3F-468B-9F96-D1C75DD3E92B}" srcOrd="1" destOrd="0" presId="urn:microsoft.com/office/officeart/2005/8/layout/venn2"/>
    <dgm:cxn modelId="{FD3E87CB-C8DD-459C-8B6C-BD5B93344191}" type="presParOf" srcId="{DD5E4324-09D8-41B7-80F0-718BAA5F538A}" destId="{74E17224-641B-4868-B9B3-50365BED7775}" srcOrd="3" destOrd="0" presId="urn:microsoft.com/office/officeart/2005/8/layout/venn2"/>
    <dgm:cxn modelId="{8761D2FA-5F75-405D-A4EE-2105F80901B6}" type="presParOf" srcId="{74E17224-641B-4868-B9B3-50365BED7775}" destId="{51899C50-2C4C-4188-B161-A5297C7355B5}" srcOrd="0" destOrd="0" presId="urn:microsoft.com/office/officeart/2005/8/layout/venn2"/>
    <dgm:cxn modelId="{7ADDBFE0-0F11-41E7-A08C-C8039CF4E416}" type="presParOf" srcId="{74E17224-641B-4868-B9B3-50365BED7775}" destId="{326E4F00-F58D-408F-8021-33F12C749BE2}" srcOrd="1" destOrd="0" presId="urn:microsoft.com/office/officeart/2005/8/layout/venn2"/>
    <dgm:cxn modelId="{DCA9CF5D-4FCA-4C96-A242-2755CE12D9CB}" type="presParOf" srcId="{DD5E4324-09D8-41B7-80F0-718BAA5F538A}" destId="{FEDD06D9-5B26-4029-B522-927CA01B1919}" srcOrd="4" destOrd="0" presId="urn:microsoft.com/office/officeart/2005/8/layout/venn2"/>
    <dgm:cxn modelId="{741BC7A6-D965-47FA-93AE-48069C9628EB}" type="presParOf" srcId="{FEDD06D9-5B26-4029-B522-927CA01B1919}" destId="{B7AF9BD1-5FDD-4B30-B831-9DFB0C0B2E08}" srcOrd="0" destOrd="0" presId="urn:microsoft.com/office/officeart/2005/8/layout/venn2"/>
    <dgm:cxn modelId="{0D001EFD-D363-4C4B-8B12-BB0BBFCA37C3}" type="presParOf" srcId="{FEDD06D9-5B26-4029-B522-927CA01B1919}" destId="{A3DD23C8-5430-42EB-8ED1-2C417C16D8D8}" srcOrd="1" destOrd="0" presId="urn:microsoft.com/office/officeart/2005/8/layout/ven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218445-A2EE-4A49-A1DB-75F2A0D37C04}">
      <dsp:nvSpPr>
        <dsp:cNvPr id="0" name=""/>
        <dsp:cNvSpPr/>
      </dsp:nvSpPr>
      <dsp:spPr>
        <a:xfrm>
          <a:off x="500718" y="-94399"/>
          <a:ext cx="1952625" cy="2141424"/>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n-US" sz="500" kern="1200" dirty="0" smtClean="0">
              <a:solidFill>
                <a:sysClr val="windowText" lastClr="000000"/>
              </a:solidFill>
              <a:latin typeface="Calibri"/>
              <a:ea typeface="+mn-ea"/>
              <a:cs typeface="+mn-cs"/>
            </a:rPr>
            <a:t>NGOs, Research institutes, Donors, </a:t>
          </a:r>
          <a:r>
            <a:rPr lang="en-US" sz="500" kern="1200" smtClean="0">
              <a:solidFill>
                <a:sysClr val="windowText" lastClr="000000"/>
              </a:solidFill>
              <a:latin typeface="Calibri"/>
              <a:ea typeface="+mn-ea"/>
              <a:cs typeface="+mn-cs"/>
            </a:rPr>
            <a:t>Govt</a:t>
          </a:r>
          <a:endParaRPr lang="en-US" sz="500" kern="1200" dirty="0">
            <a:solidFill>
              <a:sysClr val="windowText" lastClr="000000"/>
            </a:solidFill>
            <a:latin typeface="Calibri"/>
            <a:ea typeface="+mn-ea"/>
            <a:cs typeface="+mn-cs"/>
          </a:endParaRPr>
        </a:p>
      </dsp:txBody>
      <dsp:txXfrm>
        <a:off x="1110913" y="12671"/>
        <a:ext cx="732234" cy="214142"/>
      </dsp:txXfrm>
    </dsp:sp>
    <dsp:sp modelId="{021B9992-7E29-43A0-A3C7-3A4047755193}">
      <dsp:nvSpPr>
        <dsp:cNvPr id="0" name=""/>
        <dsp:cNvSpPr/>
      </dsp:nvSpPr>
      <dsp:spPr>
        <a:xfrm>
          <a:off x="617934" y="277300"/>
          <a:ext cx="1659731" cy="1690917"/>
        </a:xfrm>
        <a:prstGeom prst="ellipse">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n-US" sz="500" kern="1200" dirty="0" smtClean="0">
              <a:solidFill>
                <a:sysClr val="windowText" lastClr="000000"/>
              </a:solidFill>
              <a:latin typeface="Calibri"/>
              <a:ea typeface="+mn-ea"/>
              <a:cs typeface="+mn-cs"/>
            </a:rPr>
            <a:t>Market system</a:t>
          </a:r>
          <a:endParaRPr lang="en-US" sz="500" kern="1200" dirty="0">
            <a:solidFill>
              <a:sysClr val="windowText" lastClr="000000"/>
            </a:solidFill>
            <a:latin typeface="Calibri"/>
            <a:ea typeface="+mn-ea"/>
            <a:cs typeface="+mn-cs"/>
          </a:endParaRPr>
        </a:p>
      </dsp:txBody>
      <dsp:txXfrm>
        <a:off x="1089920" y="374528"/>
        <a:ext cx="715759" cy="194455"/>
      </dsp:txXfrm>
    </dsp:sp>
    <dsp:sp modelId="{836DF960-6167-44DD-9295-E60814DD4D3D}">
      <dsp:nvSpPr>
        <dsp:cNvPr id="0" name=""/>
        <dsp:cNvSpPr/>
      </dsp:nvSpPr>
      <dsp:spPr>
        <a:xfrm>
          <a:off x="764381" y="585787"/>
          <a:ext cx="1366837" cy="1366837"/>
        </a:xfrm>
        <a:prstGeom prst="ellipse">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n-US" sz="500" kern="1200" dirty="0" smtClean="0">
              <a:solidFill>
                <a:sysClr val="windowText" lastClr="000000"/>
              </a:solidFill>
              <a:latin typeface="Calibri"/>
              <a:ea typeface="+mn-ea"/>
              <a:cs typeface="+mn-cs"/>
            </a:rPr>
            <a:t>Group &amp; community</a:t>
          </a:r>
          <a:endParaRPr lang="en-US" sz="500" kern="1200" dirty="0">
            <a:solidFill>
              <a:sysClr val="windowText" lastClr="000000"/>
            </a:solidFill>
            <a:latin typeface="Calibri"/>
            <a:ea typeface="+mn-ea"/>
            <a:cs typeface="+mn-cs"/>
          </a:endParaRPr>
        </a:p>
      </dsp:txBody>
      <dsp:txXfrm>
        <a:off x="1094130" y="680099"/>
        <a:ext cx="707338" cy="188623"/>
      </dsp:txXfrm>
    </dsp:sp>
    <dsp:sp modelId="{51899C50-2C4C-4188-B161-A5297C7355B5}">
      <dsp:nvSpPr>
        <dsp:cNvPr id="0" name=""/>
        <dsp:cNvSpPr/>
      </dsp:nvSpPr>
      <dsp:spPr>
        <a:xfrm>
          <a:off x="910828" y="878681"/>
          <a:ext cx="1073943" cy="1073943"/>
        </a:xfrm>
        <a:prstGeom prst="ellipse">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Adopting household</a:t>
          </a:r>
        </a:p>
      </dsp:txBody>
      <dsp:txXfrm>
        <a:off x="1157835" y="975336"/>
        <a:ext cx="579929" cy="193309"/>
      </dsp:txXfrm>
    </dsp:sp>
    <dsp:sp modelId="{B7AF9BD1-5FDD-4B30-B831-9DFB0C0B2E08}">
      <dsp:nvSpPr>
        <dsp:cNvPr id="0" name=""/>
        <dsp:cNvSpPr/>
      </dsp:nvSpPr>
      <dsp:spPr>
        <a:xfrm>
          <a:off x="1057275" y="1171575"/>
          <a:ext cx="781050" cy="781050"/>
        </a:xfrm>
        <a:prstGeom prst="ellipse">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n-US" sz="500" kern="1200" dirty="0" smtClean="0">
              <a:solidFill>
                <a:sysClr val="windowText" lastClr="000000"/>
              </a:solidFill>
              <a:latin typeface="Calibri"/>
              <a:ea typeface="+mn-ea"/>
              <a:cs typeface="+mn-cs"/>
            </a:rPr>
            <a:t>Adopting woman or man</a:t>
          </a:r>
          <a:endParaRPr lang="en-US" sz="500" kern="1200" dirty="0">
            <a:solidFill>
              <a:sysClr val="windowText" lastClr="000000"/>
            </a:solidFill>
            <a:latin typeface="Calibri"/>
            <a:ea typeface="+mn-ea"/>
            <a:cs typeface="+mn-cs"/>
          </a:endParaRPr>
        </a:p>
      </dsp:txBody>
      <dsp:txXfrm>
        <a:off x="1171657" y="1366837"/>
        <a:ext cx="552285" cy="39052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6EC8A-EE90-4543-9D39-B4EA39BF9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144</Pages>
  <Words>67023</Words>
  <Characters>382037</Characters>
  <Application>Microsoft Office Word</Application>
  <DocSecurity>0</DocSecurity>
  <Lines>3183</Lines>
  <Paragraphs>896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MAIZE</dc:creator>
  <cp:lastModifiedBy>BEKS, Bianca (CIMMYT)</cp:lastModifiedBy>
  <cp:revision>3</cp:revision>
  <cp:lastPrinted>2016-07-27T18:31:00Z</cp:lastPrinted>
  <dcterms:created xsi:type="dcterms:W3CDTF">2017-04-17T14:14:00Z</dcterms:created>
  <dcterms:modified xsi:type="dcterms:W3CDTF">2017-04-17T16:11:00Z</dcterms:modified>
</cp:coreProperties>
</file>